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753943" w14:paraId="1B8D1270" w14:textId="77777777" w:rsidTr="007C6163">
        <w:trPr>
          <w:cantSplit/>
        </w:trPr>
        <w:tc>
          <w:tcPr>
            <w:tcW w:w="2268" w:type="dxa"/>
          </w:tcPr>
          <w:p w14:paraId="5C745000" w14:textId="77777777" w:rsidR="00753943" w:rsidRDefault="00753943">
            <w:pPr>
              <w:tabs>
                <w:tab w:val="left" w:pos="0"/>
                <w:tab w:val="left" w:pos="2832"/>
              </w:tabs>
              <w:jc w:val="both"/>
              <w:rPr>
                <w:spacing w:val="-2"/>
              </w:rPr>
            </w:pPr>
            <w:bookmarkStart w:id="0" w:name="_GoBack"/>
            <w:bookmarkEnd w:id="0"/>
            <w:r>
              <w:rPr>
                <w:spacing w:val="-2"/>
              </w:rPr>
              <w:t xml:space="preserve"> </w:t>
            </w:r>
          </w:p>
        </w:tc>
        <w:tc>
          <w:tcPr>
            <w:tcW w:w="7371" w:type="dxa"/>
          </w:tcPr>
          <w:p w14:paraId="752DF274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COMMUNE DE</w:t>
            </w:r>
          </w:p>
          <w:p w14:paraId="7EBB3FE7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b/>
                <w:spacing w:val="-2"/>
              </w:rPr>
            </w:pPr>
          </w:p>
          <w:p w14:paraId="708F732E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b/>
                <w:spacing w:val="-2"/>
              </w:rPr>
            </w:pPr>
          </w:p>
          <w:p w14:paraId="4A42AC10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REGLEMENT SUR LA PARTICIPATION FINANCIERE DES</w:t>
            </w:r>
          </w:p>
          <w:p w14:paraId="7ACFC17E" w14:textId="77777777" w:rsidR="00753943" w:rsidRDefault="00C12DDC" w:rsidP="00C12DDC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PROPRIETAIRES FONCIERS AUX FRAIS DE PLANIFICATION ET D'APPROBATION DES PLANS D'AMENAGEMENT DE DETAIL</w:t>
            </w:r>
          </w:p>
          <w:p w14:paraId="0F3EFD41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7E867177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06BBCDAE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6DCE51F7" w14:textId="77777777" w:rsidR="00753943" w:rsidRDefault="001B0541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L'A</w:t>
            </w:r>
            <w:r w:rsidR="00753943">
              <w:rPr>
                <w:spacing w:val="-2"/>
              </w:rPr>
              <w:t>ssemblée communale/</w:t>
            </w:r>
            <w:r>
              <w:rPr>
                <w:i/>
                <w:spacing w:val="-2"/>
              </w:rPr>
              <w:t>le C</w:t>
            </w:r>
            <w:r w:rsidR="00753943">
              <w:rPr>
                <w:i/>
                <w:spacing w:val="-2"/>
              </w:rPr>
              <w:t>onseil général</w:t>
            </w:r>
          </w:p>
          <w:p w14:paraId="1F2B750E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61366B88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7FC82B40" w14:textId="77777777" w:rsidR="00143EFD" w:rsidRDefault="00143EFD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3D303734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7DC29097" w14:textId="77777777" w:rsidR="00753943" w:rsidRDefault="0075394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vu :</w:t>
            </w:r>
          </w:p>
          <w:p w14:paraId="2C31F4BB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138677CA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28AE294C" w14:textId="77777777" w:rsidR="00143EFD" w:rsidRDefault="00143EFD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3C7302D4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7763F24E" w14:textId="287004FC" w:rsidR="00753943" w:rsidRDefault="00147275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l'article 67 al. 4 de </w:t>
            </w:r>
            <w:r w:rsidR="00753943">
              <w:rPr>
                <w:spacing w:val="-2"/>
              </w:rPr>
              <w:t xml:space="preserve">la loi du </w:t>
            </w:r>
            <w:r w:rsidR="003E5A33">
              <w:rPr>
                <w:spacing w:val="-2"/>
              </w:rPr>
              <w:t>2 décembre 2008</w:t>
            </w:r>
            <w:r w:rsidR="00753943">
              <w:rPr>
                <w:spacing w:val="-2"/>
              </w:rPr>
              <w:t xml:space="preserve"> sur l'aménagement du territoire et les constructions</w:t>
            </w:r>
            <w:r w:rsidR="00AE484B">
              <w:rPr>
                <w:spacing w:val="-2"/>
              </w:rPr>
              <w:t xml:space="preserve"> (RSF 710.1)</w:t>
            </w:r>
            <w:r w:rsidR="00C12DDC">
              <w:rPr>
                <w:spacing w:val="-2"/>
              </w:rPr>
              <w:t>,</w:t>
            </w:r>
          </w:p>
          <w:p w14:paraId="50538A47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2FECAE05" w14:textId="77777777" w:rsidR="00143EFD" w:rsidRDefault="00143EFD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25DCC2B2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2125E814" w14:textId="77777777" w:rsidR="00753943" w:rsidRDefault="0075394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édicte :</w:t>
            </w:r>
          </w:p>
          <w:p w14:paraId="464510B2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629E56CD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6F74E404" w14:textId="77777777" w:rsidR="00143EFD" w:rsidRDefault="00143EFD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725C5CB8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283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  <w:p w14:paraId="5C5DF501" w14:textId="77777777" w:rsidR="00753943" w:rsidRDefault="00753943" w:rsidP="00143EFD">
            <w:pPr>
              <w:tabs>
                <w:tab w:val="left" w:pos="567"/>
              </w:tabs>
              <w:spacing w:after="300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I.</w:t>
            </w:r>
            <w:r>
              <w:rPr>
                <w:b/>
                <w:spacing w:val="-2"/>
              </w:rPr>
              <w:tab/>
              <w:t>DISPOSITIONS GENERALES</w:t>
            </w:r>
          </w:p>
        </w:tc>
      </w:tr>
      <w:tr w:rsidR="00753943" w14:paraId="123DE9CC" w14:textId="77777777" w:rsidTr="007C6163">
        <w:trPr>
          <w:cantSplit/>
        </w:trPr>
        <w:tc>
          <w:tcPr>
            <w:tcW w:w="2268" w:type="dxa"/>
          </w:tcPr>
          <w:p w14:paraId="0E091BD2" w14:textId="77777777" w:rsidR="00F855B7" w:rsidRDefault="00F855B7">
            <w:pPr>
              <w:tabs>
                <w:tab w:val="left" w:pos="0"/>
                <w:tab w:val="left" w:pos="2832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But</w:t>
            </w:r>
          </w:p>
        </w:tc>
        <w:tc>
          <w:tcPr>
            <w:tcW w:w="7371" w:type="dxa"/>
          </w:tcPr>
          <w:p w14:paraId="0E7D058F" w14:textId="77777777" w:rsidR="00647EC3" w:rsidRDefault="00753943" w:rsidP="002142BE">
            <w:pPr>
              <w:tabs>
                <w:tab w:val="left" w:pos="567"/>
                <w:tab w:val="left" w:pos="6795"/>
              </w:tabs>
              <w:spacing w:after="180"/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>Article premier.</w:t>
            </w:r>
            <w:r>
              <w:rPr>
                <w:spacing w:val="-2"/>
              </w:rPr>
              <w:t xml:space="preserve"> </w:t>
            </w:r>
            <w:r w:rsidR="00583FBB">
              <w:rPr>
                <w:spacing w:val="-2"/>
              </w:rPr>
              <w:t>Le présent règ</w:t>
            </w:r>
            <w:r w:rsidR="00647EC3">
              <w:rPr>
                <w:spacing w:val="-2"/>
              </w:rPr>
              <w:t>lement a pour but de déterminer:</w:t>
            </w:r>
          </w:p>
          <w:p w14:paraId="6D4AF040" w14:textId="5BEC1FA9" w:rsidR="00753943" w:rsidRDefault="00647EC3" w:rsidP="002142BE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6795"/>
              </w:tabs>
              <w:ind w:left="369" w:hanging="369"/>
              <w:jc w:val="both"/>
              <w:rPr>
                <w:spacing w:val="-2"/>
              </w:rPr>
            </w:pPr>
            <w:r>
              <w:rPr>
                <w:spacing w:val="-2"/>
              </w:rPr>
              <w:t>l</w:t>
            </w:r>
            <w:r w:rsidR="00583FBB" w:rsidRPr="00647EC3">
              <w:rPr>
                <w:spacing w:val="-2"/>
              </w:rPr>
              <w:t>a</w:t>
            </w:r>
            <w:r w:rsidRPr="00647EC3">
              <w:rPr>
                <w:spacing w:val="-2"/>
              </w:rPr>
              <w:t xml:space="preserve"> </w:t>
            </w:r>
            <w:r w:rsidR="00583FBB" w:rsidRPr="00647EC3">
              <w:rPr>
                <w:spacing w:val="-2"/>
              </w:rPr>
              <w:t>participation financière des propriétaires fonciers aux frais de planification et d’approbation des plans d’aménagement de détail</w:t>
            </w:r>
            <w:r w:rsidRPr="00647EC3">
              <w:rPr>
                <w:spacing w:val="-2"/>
              </w:rPr>
              <w:t xml:space="preserve"> (PAD</w:t>
            </w:r>
            <w:r w:rsidR="00745D18">
              <w:rPr>
                <w:spacing w:val="-2"/>
              </w:rPr>
              <w:t>, art. 63</w:t>
            </w:r>
            <w:r w:rsidRPr="00647EC3">
              <w:rPr>
                <w:spacing w:val="-2"/>
              </w:rPr>
              <w:t>)</w:t>
            </w:r>
            <w:r w:rsidR="00583FBB" w:rsidRPr="00647EC3">
              <w:rPr>
                <w:spacing w:val="-2"/>
              </w:rPr>
              <w:t xml:space="preserve"> </w:t>
            </w:r>
            <w:r w:rsidR="006A02B4" w:rsidRPr="00647EC3">
              <w:rPr>
                <w:spacing w:val="-2"/>
              </w:rPr>
              <w:t xml:space="preserve">et des plans d'aménagement de détail-cadre </w:t>
            </w:r>
            <w:r w:rsidR="00583FBB" w:rsidRPr="00647EC3">
              <w:rPr>
                <w:spacing w:val="-2"/>
              </w:rPr>
              <w:t xml:space="preserve">(art. </w:t>
            </w:r>
            <w:r w:rsidR="00745D18">
              <w:rPr>
                <w:spacing w:val="-2"/>
              </w:rPr>
              <w:t>63a</w:t>
            </w:r>
            <w:r>
              <w:rPr>
                <w:spacing w:val="-2"/>
              </w:rPr>
              <w:t xml:space="preserve"> LATeC);</w:t>
            </w:r>
          </w:p>
          <w:p w14:paraId="6EEFB504" w14:textId="77777777" w:rsidR="00647EC3" w:rsidRPr="00647EC3" w:rsidRDefault="00647EC3" w:rsidP="002142BE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6795"/>
              </w:tabs>
              <w:ind w:left="369" w:hanging="369"/>
              <w:jc w:val="both"/>
              <w:rPr>
                <w:spacing w:val="-2"/>
              </w:rPr>
            </w:pPr>
            <w:r>
              <w:rPr>
                <w:spacing w:val="-2"/>
              </w:rPr>
              <w:t>l'éventuelle part de ces frais prise en charge par la commune.</w:t>
            </w:r>
          </w:p>
          <w:p w14:paraId="7D005EB3" w14:textId="77777777" w:rsidR="00143EFD" w:rsidRDefault="00143EFD" w:rsidP="00583FBB">
            <w:pPr>
              <w:tabs>
                <w:tab w:val="left" w:pos="567"/>
                <w:tab w:val="left" w:pos="6795"/>
              </w:tabs>
              <w:jc w:val="both"/>
              <w:rPr>
                <w:spacing w:val="-2"/>
              </w:rPr>
            </w:pPr>
          </w:p>
        </w:tc>
      </w:tr>
      <w:tr w:rsidR="00753943" w14:paraId="1A6676FE" w14:textId="77777777" w:rsidTr="007C6163">
        <w:trPr>
          <w:cantSplit/>
        </w:trPr>
        <w:tc>
          <w:tcPr>
            <w:tcW w:w="2268" w:type="dxa"/>
          </w:tcPr>
          <w:p w14:paraId="6C3EF8D2" w14:textId="77777777" w:rsidR="00753943" w:rsidRDefault="00753943">
            <w:pPr>
              <w:tabs>
                <w:tab w:val="left" w:pos="0"/>
                <w:tab w:val="left" w:pos="2832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Définition</w:t>
            </w:r>
            <w:r w:rsidR="00C12DDC">
              <w:rPr>
                <w:spacing w:val="-2"/>
              </w:rPr>
              <w:t>s</w:t>
            </w:r>
          </w:p>
        </w:tc>
        <w:tc>
          <w:tcPr>
            <w:tcW w:w="7371" w:type="dxa"/>
          </w:tcPr>
          <w:p w14:paraId="46DC7598" w14:textId="77777777" w:rsidR="00753943" w:rsidRDefault="00753943" w:rsidP="002142BE">
            <w:pPr>
              <w:tabs>
                <w:tab w:val="left" w:pos="-2268"/>
                <w:tab w:val="left" w:pos="567"/>
                <w:tab w:val="left" w:pos="1134"/>
                <w:tab w:val="left" w:pos="6795"/>
              </w:tabs>
              <w:spacing w:after="180"/>
              <w:ind w:left="567" w:hanging="567"/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>Art. 2.</w:t>
            </w:r>
            <w:r w:rsidR="00143EFD">
              <w:rPr>
                <w:b/>
                <w:spacing w:val="-2"/>
              </w:rPr>
              <w:tab/>
            </w:r>
            <w:r>
              <w:rPr>
                <w:spacing w:val="-2"/>
                <w:vertAlign w:val="superscript"/>
              </w:rPr>
              <w:t>1</w:t>
            </w:r>
            <w:r w:rsidR="00F855B7">
              <w:rPr>
                <w:spacing w:val="-2"/>
                <w:vertAlign w:val="superscript"/>
              </w:rPr>
              <w:t xml:space="preserve"> </w:t>
            </w:r>
            <w:r>
              <w:rPr>
                <w:spacing w:val="-2"/>
              </w:rPr>
              <w:t xml:space="preserve">Par </w:t>
            </w:r>
            <w:r w:rsidR="00102845">
              <w:rPr>
                <w:b/>
                <w:spacing w:val="-2"/>
              </w:rPr>
              <w:t>frais de planification</w:t>
            </w:r>
            <w:r>
              <w:rPr>
                <w:spacing w:val="-2"/>
              </w:rPr>
              <w:t>, on entend :</w:t>
            </w:r>
          </w:p>
          <w:p w14:paraId="129811E0" w14:textId="77777777" w:rsidR="00753943" w:rsidRDefault="00753943" w:rsidP="00CA50CF">
            <w:pPr>
              <w:tabs>
                <w:tab w:val="left" w:pos="-2268"/>
                <w:tab w:val="left" w:pos="567"/>
                <w:tab w:val="left" w:pos="6795"/>
              </w:tabs>
              <w:ind w:left="369" w:hanging="369"/>
              <w:jc w:val="both"/>
              <w:rPr>
                <w:spacing w:val="-2"/>
              </w:rPr>
            </w:pPr>
            <w:r>
              <w:rPr>
                <w:spacing w:val="-2"/>
              </w:rPr>
              <w:t>a)</w:t>
            </w:r>
            <w:r>
              <w:rPr>
                <w:spacing w:val="-2"/>
              </w:rPr>
              <w:tab/>
            </w:r>
            <w:r w:rsidR="00102845">
              <w:rPr>
                <w:spacing w:val="-2"/>
              </w:rPr>
              <w:t>les coûts des études nécessaires à l’élaboration du PAD</w:t>
            </w:r>
            <w:r>
              <w:rPr>
                <w:spacing w:val="-2"/>
              </w:rPr>
              <w:t>;</w:t>
            </w:r>
          </w:p>
          <w:p w14:paraId="6EF2870E" w14:textId="77777777" w:rsidR="00753943" w:rsidRDefault="00753943" w:rsidP="00CA50CF">
            <w:pPr>
              <w:tabs>
                <w:tab w:val="left" w:pos="567"/>
                <w:tab w:val="left" w:pos="6795"/>
              </w:tabs>
              <w:ind w:left="369" w:hanging="369"/>
              <w:jc w:val="both"/>
              <w:rPr>
                <w:spacing w:val="-2"/>
              </w:rPr>
            </w:pPr>
            <w:r>
              <w:rPr>
                <w:spacing w:val="-2"/>
              </w:rPr>
              <w:t>b)</w:t>
            </w:r>
            <w:r>
              <w:rPr>
                <w:spacing w:val="-2"/>
              </w:rPr>
              <w:tab/>
            </w:r>
            <w:r w:rsidR="00102845">
              <w:rPr>
                <w:spacing w:val="-2"/>
              </w:rPr>
              <w:t>les frais de géomètre et de cadastre</w:t>
            </w:r>
            <w:r>
              <w:rPr>
                <w:spacing w:val="-2"/>
              </w:rPr>
              <w:t>;</w:t>
            </w:r>
          </w:p>
          <w:p w14:paraId="69340544" w14:textId="77777777" w:rsidR="00753943" w:rsidRDefault="00753943" w:rsidP="00CA50CF">
            <w:pPr>
              <w:numPr>
                <w:ilvl w:val="0"/>
                <w:numId w:val="1"/>
              </w:numPr>
              <w:tabs>
                <w:tab w:val="left" w:pos="-1135"/>
                <w:tab w:val="left" w:pos="-852"/>
                <w:tab w:val="left" w:pos="-285"/>
                <w:tab w:val="left" w:pos="567"/>
                <w:tab w:val="left" w:pos="6795"/>
              </w:tabs>
              <w:ind w:left="369" w:hanging="369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les </w:t>
            </w:r>
            <w:r w:rsidR="00102845">
              <w:rPr>
                <w:spacing w:val="-2"/>
              </w:rPr>
              <w:t>coûts liés à l’élaboration des documents constituant le dossier de PAD (plans, règlement, rapport explicatif)</w:t>
            </w:r>
            <w:r w:rsidR="00C12DDC">
              <w:rPr>
                <w:spacing w:val="-2"/>
              </w:rPr>
              <w:t>;</w:t>
            </w:r>
          </w:p>
          <w:p w14:paraId="0BBAF22D" w14:textId="77777777" w:rsidR="00102845" w:rsidRDefault="00102845" w:rsidP="00CA50CF">
            <w:pPr>
              <w:numPr>
                <w:ilvl w:val="0"/>
                <w:numId w:val="1"/>
              </w:numPr>
              <w:tabs>
                <w:tab w:val="left" w:pos="-1135"/>
                <w:tab w:val="left" w:pos="-852"/>
                <w:tab w:val="left" w:pos="-285"/>
                <w:tab w:val="left" w:pos="567"/>
                <w:tab w:val="left" w:pos="6795"/>
              </w:tabs>
              <w:ind w:left="369" w:hanging="369"/>
              <w:jc w:val="both"/>
              <w:rPr>
                <w:spacing w:val="-2"/>
              </w:rPr>
            </w:pPr>
            <w:r>
              <w:rPr>
                <w:spacing w:val="-2"/>
              </w:rPr>
              <w:t>les frais de mis</w:t>
            </w:r>
            <w:r w:rsidR="00F855B7">
              <w:rPr>
                <w:spacing w:val="-2"/>
              </w:rPr>
              <w:t>e</w:t>
            </w:r>
            <w:r>
              <w:rPr>
                <w:spacing w:val="-2"/>
              </w:rPr>
              <w:t xml:space="preserve"> à l’enquête publique</w:t>
            </w:r>
            <w:r w:rsidR="00C12DDC">
              <w:rPr>
                <w:spacing w:val="-2"/>
              </w:rPr>
              <w:t>.</w:t>
            </w:r>
          </w:p>
          <w:p w14:paraId="1DE94E1D" w14:textId="77777777" w:rsidR="00753943" w:rsidRDefault="00753943">
            <w:pPr>
              <w:tabs>
                <w:tab w:val="left" w:pos="-1135"/>
                <w:tab w:val="left" w:pos="-852"/>
                <w:tab w:val="left" w:pos="-285"/>
                <w:tab w:val="left" w:pos="567"/>
                <w:tab w:val="left" w:pos="6795"/>
              </w:tabs>
              <w:jc w:val="both"/>
              <w:rPr>
                <w:spacing w:val="-2"/>
              </w:rPr>
            </w:pPr>
          </w:p>
        </w:tc>
      </w:tr>
      <w:tr w:rsidR="00753943" w14:paraId="323A471F" w14:textId="77777777" w:rsidTr="007C6163">
        <w:trPr>
          <w:cantSplit/>
        </w:trPr>
        <w:tc>
          <w:tcPr>
            <w:tcW w:w="2268" w:type="dxa"/>
          </w:tcPr>
          <w:p w14:paraId="67EFBA8C" w14:textId="77777777" w:rsidR="00753943" w:rsidRDefault="00753943">
            <w:pPr>
              <w:tabs>
                <w:tab w:val="left" w:pos="0"/>
                <w:tab w:val="left" w:pos="284"/>
                <w:tab w:val="left" w:pos="567"/>
                <w:tab w:val="left" w:pos="850"/>
                <w:tab w:val="left" w:pos="1133"/>
                <w:tab w:val="left" w:pos="1416"/>
                <w:tab w:val="left" w:pos="1700"/>
                <w:tab w:val="left" w:pos="1983"/>
                <w:tab w:val="left" w:pos="2266"/>
                <w:tab w:val="left" w:pos="2549"/>
                <w:tab w:val="left" w:pos="2832"/>
                <w:tab w:val="left" w:pos="3116"/>
                <w:tab w:val="left" w:pos="3399"/>
              </w:tabs>
              <w:jc w:val="both"/>
              <w:rPr>
                <w:spacing w:val="-2"/>
              </w:rPr>
            </w:pPr>
          </w:p>
          <w:p w14:paraId="72D4899D" w14:textId="77777777" w:rsidR="00753943" w:rsidRDefault="00753943">
            <w:pPr>
              <w:tabs>
                <w:tab w:val="left" w:pos="0"/>
                <w:tab w:val="left" w:pos="284"/>
                <w:tab w:val="left" w:pos="567"/>
                <w:tab w:val="left" w:pos="850"/>
                <w:tab w:val="left" w:pos="1133"/>
                <w:tab w:val="left" w:pos="1416"/>
                <w:tab w:val="left" w:pos="1700"/>
                <w:tab w:val="left" w:pos="1983"/>
                <w:tab w:val="left" w:pos="2266"/>
                <w:tab w:val="left" w:pos="2549"/>
                <w:tab w:val="left" w:pos="2832"/>
                <w:tab w:val="left" w:pos="3116"/>
                <w:tab w:val="left" w:pos="3399"/>
              </w:tabs>
              <w:jc w:val="both"/>
              <w:rPr>
                <w:spacing w:val="-2"/>
              </w:rPr>
            </w:pPr>
          </w:p>
          <w:p w14:paraId="5EB0366F" w14:textId="77777777" w:rsidR="00753943" w:rsidRDefault="00753943">
            <w:pPr>
              <w:tabs>
                <w:tab w:val="left" w:pos="0"/>
                <w:tab w:val="left" w:pos="284"/>
              </w:tabs>
              <w:jc w:val="both"/>
              <w:rPr>
                <w:spacing w:val="-2"/>
              </w:rPr>
            </w:pPr>
          </w:p>
        </w:tc>
        <w:tc>
          <w:tcPr>
            <w:tcW w:w="7371" w:type="dxa"/>
          </w:tcPr>
          <w:p w14:paraId="29251778" w14:textId="77777777" w:rsidR="006A02B4" w:rsidRDefault="006A02B4" w:rsidP="002142BE">
            <w:pPr>
              <w:tabs>
                <w:tab w:val="left" w:pos="567"/>
                <w:tab w:val="left" w:pos="1134"/>
                <w:tab w:val="left" w:pos="6795"/>
              </w:tabs>
              <w:spacing w:after="180"/>
              <w:jc w:val="both"/>
              <w:rPr>
                <w:spacing w:val="-2"/>
              </w:rPr>
            </w:pPr>
            <w:r>
              <w:rPr>
                <w:spacing w:val="-2"/>
                <w:vertAlign w:val="superscript"/>
              </w:rPr>
              <w:t xml:space="preserve">2 </w:t>
            </w:r>
            <w:r w:rsidR="00753943">
              <w:rPr>
                <w:spacing w:val="-2"/>
              </w:rPr>
              <w:t xml:space="preserve">Par </w:t>
            </w:r>
            <w:r w:rsidR="00102845">
              <w:rPr>
                <w:b/>
                <w:spacing w:val="-2"/>
              </w:rPr>
              <w:t>frais d’approbation</w:t>
            </w:r>
            <w:r w:rsidR="00753943">
              <w:rPr>
                <w:spacing w:val="-2"/>
              </w:rPr>
              <w:t xml:space="preserve">, on entend </w:t>
            </w:r>
            <w:r w:rsidR="00102845">
              <w:rPr>
                <w:spacing w:val="-2"/>
              </w:rPr>
              <w:t>les émoluments des services, organes et autorités perçus dans le cadre de la procédure d’approbation</w:t>
            </w:r>
            <w:r w:rsidR="009C57F1">
              <w:rPr>
                <w:spacing w:val="-2"/>
              </w:rPr>
              <w:t xml:space="preserve"> (art. 86 LATeC)</w:t>
            </w:r>
            <w:r w:rsidR="00102845">
              <w:rPr>
                <w:spacing w:val="-2"/>
              </w:rPr>
              <w:t>.</w:t>
            </w:r>
            <w:r w:rsidR="00F855B7">
              <w:rPr>
                <w:spacing w:val="-2"/>
              </w:rPr>
              <w:t xml:space="preserve"> </w:t>
            </w:r>
          </w:p>
          <w:p w14:paraId="0F021397" w14:textId="77777777" w:rsidR="00C12DDC" w:rsidRDefault="006A02B4" w:rsidP="006A02B4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 w:rsidRPr="006A02B4">
              <w:rPr>
                <w:spacing w:val="-2"/>
                <w:vertAlign w:val="superscript"/>
              </w:rPr>
              <w:t>3</w:t>
            </w:r>
            <w:r>
              <w:rPr>
                <w:spacing w:val="-2"/>
              </w:rPr>
              <w:t xml:space="preserve"> </w:t>
            </w:r>
            <w:r w:rsidR="00C12DDC">
              <w:rPr>
                <w:spacing w:val="-2"/>
              </w:rPr>
              <w:t xml:space="preserve">Les émoluments perçus par la commune pour l'examen des PAD en application du règlement </w:t>
            </w:r>
            <w:r w:rsidR="00310713">
              <w:rPr>
                <w:spacing w:val="-2"/>
              </w:rPr>
              <w:t>sur</w:t>
            </w:r>
            <w:r w:rsidR="00C12DDC">
              <w:rPr>
                <w:spacing w:val="-2"/>
              </w:rPr>
              <w:t xml:space="preserve"> </w:t>
            </w:r>
            <w:r w:rsidR="00310713">
              <w:rPr>
                <w:spacing w:val="-2"/>
              </w:rPr>
              <w:t>les</w:t>
            </w:r>
            <w:r w:rsidR="00C12DDC">
              <w:rPr>
                <w:spacing w:val="-2"/>
              </w:rPr>
              <w:t xml:space="preserve"> émoluments et </w:t>
            </w:r>
            <w:r w:rsidR="00282C9C">
              <w:rPr>
                <w:spacing w:val="-2"/>
              </w:rPr>
              <w:t xml:space="preserve">les </w:t>
            </w:r>
            <w:r w:rsidR="00C12DDC">
              <w:rPr>
                <w:spacing w:val="-2"/>
              </w:rPr>
              <w:t>contributions de remplacement en matière d'aménagement du territoire</w:t>
            </w:r>
            <w:r w:rsidR="00310713">
              <w:rPr>
                <w:spacing w:val="-2"/>
              </w:rPr>
              <w:t xml:space="preserve"> et de constructions</w:t>
            </w:r>
            <w:r w:rsidR="00C12DDC">
              <w:rPr>
                <w:spacing w:val="-2"/>
              </w:rPr>
              <w:t>, sont réservés.</w:t>
            </w:r>
          </w:p>
          <w:p w14:paraId="5DB635C9" w14:textId="77777777" w:rsidR="00143EFD" w:rsidRDefault="00143EFD" w:rsidP="006A02B4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</w:p>
        </w:tc>
      </w:tr>
      <w:tr w:rsidR="00753943" w14:paraId="5FBAE412" w14:textId="77777777" w:rsidTr="007C6163">
        <w:trPr>
          <w:cantSplit/>
        </w:trPr>
        <w:tc>
          <w:tcPr>
            <w:tcW w:w="2268" w:type="dxa"/>
          </w:tcPr>
          <w:p w14:paraId="00C747B5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Champ</w:t>
            </w:r>
          </w:p>
          <w:p w14:paraId="78169D41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d'application</w:t>
            </w:r>
          </w:p>
        </w:tc>
        <w:tc>
          <w:tcPr>
            <w:tcW w:w="7371" w:type="dxa"/>
          </w:tcPr>
          <w:p w14:paraId="169BB0CA" w14:textId="77777777" w:rsidR="00C51DB5" w:rsidRDefault="0035499C" w:rsidP="002B0AC9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1104"/>
                <w:tab w:val="left" w:pos="1697"/>
                <w:tab w:val="left" w:pos="198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>Art.</w:t>
            </w:r>
            <w:r w:rsidR="00753943">
              <w:rPr>
                <w:b/>
                <w:spacing w:val="-2"/>
              </w:rPr>
              <w:t xml:space="preserve"> 3.</w:t>
            </w:r>
            <w:r w:rsidR="00C51DB5">
              <w:rPr>
                <w:spacing w:val="-2"/>
              </w:rPr>
              <w:t xml:space="preserve"> </w:t>
            </w:r>
            <w:r w:rsidR="002B0AC9">
              <w:rPr>
                <w:spacing w:val="-2"/>
              </w:rPr>
              <w:tab/>
            </w:r>
            <w:r w:rsidR="00583FBB">
              <w:rPr>
                <w:spacing w:val="-2"/>
              </w:rPr>
              <w:t>Le présent règlement s'applique en cas d’élaboration d’un nouveau PAD</w:t>
            </w:r>
            <w:r w:rsidR="00C51DB5">
              <w:rPr>
                <w:spacing w:val="-2"/>
              </w:rPr>
              <w:t xml:space="preserve"> ou PAD-cadre</w:t>
            </w:r>
            <w:r w:rsidR="00583FBB">
              <w:rPr>
                <w:spacing w:val="-2"/>
              </w:rPr>
              <w:t xml:space="preserve"> ou de la modification d’un PAD</w:t>
            </w:r>
            <w:r w:rsidR="00C51DB5">
              <w:rPr>
                <w:spacing w:val="-2"/>
              </w:rPr>
              <w:t xml:space="preserve"> ou PAD-cadre</w:t>
            </w:r>
            <w:r w:rsidR="00583FBB">
              <w:rPr>
                <w:spacing w:val="-2"/>
              </w:rPr>
              <w:t xml:space="preserve"> existant.</w:t>
            </w:r>
          </w:p>
          <w:p w14:paraId="6DDA033B" w14:textId="77777777" w:rsidR="005012E3" w:rsidRDefault="005012E3" w:rsidP="002B0AC9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1104"/>
                <w:tab w:val="left" w:pos="1697"/>
                <w:tab w:val="left" w:pos="198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</w:tc>
      </w:tr>
      <w:tr w:rsidR="00753943" w14:paraId="1F20E3FA" w14:textId="77777777" w:rsidTr="007C6163">
        <w:trPr>
          <w:cantSplit/>
        </w:trPr>
        <w:tc>
          <w:tcPr>
            <w:tcW w:w="2268" w:type="dxa"/>
          </w:tcPr>
          <w:p w14:paraId="1FCC6746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</w:p>
        </w:tc>
        <w:tc>
          <w:tcPr>
            <w:tcW w:w="7371" w:type="dxa"/>
          </w:tcPr>
          <w:p w14:paraId="7FA2AF02" w14:textId="77777777" w:rsidR="00753943" w:rsidRDefault="0035499C" w:rsidP="002803E0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576"/>
                <w:tab w:val="left" w:pos="1697"/>
                <w:tab w:val="left" w:pos="198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spacing w:before="300" w:after="300"/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 xml:space="preserve">II. </w:t>
            </w:r>
            <w:r w:rsidR="002803E0">
              <w:rPr>
                <w:b/>
                <w:spacing w:val="-2"/>
              </w:rPr>
              <w:tab/>
            </w:r>
            <w:r w:rsidR="001B0541">
              <w:rPr>
                <w:b/>
                <w:spacing w:val="-2"/>
              </w:rPr>
              <w:t xml:space="preserve">PARTICIPATION AUX FRAIS </w:t>
            </w:r>
          </w:p>
        </w:tc>
      </w:tr>
      <w:tr w:rsidR="00753943" w14:paraId="723DA021" w14:textId="77777777" w:rsidTr="007C6163">
        <w:trPr>
          <w:cantSplit/>
        </w:trPr>
        <w:tc>
          <w:tcPr>
            <w:tcW w:w="2268" w:type="dxa"/>
          </w:tcPr>
          <w:p w14:paraId="4BD6B839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Financement</w:t>
            </w:r>
          </w:p>
        </w:tc>
        <w:tc>
          <w:tcPr>
            <w:tcW w:w="7371" w:type="dxa"/>
          </w:tcPr>
          <w:p w14:paraId="07664AB6" w14:textId="44DAC2EF" w:rsidR="00753943" w:rsidRDefault="00753943" w:rsidP="00C12DDC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 xml:space="preserve">Art. </w:t>
            </w:r>
            <w:r w:rsidR="00C12DDC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.</w:t>
            </w:r>
            <w:r>
              <w:rPr>
                <w:spacing w:val="-2"/>
              </w:rPr>
              <w:tab/>
            </w:r>
            <w:r w:rsidR="00D12C58">
              <w:rPr>
                <w:spacing w:val="-2"/>
              </w:rPr>
              <w:t>Le financement des PAD</w:t>
            </w:r>
            <w:r w:rsidR="00C51DB5">
              <w:rPr>
                <w:spacing w:val="-2"/>
              </w:rPr>
              <w:t xml:space="preserve"> et des PAD-cadre</w:t>
            </w:r>
            <w:r w:rsidR="00D12C58">
              <w:rPr>
                <w:spacing w:val="-2"/>
              </w:rPr>
              <w:t xml:space="preserve"> est assuré par les propriétaires fonciers</w:t>
            </w:r>
            <w:r w:rsidR="00856DE0">
              <w:rPr>
                <w:spacing w:val="-2"/>
              </w:rPr>
              <w:t xml:space="preserve"> (ci-après : les propriétaires)</w:t>
            </w:r>
            <w:r w:rsidR="00647EC3">
              <w:rPr>
                <w:spacing w:val="-2"/>
              </w:rPr>
              <w:t xml:space="preserve"> et, éventuellement, par la commune (art. 6)</w:t>
            </w:r>
            <w:r w:rsidR="00BF3B1B">
              <w:rPr>
                <w:spacing w:val="-2"/>
              </w:rPr>
              <w:t>.</w:t>
            </w:r>
            <w:r w:rsidR="00D12C58">
              <w:rPr>
                <w:spacing w:val="-2"/>
              </w:rPr>
              <w:t xml:space="preserve"> </w:t>
            </w:r>
          </w:p>
          <w:p w14:paraId="7A4CE016" w14:textId="77777777" w:rsidR="00143EFD" w:rsidRDefault="00143EFD" w:rsidP="00C12DDC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</w:p>
        </w:tc>
      </w:tr>
      <w:tr w:rsidR="00753943" w14:paraId="6D1BFD71" w14:textId="77777777" w:rsidTr="007C6163">
        <w:trPr>
          <w:cantSplit/>
        </w:trPr>
        <w:tc>
          <w:tcPr>
            <w:tcW w:w="2268" w:type="dxa"/>
          </w:tcPr>
          <w:p w14:paraId="413500CF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Détermination</w:t>
            </w:r>
          </w:p>
          <w:p w14:paraId="296CD18E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du coût</w:t>
            </w:r>
          </w:p>
        </w:tc>
        <w:tc>
          <w:tcPr>
            <w:tcW w:w="7371" w:type="dxa"/>
          </w:tcPr>
          <w:p w14:paraId="4DED9968" w14:textId="2FE6DC0D" w:rsidR="00753943" w:rsidRDefault="00753943">
            <w:pPr>
              <w:tabs>
                <w:tab w:val="left" w:pos="567"/>
                <w:tab w:val="left" w:pos="1134"/>
              </w:tabs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 xml:space="preserve">Art. </w:t>
            </w:r>
            <w:r w:rsidR="00C12DDC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.</w:t>
            </w:r>
            <w:r>
              <w:rPr>
                <w:spacing w:val="-2"/>
              </w:rPr>
              <w:tab/>
              <w:t xml:space="preserve">Le montant des frais à répartir </w:t>
            </w:r>
            <w:r w:rsidR="00147275" w:rsidRPr="00147275">
              <w:rPr>
                <w:spacing w:val="-2"/>
              </w:rPr>
              <w:t xml:space="preserve">entre les propriétaires </w:t>
            </w:r>
            <w:r>
              <w:rPr>
                <w:spacing w:val="-2"/>
              </w:rPr>
              <w:t>s'établit sur la base de</w:t>
            </w:r>
            <w:r w:rsidR="00147275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toutes les dépenses rendues nécessaires par </w:t>
            </w:r>
            <w:r w:rsidR="00BF3B1B">
              <w:rPr>
                <w:spacing w:val="-2"/>
              </w:rPr>
              <w:t>la procédure de planification et d’approbation</w:t>
            </w:r>
            <w:r>
              <w:rPr>
                <w:spacing w:val="-2"/>
              </w:rPr>
              <w:t>.</w:t>
            </w:r>
          </w:p>
          <w:p w14:paraId="2F23024D" w14:textId="77777777" w:rsidR="00753943" w:rsidRDefault="00753943">
            <w:pPr>
              <w:tabs>
                <w:tab w:val="left" w:pos="567"/>
                <w:tab w:val="left" w:pos="1134"/>
              </w:tabs>
              <w:jc w:val="both"/>
              <w:rPr>
                <w:spacing w:val="-2"/>
              </w:rPr>
            </w:pPr>
          </w:p>
        </w:tc>
      </w:tr>
      <w:tr w:rsidR="00753943" w14:paraId="2CC59F6A" w14:textId="77777777" w:rsidTr="007C6163">
        <w:trPr>
          <w:cantSplit/>
        </w:trPr>
        <w:tc>
          <w:tcPr>
            <w:tcW w:w="2268" w:type="dxa"/>
          </w:tcPr>
          <w:p w14:paraId="65D6BE1A" w14:textId="77777777" w:rsidR="00753943" w:rsidRDefault="00753943">
            <w:pPr>
              <w:tabs>
                <w:tab w:val="left" w:pos="0"/>
                <w:tab w:val="left" w:pos="1700"/>
                <w:tab w:val="left" w:pos="1983"/>
                <w:tab w:val="left" w:pos="2832"/>
                <w:tab w:val="left" w:pos="3399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Participation</w:t>
            </w:r>
          </w:p>
          <w:p w14:paraId="7A47D491" w14:textId="77777777" w:rsidR="00753943" w:rsidRDefault="005C5581">
            <w:pPr>
              <w:tabs>
                <w:tab w:val="left" w:pos="0"/>
                <w:tab w:val="left" w:pos="1700"/>
                <w:tab w:val="left" w:pos="1983"/>
                <w:tab w:val="left" w:pos="2832"/>
                <w:tab w:val="left" w:pos="3399"/>
              </w:tabs>
              <w:jc w:val="both"/>
              <w:rPr>
                <w:spacing w:val="-2"/>
                <w:vertAlign w:val="superscript"/>
              </w:rPr>
            </w:pPr>
            <w:r>
              <w:rPr>
                <w:spacing w:val="-2"/>
              </w:rPr>
              <w:t>de la commune</w:t>
            </w:r>
          </w:p>
          <w:p w14:paraId="30B2B8CF" w14:textId="77777777" w:rsidR="00753943" w:rsidRDefault="00753943">
            <w:pPr>
              <w:tabs>
                <w:tab w:val="left" w:pos="0"/>
                <w:tab w:val="left" w:pos="1700"/>
                <w:tab w:val="left" w:pos="1983"/>
                <w:tab w:val="left" w:pos="2832"/>
                <w:tab w:val="left" w:pos="3399"/>
              </w:tabs>
              <w:jc w:val="both"/>
              <w:rPr>
                <w:spacing w:val="-2"/>
                <w:vertAlign w:val="superscript"/>
              </w:rPr>
            </w:pPr>
          </w:p>
          <w:p w14:paraId="5368BA09" w14:textId="77777777" w:rsidR="00753943" w:rsidRDefault="00753943">
            <w:pPr>
              <w:tabs>
                <w:tab w:val="left" w:pos="0"/>
                <w:tab w:val="left" w:pos="1700"/>
                <w:tab w:val="left" w:pos="1983"/>
                <w:tab w:val="left" w:pos="2832"/>
                <w:tab w:val="left" w:pos="3399"/>
              </w:tabs>
              <w:jc w:val="both"/>
              <w:rPr>
                <w:spacing w:val="-2"/>
                <w:vertAlign w:val="superscript"/>
              </w:rPr>
            </w:pPr>
          </w:p>
          <w:p w14:paraId="73B5C721" w14:textId="77777777" w:rsidR="00753943" w:rsidRDefault="00753943">
            <w:pPr>
              <w:tabs>
                <w:tab w:val="left" w:pos="426"/>
                <w:tab w:val="left" w:pos="1700"/>
                <w:tab w:val="left" w:pos="1983"/>
                <w:tab w:val="left" w:pos="2832"/>
                <w:tab w:val="left" w:pos="3399"/>
              </w:tabs>
              <w:ind w:left="426" w:hanging="426"/>
              <w:jc w:val="both"/>
              <w:rPr>
                <w:spacing w:val="-2"/>
              </w:rPr>
            </w:pPr>
          </w:p>
        </w:tc>
        <w:tc>
          <w:tcPr>
            <w:tcW w:w="7371" w:type="dxa"/>
          </w:tcPr>
          <w:p w14:paraId="1FA5315B" w14:textId="22E57F82" w:rsidR="006A02B4" w:rsidRDefault="001B0541" w:rsidP="002142BE">
            <w:pPr>
              <w:tabs>
                <w:tab w:val="left" w:pos="567"/>
                <w:tab w:val="left" w:pos="1134"/>
                <w:tab w:val="left" w:pos="6795"/>
              </w:tabs>
              <w:spacing w:after="180"/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>Art. 6</w:t>
            </w:r>
            <w:r w:rsidR="00753943">
              <w:rPr>
                <w:b/>
                <w:spacing w:val="-2"/>
              </w:rPr>
              <w:t>.</w:t>
            </w:r>
            <w:r w:rsidR="00753943">
              <w:rPr>
                <w:spacing w:val="-2"/>
              </w:rPr>
              <w:tab/>
            </w:r>
            <w:r w:rsidR="006A02B4">
              <w:rPr>
                <w:spacing w:val="-2"/>
                <w:vertAlign w:val="superscript"/>
              </w:rPr>
              <w:t xml:space="preserve">1 </w:t>
            </w:r>
            <w:r w:rsidR="00745D18">
              <w:rPr>
                <w:spacing w:val="-2"/>
              </w:rPr>
              <w:t>Le Conseil communal</w:t>
            </w:r>
            <w:r w:rsidR="00647EC3" w:rsidRPr="00647EC3">
              <w:rPr>
                <w:spacing w:val="-2"/>
              </w:rPr>
              <w:t xml:space="preserve"> peut décider</w:t>
            </w:r>
            <w:r w:rsidR="00745D18">
              <w:rPr>
                <w:spacing w:val="-2"/>
              </w:rPr>
              <w:t xml:space="preserve"> que la commune</w:t>
            </w:r>
            <w:r w:rsidR="00647EC3" w:rsidRPr="00647EC3">
              <w:rPr>
                <w:spacing w:val="-2"/>
              </w:rPr>
              <w:t xml:space="preserve"> participe aux frais de planification et/ou d’approbation, à raison d’une part de xx %</w:t>
            </w:r>
            <w:r w:rsidR="006A02B4">
              <w:rPr>
                <w:spacing w:val="-2"/>
              </w:rPr>
              <w:t>.</w:t>
            </w:r>
          </w:p>
          <w:p w14:paraId="1F6326FC" w14:textId="77777777" w:rsidR="00753943" w:rsidRDefault="006A02B4" w:rsidP="005C5581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>
              <w:rPr>
                <w:spacing w:val="-2"/>
                <w:vertAlign w:val="superscript"/>
              </w:rPr>
              <w:t>2</w:t>
            </w:r>
            <w:r w:rsidR="00647EC3">
              <w:rPr>
                <w:spacing w:val="-2"/>
                <w:vertAlign w:val="superscript"/>
              </w:rPr>
              <w:t xml:space="preserve"> </w:t>
            </w:r>
            <w:r w:rsidR="00647EC3">
              <w:rPr>
                <w:spacing w:val="-2"/>
              </w:rPr>
              <w:t>L</w:t>
            </w:r>
            <w:r w:rsidR="00647EC3" w:rsidRPr="00647EC3">
              <w:rPr>
                <w:spacing w:val="-2"/>
              </w:rPr>
              <w:t>es propriétaires n’ont pas droit à une participation financière de la commune</w:t>
            </w:r>
          </w:p>
          <w:p w14:paraId="39DB4A7E" w14:textId="77777777" w:rsidR="005C5581" w:rsidRDefault="005C5581" w:rsidP="005C5581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</w:p>
        </w:tc>
      </w:tr>
      <w:tr w:rsidR="00753943" w14:paraId="11197B8D" w14:textId="77777777" w:rsidTr="007C6163">
        <w:trPr>
          <w:cantSplit/>
        </w:trPr>
        <w:tc>
          <w:tcPr>
            <w:tcW w:w="2268" w:type="dxa"/>
          </w:tcPr>
          <w:p w14:paraId="34815E9B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Principes de</w:t>
            </w:r>
          </w:p>
          <w:p w14:paraId="62172384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répartition</w:t>
            </w:r>
          </w:p>
        </w:tc>
        <w:tc>
          <w:tcPr>
            <w:tcW w:w="7371" w:type="dxa"/>
          </w:tcPr>
          <w:p w14:paraId="2CBA7C89" w14:textId="4AE10436" w:rsidR="005C5581" w:rsidRDefault="00753943" w:rsidP="002142BE">
            <w:pPr>
              <w:tabs>
                <w:tab w:val="left" w:pos="567"/>
                <w:tab w:val="left" w:pos="1134"/>
              </w:tabs>
              <w:spacing w:after="180"/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 xml:space="preserve">Art. </w:t>
            </w:r>
            <w:r w:rsidR="001B0541">
              <w:rPr>
                <w:b/>
                <w:spacing w:val="-2"/>
              </w:rPr>
              <w:t>7</w:t>
            </w:r>
            <w:r>
              <w:rPr>
                <w:b/>
                <w:spacing w:val="-2"/>
              </w:rPr>
              <w:t>.</w:t>
            </w:r>
            <w:r>
              <w:rPr>
                <w:spacing w:val="-2"/>
              </w:rPr>
              <w:tab/>
            </w:r>
            <w:r w:rsidR="005C5581" w:rsidRPr="005C5581">
              <w:rPr>
                <w:spacing w:val="-2"/>
                <w:vertAlign w:val="superscript"/>
              </w:rPr>
              <w:t>1</w:t>
            </w:r>
            <w:r w:rsidR="00C51DB5">
              <w:rPr>
                <w:spacing w:val="-2"/>
                <w:vertAlign w:val="superscript"/>
              </w:rPr>
              <w:t xml:space="preserve"> </w:t>
            </w:r>
            <w:r>
              <w:rPr>
                <w:spacing w:val="-2"/>
              </w:rPr>
              <w:t>Pour fixer la participation de chaque propriétaire,</w:t>
            </w:r>
            <w:r w:rsidR="006A02B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il est établi un périmètre qui comprend l'ensemble des fonds dont les propriétaires retirent un avantage. </w:t>
            </w:r>
          </w:p>
          <w:p w14:paraId="094857BC" w14:textId="77777777" w:rsidR="005C5581" w:rsidRDefault="005C5581" w:rsidP="002142BE">
            <w:pPr>
              <w:tabs>
                <w:tab w:val="left" w:pos="567"/>
                <w:tab w:val="left" w:pos="1134"/>
              </w:tabs>
              <w:spacing w:after="180"/>
              <w:jc w:val="both"/>
              <w:rPr>
                <w:spacing w:val="-2"/>
              </w:rPr>
            </w:pPr>
            <w:r w:rsidRPr="005C5581">
              <w:rPr>
                <w:spacing w:val="-2"/>
                <w:vertAlign w:val="superscript"/>
              </w:rPr>
              <w:t>2</w:t>
            </w:r>
            <w:r w:rsidR="00C51DB5">
              <w:rPr>
                <w:spacing w:val="-2"/>
              </w:rPr>
              <w:t xml:space="preserve"> E</w:t>
            </w:r>
            <w:r>
              <w:rPr>
                <w:spacing w:val="-2"/>
              </w:rPr>
              <w:t>n cas de p</w:t>
            </w:r>
            <w:r w:rsidR="0035499C">
              <w:rPr>
                <w:spacing w:val="-2"/>
              </w:rPr>
              <w:t xml:space="preserve">articipation de la commune, la </w:t>
            </w:r>
            <w:r>
              <w:rPr>
                <w:spacing w:val="-2"/>
              </w:rPr>
              <w:t xml:space="preserve">part prise en charge par celle-ci est déduite du montant global dû par les propriétaires. </w:t>
            </w:r>
          </w:p>
          <w:p w14:paraId="375A711C" w14:textId="77777777" w:rsidR="00753943" w:rsidRDefault="005C5581" w:rsidP="002142BE">
            <w:pPr>
              <w:tabs>
                <w:tab w:val="left" w:pos="567"/>
                <w:tab w:val="left" w:pos="1134"/>
              </w:tabs>
              <w:spacing w:after="180"/>
              <w:jc w:val="both"/>
              <w:rPr>
                <w:spacing w:val="-2"/>
              </w:rPr>
            </w:pPr>
            <w:r w:rsidRPr="005C5581">
              <w:rPr>
                <w:spacing w:val="-2"/>
                <w:vertAlign w:val="superscript"/>
              </w:rPr>
              <w:t>3</w:t>
            </w:r>
            <w:r w:rsidR="00C51DB5">
              <w:rPr>
                <w:spacing w:val="-2"/>
                <w:vertAlign w:val="superscript"/>
              </w:rPr>
              <w:t xml:space="preserve"> </w:t>
            </w:r>
            <w:r w:rsidR="00C51DB5">
              <w:rPr>
                <w:spacing w:val="-2"/>
              </w:rPr>
              <w:t>L</w:t>
            </w:r>
            <w:r>
              <w:rPr>
                <w:spacing w:val="-2"/>
              </w:rPr>
              <w:t xml:space="preserve">a contribution individuelle de chaque propriétaire est fixée en tenant compte </w:t>
            </w:r>
            <w:r w:rsidR="00753943">
              <w:rPr>
                <w:spacing w:val="-2"/>
              </w:rPr>
              <w:t xml:space="preserve">des </w:t>
            </w:r>
            <w:r>
              <w:rPr>
                <w:spacing w:val="-2"/>
              </w:rPr>
              <w:t>critères suivants</w:t>
            </w:r>
            <w:r w:rsidR="00753943">
              <w:rPr>
                <w:spacing w:val="-2"/>
              </w:rPr>
              <w:t xml:space="preserve"> : </w:t>
            </w:r>
          </w:p>
          <w:p w14:paraId="23B20049" w14:textId="77777777" w:rsidR="005C5581" w:rsidRDefault="00F855B7" w:rsidP="00CA50CF">
            <w:pPr>
              <w:pStyle w:val="Paragraphedeliste"/>
              <w:numPr>
                <w:ilvl w:val="0"/>
                <w:numId w:val="6"/>
              </w:numPr>
              <w:tabs>
                <w:tab w:val="left" w:pos="1134"/>
              </w:tabs>
              <w:ind w:left="369" w:hanging="369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la </w:t>
            </w:r>
            <w:r w:rsidR="00F63B9A">
              <w:rPr>
                <w:spacing w:val="-2"/>
              </w:rPr>
              <w:t>s</w:t>
            </w:r>
            <w:r w:rsidR="005C5581">
              <w:rPr>
                <w:spacing w:val="-2"/>
              </w:rPr>
              <w:t>urface du fond</w:t>
            </w:r>
            <w:r w:rsidR="00282C9C">
              <w:rPr>
                <w:spacing w:val="-2"/>
              </w:rPr>
              <w:t>s</w:t>
            </w:r>
            <w:r w:rsidR="00C12DDC">
              <w:rPr>
                <w:spacing w:val="-2"/>
              </w:rPr>
              <w:t>;</w:t>
            </w:r>
          </w:p>
          <w:p w14:paraId="7EC1C470" w14:textId="77777777" w:rsidR="005C5581" w:rsidRPr="00C12DDC" w:rsidRDefault="00F855B7" w:rsidP="00CA50CF">
            <w:pPr>
              <w:pStyle w:val="Paragraphedeliste"/>
              <w:numPr>
                <w:ilvl w:val="0"/>
                <w:numId w:val="6"/>
              </w:numPr>
              <w:tabs>
                <w:tab w:val="left" w:pos="1134"/>
              </w:tabs>
              <w:ind w:left="369" w:hanging="369"/>
              <w:jc w:val="both"/>
              <w:rPr>
                <w:spacing w:val="-2"/>
              </w:rPr>
            </w:pPr>
            <w:r>
              <w:rPr>
                <w:spacing w:val="-2"/>
              </w:rPr>
              <w:t>l'</w:t>
            </w:r>
            <w:r w:rsidR="00F63B9A">
              <w:rPr>
                <w:spacing w:val="-2"/>
              </w:rPr>
              <w:t>a</w:t>
            </w:r>
            <w:r w:rsidR="005C5581">
              <w:rPr>
                <w:spacing w:val="-2"/>
              </w:rPr>
              <w:t>ffectation</w:t>
            </w:r>
            <w:r w:rsidR="00C12DDC">
              <w:rPr>
                <w:spacing w:val="-2"/>
              </w:rPr>
              <w:t xml:space="preserve"> et </w:t>
            </w:r>
            <w:r>
              <w:rPr>
                <w:spacing w:val="-2"/>
              </w:rPr>
              <w:t xml:space="preserve">la </w:t>
            </w:r>
            <w:r w:rsidR="00F63B9A" w:rsidRPr="00C12DDC">
              <w:rPr>
                <w:spacing w:val="-2"/>
              </w:rPr>
              <w:t>n</w:t>
            </w:r>
            <w:r w:rsidR="005C5581" w:rsidRPr="00C12DDC">
              <w:rPr>
                <w:spacing w:val="-2"/>
              </w:rPr>
              <w:t>ature du terrain</w:t>
            </w:r>
            <w:r w:rsidR="00C12DDC">
              <w:rPr>
                <w:spacing w:val="-2"/>
              </w:rPr>
              <w:t>;</w:t>
            </w:r>
          </w:p>
          <w:p w14:paraId="6A99E74F" w14:textId="77777777" w:rsidR="005C5581" w:rsidRDefault="005D2978" w:rsidP="00CA50CF">
            <w:pPr>
              <w:pStyle w:val="Paragraphedeliste"/>
              <w:numPr>
                <w:ilvl w:val="0"/>
                <w:numId w:val="6"/>
              </w:numPr>
              <w:tabs>
                <w:tab w:val="left" w:pos="1134"/>
              </w:tabs>
              <w:ind w:left="369" w:hanging="369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les indices </w:t>
            </w:r>
            <w:r w:rsidR="00C12DDC">
              <w:rPr>
                <w:spacing w:val="-2"/>
              </w:rPr>
              <w:t>applicable</w:t>
            </w:r>
            <w:r w:rsidR="00F855B7">
              <w:rPr>
                <w:spacing w:val="-2"/>
              </w:rPr>
              <w:t>s</w:t>
            </w:r>
            <w:r w:rsidR="00C12DDC">
              <w:rPr>
                <w:spacing w:val="-2"/>
              </w:rPr>
              <w:t xml:space="preserve"> dans la </w:t>
            </w:r>
            <w:r w:rsidR="006A02B4">
              <w:rPr>
                <w:spacing w:val="-2"/>
              </w:rPr>
              <w:t>zone considérée</w:t>
            </w:r>
            <w:r w:rsidR="00C12DDC">
              <w:rPr>
                <w:spacing w:val="-2"/>
              </w:rPr>
              <w:t>;</w:t>
            </w:r>
          </w:p>
          <w:p w14:paraId="2D4BADD2" w14:textId="77777777" w:rsidR="00753943" w:rsidRDefault="00F855B7" w:rsidP="00CA50CF">
            <w:pPr>
              <w:pStyle w:val="Paragraphedeliste"/>
              <w:numPr>
                <w:ilvl w:val="0"/>
                <w:numId w:val="6"/>
              </w:numPr>
              <w:tabs>
                <w:tab w:val="left" w:pos="1134"/>
              </w:tabs>
              <w:ind w:left="369" w:hanging="369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la </w:t>
            </w:r>
            <w:r w:rsidR="00F63B9A">
              <w:rPr>
                <w:spacing w:val="-2"/>
              </w:rPr>
              <w:t>s</w:t>
            </w:r>
            <w:r w:rsidR="005D2978">
              <w:rPr>
                <w:spacing w:val="-2"/>
              </w:rPr>
              <w:t>ituation de la parcelle par rapport aux éventuels aménag</w:t>
            </w:r>
            <w:r w:rsidR="00C51DB5">
              <w:rPr>
                <w:spacing w:val="-2"/>
              </w:rPr>
              <w:t>e</w:t>
            </w:r>
            <w:r w:rsidR="005D2978">
              <w:rPr>
                <w:spacing w:val="-2"/>
              </w:rPr>
              <w:t>ments, installations</w:t>
            </w:r>
            <w:r w:rsidR="006A02B4">
              <w:rPr>
                <w:spacing w:val="-2"/>
              </w:rPr>
              <w:t>,</w:t>
            </w:r>
            <w:r w:rsidR="005D2978">
              <w:rPr>
                <w:spacing w:val="-2"/>
              </w:rPr>
              <w:t xml:space="preserve"> ouvrages et équipements à réaliser dans le cadre du PAD</w:t>
            </w:r>
            <w:r w:rsidR="006A02B4">
              <w:rPr>
                <w:spacing w:val="-2"/>
              </w:rPr>
              <w:t>.</w:t>
            </w:r>
          </w:p>
          <w:p w14:paraId="4B582F40" w14:textId="77777777" w:rsidR="00143EFD" w:rsidRPr="00143EFD" w:rsidRDefault="00143EFD" w:rsidP="00143EFD">
            <w:pPr>
              <w:tabs>
                <w:tab w:val="left" w:pos="567"/>
                <w:tab w:val="left" w:pos="1134"/>
              </w:tabs>
              <w:jc w:val="both"/>
              <w:rPr>
                <w:spacing w:val="-2"/>
              </w:rPr>
            </w:pPr>
          </w:p>
        </w:tc>
      </w:tr>
    </w:tbl>
    <w:p w14:paraId="19A586C6" w14:textId="77777777" w:rsidR="00647EC3" w:rsidRDefault="00647EC3">
      <w:r>
        <w:br w:type="page"/>
      </w:r>
    </w:p>
    <w:tbl>
      <w:tblPr>
        <w:tblW w:w="9639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753943" w14:paraId="1D0E7E90" w14:textId="77777777" w:rsidTr="007C6163">
        <w:trPr>
          <w:cantSplit/>
        </w:trPr>
        <w:tc>
          <w:tcPr>
            <w:tcW w:w="2268" w:type="dxa"/>
          </w:tcPr>
          <w:p w14:paraId="7E301665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</w:p>
        </w:tc>
        <w:tc>
          <w:tcPr>
            <w:tcW w:w="7371" w:type="dxa"/>
          </w:tcPr>
          <w:p w14:paraId="15D810F0" w14:textId="77777777" w:rsidR="00753943" w:rsidRPr="00143EFD" w:rsidRDefault="00DB0848" w:rsidP="00DB0848">
            <w:pPr>
              <w:numPr>
                <w:ilvl w:val="0"/>
                <w:numId w:val="4"/>
              </w:num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564"/>
                <w:tab w:val="left" w:pos="1697"/>
                <w:tab w:val="left" w:pos="198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spacing w:before="300" w:after="300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ab/>
            </w:r>
            <w:r w:rsidR="00753943">
              <w:rPr>
                <w:b/>
                <w:spacing w:val="-2"/>
              </w:rPr>
              <w:t>PROCEDURE</w:t>
            </w:r>
            <w:r w:rsidR="001B0541">
              <w:rPr>
                <w:b/>
                <w:spacing w:val="-2"/>
              </w:rPr>
              <w:t xml:space="preserve"> (art. 102 LATeC)</w:t>
            </w:r>
          </w:p>
        </w:tc>
      </w:tr>
      <w:tr w:rsidR="00753943" w14:paraId="1F6C98AD" w14:textId="77777777" w:rsidTr="007C6163">
        <w:trPr>
          <w:cantSplit/>
        </w:trPr>
        <w:tc>
          <w:tcPr>
            <w:tcW w:w="2268" w:type="dxa"/>
          </w:tcPr>
          <w:p w14:paraId="501A16B4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Mise à l'enquête</w:t>
            </w:r>
          </w:p>
        </w:tc>
        <w:tc>
          <w:tcPr>
            <w:tcW w:w="7371" w:type="dxa"/>
          </w:tcPr>
          <w:p w14:paraId="13E5E0AB" w14:textId="73DD0EE5" w:rsidR="00753943" w:rsidRDefault="00753943">
            <w:pPr>
              <w:tabs>
                <w:tab w:val="left" w:pos="567"/>
                <w:tab w:val="left" w:pos="1134"/>
              </w:tabs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 xml:space="preserve">Art. </w:t>
            </w:r>
            <w:r w:rsidR="006A02B4">
              <w:rPr>
                <w:b/>
                <w:spacing w:val="-2"/>
              </w:rPr>
              <w:t>8</w:t>
            </w:r>
            <w:r>
              <w:rPr>
                <w:b/>
                <w:spacing w:val="-2"/>
              </w:rPr>
              <w:t>.</w:t>
            </w:r>
            <w:r>
              <w:rPr>
                <w:spacing w:val="-2"/>
              </w:rPr>
              <w:tab/>
            </w:r>
            <w:r w:rsidR="000E5AA0">
              <w:rPr>
                <w:spacing w:val="-2"/>
              </w:rPr>
              <w:t>Le tableau des contributions, comprenant le périmètre et tous les facteurs qui influencent le montant de la contribution, est mis à l’</w:t>
            </w:r>
            <w:r w:rsidR="0031685E">
              <w:rPr>
                <w:spacing w:val="-2"/>
              </w:rPr>
              <w:t>enquête</w:t>
            </w:r>
            <w:r w:rsidR="000E5AA0">
              <w:rPr>
                <w:spacing w:val="-2"/>
              </w:rPr>
              <w:t xml:space="preserve"> pendant trente jours par le conseil communal qui informe par écrit les propriétaires. </w:t>
            </w:r>
          </w:p>
          <w:p w14:paraId="74E8BB76" w14:textId="77777777" w:rsidR="00753943" w:rsidRDefault="00753943" w:rsidP="006A02B4">
            <w:pPr>
              <w:tabs>
                <w:tab w:val="left" w:pos="567"/>
                <w:tab w:val="left" w:pos="1134"/>
              </w:tabs>
              <w:jc w:val="both"/>
              <w:rPr>
                <w:spacing w:val="-2"/>
              </w:rPr>
            </w:pPr>
          </w:p>
        </w:tc>
      </w:tr>
      <w:tr w:rsidR="00753943" w14:paraId="651C69B8" w14:textId="77777777" w:rsidTr="007C6163">
        <w:trPr>
          <w:cantSplit/>
        </w:trPr>
        <w:tc>
          <w:tcPr>
            <w:tcW w:w="2268" w:type="dxa"/>
          </w:tcPr>
          <w:p w14:paraId="2429F399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Opposition</w:t>
            </w:r>
          </w:p>
        </w:tc>
        <w:tc>
          <w:tcPr>
            <w:tcW w:w="7371" w:type="dxa"/>
          </w:tcPr>
          <w:p w14:paraId="78730ABF" w14:textId="6E70AC12" w:rsidR="00753943" w:rsidRDefault="006A02B4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>Art. 9</w:t>
            </w:r>
            <w:r w:rsidR="00753943">
              <w:rPr>
                <w:b/>
                <w:spacing w:val="-2"/>
              </w:rPr>
              <w:t>.</w:t>
            </w:r>
            <w:r w:rsidR="00753943">
              <w:rPr>
                <w:spacing w:val="-2"/>
              </w:rPr>
              <w:tab/>
              <w:t>Le</w:t>
            </w:r>
            <w:r>
              <w:rPr>
                <w:spacing w:val="-2"/>
              </w:rPr>
              <w:t xml:space="preserve"> ou la</w:t>
            </w:r>
            <w:r w:rsidR="00753943">
              <w:rPr>
                <w:spacing w:val="-2"/>
              </w:rPr>
              <w:t xml:space="preserve"> propriétaire peut, pendant la durée de</w:t>
            </w:r>
          </w:p>
          <w:p w14:paraId="70703D3E" w14:textId="77777777" w:rsidR="00753943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l'enquête, faire opposition. L'opposition est formulée par écrit et motivée. Elle est adressée au conseil communal. </w:t>
            </w:r>
          </w:p>
          <w:p w14:paraId="1CEA571B" w14:textId="77777777" w:rsidR="00753943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</w:p>
        </w:tc>
      </w:tr>
      <w:tr w:rsidR="00753943" w14:paraId="497B5EE4" w14:textId="77777777" w:rsidTr="007C6163">
        <w:trPr>
          <w:cantSplit/>
        </w:trPr>
        <w:tc>
          <w:tcPr>
            <w:tcW w:w="2268" w:type="dxa"/>
          </w:tcPr>
          <w:p w14:paraId="0E10998E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</w:pPr>
            <w:r>
              <w:t>Décision sur</w:t>
            </w:r>
          </w:p>
          <w:p w14:paraId="2DDF8AAB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</w:pPr>
            <w:r>
              <w:t>opposition,</w:t>
            </w:r>
          </w:p>
          <w:p w14:paraId="73D790CB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</w:pPr>
            <w:r>
              <w:t>recours</w:t>
            </w:r>
          </w:p>
          <w:p w14:paraId="2FDAB14F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</w:p>
        </w:tc>
        <w:tc>
          <w:tcPr>
            <w:tcW w:w="7371" w:type="dxa"/>
          </w:tcPr>
          <w:p w14:paraId="73D0FD63" w14:textId="77777777" w:rsidR="00753943" w:rsidRDefault="006A02B4" w:rsidP="002142BE">
            <w:pPr>
              <w:tabs>
                <w:tab w:val="left" w:pos="567"/>
                <w:tab w:val="left" w:pos="1134"/>
                <w:tab w:val="left" w:pos="6795"/>
              </w:tabs>
              <w:spacing w:after="180"/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>Art. 10</w:t>
            </w:r>
            <w:r w:rsidR="00753943">
              <w:rPr>
                <w:b/>
                <w:spacing w:val="-2"/>
              </w:rPr>
              <w:t>.</w:t>
            </w:r>
            <w:r w:rsidR="00753943">
              <w:rPr>
                <w:spacing w:val="-2"/>
              </w:rPr>
              <w:tab/>
            </w:r>
            <w:r w:rsidR="00F855B7" w:rsidRPr="00F855B7">
              <w:rPr>
                <w:spacing w:val="-2"/>
                <w:vertAlign w:val="superscript"/>
              </w:rPr>
              <w:t>1</w:t>
            </w:r>
            <w:r w:rsidR="00F855B7">
              <w:rPr>
                <w:spacing w:val="-2"/>
              </w:rPr>
              <w:t xml:space="preserve"> </w:t>
            </w:r>
            <w:r w:rsidR="00753943">
              <w:rPr>
                <w:spacing w:val="-2"/>
              </w:rPr>
              <w:t>Le conseil communal</w:t>
            </w:r>
            <w:r w:rsidR="0031685E">
              <w:rPr>
                <w:spacing w:val="-2"/>
              </w:rPr>
              <w:t xml:space="preserve"> </w:t>
            </w:r>
            <w:r w:rsidR="00753943">
              <w:rPr>
                <w:spacing w:val="-2"/>
              </w:rPr>
              <w:t>statue sur les oppositions</w:t>
            </w:r>
            <w:r w:rsidR="003E5A33">
              <w:rPr>
                <w:spacing w:val="-2"/>
              </w:rPr>
              <w:t xml:space="preserve"> dans un délai de soixante jours</w:t>
            </w:r>
            <w:r w:rsidR="00753943">
              <w:rPr>
                <w:spacing w:val="-2"/>
              </w:rPr>
              <w:t>. Il communique sous pli recommandé sa décision motivée aux opposants, avec indication du délai, de l'autorité compétente et de la forme à respecter en cas de recours.</w:t>
            </w:r>
          </w:p>
          <w:p w14:paraId="3395A910" w14:textId="60066019" w:rsidR="00753943" w:rsidRDefault="00F855B7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 w:rsidRPr="00F855B7">
              <w:rPr>
                <w:spacing w:val="-2"/>
                <w:vertAlign w:val="superscript"/>
              </w:rPr>
              <w:t>2</w:t>
            </w:r>
            <w:r>
              <w:rPr>
                <w:spacing w:val="-2"/>
              </w:rPr>
              <w:t xml:space="preserve"> </w:t>
            </w:r>
            <w:r w:rsidR="001B0541">
              <w:rPr>
                <w:spacing w:val="-2"/>
              </w:rPr>
              <w:t>Les</w:t>
            </w:r>
            <w:r w:rsidR="0031685E">
              <w:rPr>
                <w:spacing w:val="-2"/>
              </w:rPr>
              <w:t xml:space="preserve"> décision</w:t>
            </w:r>
            <w:r w:rsidR="001B0541">
              <w:rPr>
                <w:spacing w:val="-2"/>
              </w:rPr>
              <w:t>s</w:t>
            </w:r>
            <w:r w:rsidR="0031685E">
              <w:rPr>
                <w:spacing w:val="-2"/>
              </w:rPr>
              <w:t xml:space="preserve"> sur oppositions </w:t>
            </w:r>
            <w:r w:rsidR="001B0541">
              <w:rPr>
                <w:spacing w:val="-2"/>
              </w:rPr>
              <w:t>sont s</w:t>
            </w:r>
            <w:r w:rsidR="0031685E">
              <w:rPr>
                <w:spacing w:val="-2"/>
              </w:rPr>
              <w:t>ujette</w:t>
            </w:r>
            <w:r w:rsidR="001B0541">
              <w:rPr>
                <w:spacing w:val="-2"/>
              </w:rPr>
              <w:t>s</w:t>
            </w:r>
            <w:r w:rsidR="0031685E">
              <w:rPr>
                <w:spacing w:val="-2"/>
              </w:rPr>
              <w:t xml:space="preserve"> à recours directement au </w:t>
            </w:r>
            <w:r w:rsidR="00753943">
              <w:rPr>
                <w:spacing w:val="-2"/>
              </w:rPr>
              <w:t xml:space="preserve">Tribunal </w:t>
            </w:r>
            <w:r w:rsidR="003E5A33">
              <w:rPr>
                <w:spacing w:val="-2"/>
              </w:rPr>
              <w:t>cantonal</w:t>
            </w:r>
            <w:r w:rsidR="001B0541">
              <w:rPr>
                <w:spacing w:val="-2"/>
              </w:rPr>
              <w:t>, dans les trente jours dès leur notification</w:t>
            </w:r>
            <w:r w:rsidR="00753943">
              <w:rPr>
                <w:spacing w:val="-2"/>
              </w:rPr>
              <w:t>.</w:t>
            </w:r>
          </w:p>
          <w:p w14:paraId="0F83AC73" w14:textId="77777777" w:rsidR="00753943" w:rsidRDefault="00753943" w:rsidP="001B0541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</w:p>
        </w:tc>
      </w:tr>
      <w:tr w:rsidR="00753943" w14:paraId="213335E2" w14:textId="77777777" w:rsidTr="007C6163">
        <w:trPr>
          <w:cantSplit/>
        </w:trPr>
        <w:tc>
          <w:tcPr>
            <w:tcW w:w="2268" w:type="dxa"/>
          </w:tcPr>
          <w:p w14:paraId="1CF423A0" w14:textId="77777777" w:rsidR="00753943" w:rsidRDefault="00805FB0" w:rsidP="006A02B4">
            <w:pPr>
              <w:tabs>
                <w:tab w:val="left" w:pos="0"/>
                <w:tab w:val="left" w:pos="1700"/>
                <w:tab w:val="left" w:pos="1983"/>
                <w:tab w:val="left" w:pos="2832"/>
              </w:tabs>
              <w:jc w:val="both"/>
              <w:rPr>
                <w:spacing w:val="-2"/>
              </w:rPr>
            </w:pPr>
            <w:r>
              <w:br w:type="page"/>
            </w:r>
            <w:r w:rsidR="006A02B4">
              <w:rPr>
                <w:spacing w:val="-2"/>
              </w:rPr>
              <w:t>Entrée en force</w:t>
            </w:r>
          </w:p>
        </w:tc>
        <w:tc>
          <w:tcPr>
            <w:tcW w:w="7371" w:type="dxa"/>
          </w:tcPr>
          <w:p w14:paraId="5D077FF3" w14:textId="3F1FA086" w:rsidR="00805FB0" w:rsidRDefault="006A02B4" w:rsidP="00C51DB5">
            <w:pPr>
              <w:tabs>
                <w:tab w:val="left" w:pos="-2"/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>Art. 11</w:t>
            </w:r>
            <w:r w:rsidR="00753943">
              <w:rPr>
                <w:b/>
                <w:spacing w:val="-2"/>
              </w:rPr>
              <w:t>.</w:t>
            </w:r>
            <w:r w:rsidR="00753943">
              <w:rPr>
                <w:spacing w:val="-2"/>
              </w:rPr>
              <w:tab/>
            </w:r>
            <w:r w:rsidR="009451C7">
              <w:rPr>
                <w:spacing w:val="-2"/>
              </w:rPr>
              <w:t>L</w:t>
            </w:r>
            <w:r w:rsidR="00147275" w:rsidRPr="00147275">
              <w:rPr>
                <w:spacing w:val="-2"/>
              </w:rPr>
              <w:t xml:space="preserve">e tableau des contributions </w:t>
            </w:r>
            <w:r>
              <w:rPr>
                <w:spacing w:val="-2"/>
              </w:rPr>
              <w:t>entre en force</w:t>
            </w:r>
            <w:r w:rsidR="00753943">
              <w:rPr>
                <w:spacing w:val="-2"/>
              </w:rPr>
              <w:t xml:space="preserve"> dès la fin de l'enquête, </w:t>
            </w:r>
            <w:r>
              <w:rPr>
                <w:spacing w:val="-2"/>
              </w:rPr>
              <w:t>sous réserve d'opposition ou de recours</w:t>
            </w:r>
            <w:r w:rsidR="00753943">
              <w:rPr>
                <w:spacing w:val="-2"/>
              </w:rPr>
              <w:t>.</w:t>
            </w:r>
          </w:p>
          <w:p w14:paraId="03C46A6B" w14:textId="77777777" w:rsidR="005012E3" w:rsidRPr="00143EFD" w:rsidRDefault="005012E3" w:rsidP="00C51DB5">
            <w:pPr>
              <w:tabs>
                <w:tab w:val="left" w:pos="-2"/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</w:p>
        </w:tc>
      </w:tr>
      <w:tr w:rsidR="00753943" w14:paraId="1F8E946E" w14:textId="77777777" w:rsidTr="007C6163">
        <w:trPr>
          <w:cantSplit/>
        </w:trPr>
        <w:tc>
          <w:tcPr>
            <w:tcW w:w="2268" w:type="dxa"/>
          </w:tcPr>
          <w:p w14:paraId="44A6DC9E" w14:textId="77777777" w:rsidR="00753943" w:rsidRDefault="00753943">
            <w:pPr>
              <w:tabs>
                <w:tab w:val="left" w:pos="0"/>
                <w:tab w:val="left" w:pos="1983"/>
                <w:tab w:val="left" w:pos="2832"/>
                <w:tab w:val="left" w:pos="3399"/>
              </w:tabs>
              <w:jc w:val="both"/>
              <w:rPr>
                <w:spacing w:val="-2"/>
              </w:rPr>
            </w:pPr>
          </w:p>
        </w:tc>
        <w:tc>
          <w:tcPr>
            <w:tcW w:w="7371" w:type="dxa"/>
          </w:tcPr>
          <w:p w14:paraId="506A781B" w14:textId="77777777" w:rsidR="00753943" w:rsidRPr="00143EFD" w:rsidRDefault="0035499C" w:rsidP="00E71DF8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567"/>
                <w:tab w:val="left" w:pos="1980"/>
                <w:tab w:val="left" w:pos="2830"/>
                <w:tab w:val="left" w:pos="3396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spacing w:before="300" w:after="300"/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 xml:space="preserve">IV. </w:t>
            </w:r>
            <w:r w:rsidR="00DB0848">
              <w:rPr>
                <w:b/>
                <w:spacing w:val="-2"/>
              </w:rPr>
              <w:tab/>
            </w:r>
            <w:r w:rsidR="00753943">
              <w:rPr>
                <w:b/>
                <w:spacing w:val="-2"/>
              </w:rPr>
              <w:t>PERCEPTION</w:t>
            </w:r>
            <w:r w:rsidR="001B0541">
              <w:rPr>
                <w:b/>
                <w:spacing w:val="-2"/>
              </w:rPr>
              <w:t xml:space="preserve"> (art. 103 LATeC)</w:t>
            </w:r>
          </w:p>
        </w:tc>
      </w:tr>
      <w:tr w:rsidR="00753943" w14:paraId="3EB65C69" w14:textId="77777777" w:rsidTr="007C6163">
        <w:trPr>
          <w:cantSplit/>
        </w:trPr>
        <w:tc>
          <w:tcPr>
            <w:tcW w:w="2268" w:type="dxa"/>
          </w:tcPr>
          <w:p w14:paraId="3BE0F3A9" w14:textId="77777777" w:rsidR="00753943" w:rsidRDefault="00753943">
            <w:pPr>
              <w:tabs>
                <w:tab w:val="left" w:pos="0"/>
                <w:tab w:val="left" w:pos="1983"/>
                <w:tab w:val="left" w:pos="2832"/>
                <w:tab w:val="left" w:pos="3399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Exigibilité</w:t>
            </w:r>
          </w:p>
        </w:tc>
        <w:tc>
          <w:tcPr>
            <w:tcW w:w="7371" w:type="dxa"/>
          </w:tcPr>
          <w:p w14:paraId="3FF080F9" w14:textId="6B4AA733" w:rsidR="00753943" w:rsidRDefault="006A02B4" w:rsidP="002142BE">
            <w:pPr>
              <w:tabs>
                <w:tab w:val="left" w:pos="567"/>
                <w:tab w:val="left" w:pos="1134"/>
                <w:tab w:val="left" w:pos="6795"/>
              </w:tabs>
              <w:spacing w:after="180"/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>Art. 12</w:t>
            </w:r>
            <w:r w:rsidR="00753943">
              <w:rPr>
                <w:b/>
                <w:spacing w:val="-2"/>
              </w:rPr>
              <w:t>.</w:t>
            </w:r>
            <w:r w:rsidR="00753943">
              <w:rPr>
                <w:spacing w:val="-2"/>
              </w:rPr>
              <w:tab/>
            </w:r>
            <w:r w:rsidR="001B0541" w:rsidRPr="001B0541">
              <w:rPr>
                <w:spacing w:val="-2"/>
                <w:vertAlign w:val="superscript"/>
              </w:rPr>
              <w:t>1</w:t>
            </w:r>
            <w:r w:rsidR="001B0541">
              <w:rPr>
                <w:spacing w:val="-2"/>
              </w:rPr>
              <w:t xml:space="preserve"> </w:t>
            </w:r>
            <w:r w:rsidR="00C51AB7">
              <w:rPr>
                <w:spacing w:val="-2"/>
              </w:rPr>
              <w:t>Les contributions des propriétaires sont dues dès que la décision d’approbation</w:t>
            </w:r>
            <w:r>
              <w:rPr>
                <w:spacing w:val="-2"/>
              </w:rPr>
              <w:t xml:space="preserve"> du PAD ou du PAD-cadre rendue par </w:t>
            </w:r>
            <w:r w:rsidR="00C51AB7">
              <w:rPr>
                <w:spacing w:val="-2"/>
              </w:rPr>
              <w:t xml:space="preserve">la </w:t>
            </w:r>
            <w:r w:rsidR="00282C9C">
              <w:rPr>
                <w:spacing w:val="-2"/>
              </w:rPr>
              <w:t xml:space="preserve">Direction </w:t>
            </w:r>
            <w:r w:rsidR="00D96794">
              <w:rPr>
                <w:spacing w:val="-2"/>
              </w:rPr>
              <w:t>compétente</w:t>
            </w:r>
            <w:r w:rsidR="00C51AB7">
              <w:rPr>
                <w:spacing w:val="-2"/>
              </w:rPr>
              <w:t xml:space="preserve"> est entrée en force</w:t>
            </w:r>
            <w:r w:rsidR="00753943">
              <w:rPr>
                <w:spacing w:val="-2"/>
              </w:rPr>
              <w:t>.</w:t>
            </w:r>
            <w:r w:rsidR="008E28FA">
              <w:rPr>
                <w:spacing w:val="-2"/>
              </w:rPr>
              <w:t xml:space="preserve"> </w:t>
            </w:r>
          </w:p>
          <w:p w14:paraId="08909D7D" w14:textId="77777777" w:rsidR="00753943" w:rsidRDefault="001B0541" w:rsidP="002142BE">
            <w:pPr>
              <w:tabs>
                <w:tab w:val="left" w:pos="567"/>
                <w:tab w:val="left" w:pos="1134"/>
                <w:tab w:val="left" w:pos="6795"/>
              </w:tabs>
              <w:spacing w:after="180"/>
              <w:jc w:val="both"/>
              <w:rPr>
                <w:spacing w:val="-2"/>
              </w:rPr>
            </w:pPr>
            <w:r w:rsidRPr="001B0541">
              <w:rPr>
                <w:spacing w:val="-2"/>
                <w:vertAlign w:val="superscript"/>
              </w:rPr>
              <w:t>2</w:t>
            </w:r>
            <w:r>
              <w:rPr>
                <w:spacing w:val="-2"/>
              </w:rPr>
              <w:t xml:space="preserve"> </w:t>
            </w:r>
            <w:r w:rsidR="00753943">
              <w:rPr>
                <w:spacing w:val="-2"/>
              </w:rPr>
              <w:t xml:space="preserve">Des acomptes peuvent être </w:t>
            </w:r>
            <w:r w:rsidR="008E28FA">
              <w:rPr>
                <w:spacing w:val="-2"/>
              </w:rPr>
              <w:t xml:space="preserve">perçus dès l’adoption du PAD par la commune. Ils sont fixés sur la base du coût approximatif devisé du PAD. </w:t>
            </w:r>
          </w:p>
          <w:p w14:paraId="2EF66D66" w14:textId="71B29B1A" w:rsidR="00753943" w:rsidRDefault="001B0541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 w:rsidRPr="001B0541">
              <w:rPr>
                <w:spacing w:val="-2"/>
                <w:vertAlign w:val="superscript"/>
              </w:rPr>
              <w:t>3</w:t>
            </w:r>
            <w:r>
              <w:rPr>
                <w:spacing w:val="-2"/>
              </w:rPr>
              <w:t xml:space="preserve"> </w:t>
            </w:r>
            <w:r w:rsidR="00753943">
              <w:rPr>
                <w:spacing w:val="-2"/>
              </w:rPr>
              <w:t xml:space="preserve">A l'échéance fixée, toute contribution non payée porte </w:t>
            </w:r>
            <w:r w:rsidR="00753943" w:rsidRPr="001653C9">
              <w:rPr>
                <w:spacing w:val="-2"/>
              </w:rPr>
              <w:t>intérêt au</w:t>
            </w:r>
            <w:r w:rsidR="00D96794">
              <w:rPr>
                <w:spacing w:val="-2"/>
              </w:rPr>
              <w:t xml:space="preserve"> même</w:t>
            </w:r>
            <w:r w:rsidR="00753943" w:rsidRPr="001653C9">
              <w:rPr>
                <w:spacing w:val="-2"/>
              </w:rPr>
              <w:t xml:space="preserve"> taux</w:t>
            </w:r>
            <w:r w:rsidR="00D96794">
              <w:rPr>
                <w:spacing w:val="-2"/>
              </w:rPr>
              <w:t xml:space="preserve"> que celui fixé pour</w:t>
            </w:r>
            <w:r>
              <w:rPr>
                <w:spacing w:val="-2"/>
              </w:rPr>
              <w:t xml:space="preserve"> l'impôt sur le revenu et la fortune des personnes physiques</w:t>
            </w:r>
            <w:r w:rsidR="00753943" w:rsidRPr="001653C9">
              <w:rPr>
                <w:spacing w:val="-2"/>
              </w:rPr>
              <w:t>.</w:t>
            </w:r>
          </w:p>
          <w:p w14:paraId="3ECFA33E" w14:textId="77777777" w:rsidR="00753943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</w:p>
        </w:tc>
      </w:tr>
      <w:tr w:rsidR="00753943" w14:paraId="60E5F7A9" w14:textId="77777777" w:rsidTr="007C6163">
        <w:trPr>
          <w:cantSplit/>
        </w:trPr>
        <w:tc>
          <w:tcPr>
            <w:tcW w:w="2268" w:type="dxa"/>
          </w:tcPr>
          <w:p w14:paraId="75040EA5" w14:textId="77777777" w:rsidR="00753943" w:rsidRDefault="00753943" w:rsidP="00C51DB5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Débiteur</w:t>
            </w:r>
            <w:r w:rsidR="00C51DB5">
              <w:rPr>
                <w:spacing w:val="-2"/>
              </w:rPr>
              <w:t>/débitrice</w:t>
            </w:r>
          </w:p>
        </w:tc>
        <w:tc>
          <w:tcPr>
            <w:tcW w:w="7371" w:type="dxa"/>
          </w:tcPr>
          <w:p w14:paraId="37B2BC5D" w14:textId="77777777" w:rsidR="00753943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 xml:space="preserve">Art. </w:t>
            </w:r>
            <w:r w:rsidR="006A02B4">
              <w:rPr>
                <w:b/>
                <w:spacing w:val="-2"/>
              </w:rPr>
              <w:t>13</w:t>
            </w:r>
            <w:r w:rsidR="001B0541">
              <w:rPr>
                <w:b/>
                <w:spacing w:val="-2"/>
              </w:rPr>
              <w:t>.</w:t>
            </w:r>
            <w:r w:rsidR="006A02B4">
              <w:rPr>
                <w:spacing w:val="-2"/>
              </w:rPr>
              <w:tab/>
              <w:t xml:space="preserve">Le débiteur ou la débitrice </w:t>
            </w:r>
            <w:r>
              <w:rPr>
                <w:spacing w:val="-2"/>
              </w:rPr>
              <w:t>de la contribution est le</w:t>
            </w:r>
            <w:r w:rsidR="006A02B4">
              <w:rPr>
                <w:spacing w:val="-2"/>
              </w:rPr>
              <w:t xml:space="preserve"> ou la</w:t>
            </w:r>
            <w:r>
              <w:rPr>
                <w:spacing w:val="-2"/>
              </w:rPr>
              <w:t xml:space="preserve"> propriétaire de</w:t>
            </w:r>
            <w:r w:rsidR="006A02B4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l'immeuble au moment de la mise à l'enquête du </w:t>
            </w:r>
            <w:r w:rsidR="0031685E">
              <w:rPr>
                <w:spacing w:val="-2"/>
              </w:rPr>
              <w:t>tableau des contributions</w:t>
            </w:r>
            <w:r>
              <w:rPr>
                <w:spacing w:val="-2"/>
              </w:rPr>
              <w:t>.</w:t>
            </w:r>
          </w:p>
          <w:p w14:paraId="5EF10F54" w14:textId="77777777" w:rsidR="00753943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</w:p>
        </w:tc>
      </w:tr>
      <w:tr w:rsidR="00753943" w14:paraId="584455BB" w14:textId="77777777" w:rsidTr="007C6163">
        <w:trPr>
          <w:cantSplit/>
        </w:trPr>
        <w:tc>
          <w:tcPr>
            <w:tcW w:w="2268" w:type="dxa"/>
          </w:tcPr>
          <w:p w14:paraId="715AE8AE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Facilités de</w:t>
            </w:r>
          </w:p>
          <w:p w14:paraId="479D56B1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paiement</w:t>
            </w:r>
          </w:p>
        </w:tc>
        <w:tc>
          <w:tcPr>
            <w:tcW w:w="7371" w:type="dxa"/>
          </w:tcPr>
          <w:p w14:paraId="7A13AB53" w14:textId="77777777" w:rsidR="00753943" w:rsidRDefault="00753943" w:rsidP="005012E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 xml:space="preserve">Art. </w:t>
            </w:r>
            <w:r w:rsidR="006A02B4">
              <w:rPr>
                <w:b/>
                <w:spacing w:val="-2"/>
              </w:rPr>
              <w:t>14</w:t>
            </w:r>
            <w:r>
              <w:rPr>
                <w:b/>
                <w:spacing w:val="-2"/>
              </w:rPr>
              <w:t>.</w:t>
            </w:r>
            <w:r>
              <w:rPr>
                <w:spacing w:val="-2"/>
              </w:rPr>
              <w:tab/>
              <w:t>Lorsque l'acquittement de la contribution constitue une</w:t>
            </w:r>
          </w:p>
          <w:p w14:paraId="5FA085FD" w14:textId="7A77F67B" w:rsidR="00753943" w:rsidRDefault="00753943" w:rsidP="005012E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rigueur économique excessive, </w:t>
            </w:r>
            <w:r w:rsidR="001B0541">
              <w:rPr>
                <w:spacing w:val="-2"/>
              </w:rPr>
              <w:t xml:space="preserve">le conseil communal peut, </w:t>
            </w:r>
            <w:r w:rsidR="00C75F9C">
              <w:rPr>
                <w:spacing w:val="-2"/>
              </w:rPr>
              <w:t>sur</w:t>
            </w:r>
            <w:r w:rsidR="001B0541">
              <w:rPr>
                <w:spacing w:val="-2"/>
              </w:rPr>
              <w:t xml:space="preserve"> demande écrite, accepter le paiement par acomptes ou accorder un sursis</w:t>
            </w:r>
            <w:r>
              <w:rPr>
                <w:spacing w:val="-2"/>
              </w:rPr>
              <w:t xml:space="preserve">. </w:t>
            </w:r>
            <w:r w:rsidR="003A45C4" w:rsidRPr="003A45C4">
              <w:rPr>
                <w:spacing w:val="-2"/>
              </w:rPr>
              <w:t>Dans ce cas, l’intérêt moratoire n’est pas suspendu</w:t>
            </w:r>
            <w:r w:rsidRPr="001653C9">
              <w:rPr>
                <w:spacing w:val="-2"/>
              </w:rPr>
              <w:t>.</w:t>
            </w:r>
          </w:p>
          <w:p w14:paraId="2C41180C" w14:textId="77777777" w:rsidR="00753943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</w:p>
        </w:tc>
      </w:tr>
      <w:tr w:rsidR="00753943" w14:paraId="175FD9DA" w14:textId="77777777" w:rsidTr="007C6163">
        <w:trPr>
          <w:cantSplit/>
        </w:trPr>
        <w:tc>
          <w:tcPr>
            <w:tcW w:w="2268" w:type="dxa"/>
          </w:tcPr>
          <w:p w14:paraId="5099CAD0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Hypothèque</w:t>
            </w:r>
          </w:p>
          <w:p w14:paraId="37066C46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légale</w:t>
            </w:r>
          </w:p>
        </w:tc>
        <w:tc>
          <w:tcPr>
            <w:tcW w:w="7371" w:type="dxa"/>
          </w:tcPr>
          <w:p w14:paraId="0C7483B0" w14:textId="77777777" w:rsidR="00753943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 xml:space="preserve">Art. </w:t>
            </w:r>
            <w:r w:rsidR="006A02B4">
              <w:rPr>
                <w:b/>
                <w:spacing w:val="-2"/>
              </w:rPr>
              <w:t>15</w:t>
            </w:r>
            <w:r>
              <w:rPr>
                <w:b/>
                <w:spacing w:val="-2"/>
              </w:rPr>
              <w:t>.</w:t>
            </w:r>
            <w:r>
              <w:rPr>
                <w:spacing w:val="-2"/>
              </w:rPr>
              <w:tab/>
              <w:t>Le paiement de la contribution et des intérêts est garanti</w:t>
            </w:r>
          </w:p>
          <w:p w14:paraId="6CECAAA3" w14:textId="4C85DED0" w:rsidR="00753943" w:rsidRDefault="00753943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par une hypothèque légale.</w:t>
            </w:r>
          </w:p>
          <w:p w14:paraId="4E5B15CB" w14:textId="77777777" w:rsidR="00CA50CF" w:rsidRPr="00143EFD" w:rsidRDefault="00CA50CF">
            <w:pPr>
              <w:tabs>
                <w:tab w:val="left" w:pos="567"/>
                <w:tab w:val="left" w:pos="1134"/>
                <w:tab w:val="left" w:pos="6795"/>
              </w:tabs>
              <w:jc w:val="both"/>
              <w:rPr>
                <w:spacing w:val="-2"/>
              </w:rPr>
            </w:pPr>
          </w:p>
        </w:tc>
      </w:tr>
    </w:tbl>
    <w:p w14:paraId="53353026" w14:textId="77777777" w:rsidR="00647EC3" w:rsidRDefault="00647EC3">
      <w:r>
        <w:br w:type="page"/>
      </w:r>
    </w:p>
    <w:tbl>
      <w:tblPr>
        <w:tblW w:w="9639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753943" w14:paraId="1256E46F" w14:textId="77777777" w:rsidTr="007C6163">
        <w:trPr>
          <w:cantSplit/>
        </w:trPr>
        <w:tc>
          <w:tcPr>
            <w:tcW w:w="2268" w:type="dxa"/>
          </w:tcPr>
          <w:p w14:paraId="3A85053C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</w:p>
        </w:tc>
        <w:tc>
          <w:tcPr>
            <w:tcW w:w="7371" w:type="dxa"/>
          </w:tcPr>
          <w:p w14:paraId="1C26AA10" w14:textId="77777777" w:rsidR="00753943" w:rsidRPr="00C51DB5" w:rsidRDefault="00DB0848" w:rsidP="00DB0848">
            <w:pPr>
              <w:numPr>
                <w:ilvl w:val="0"/>
                <w:numId w:val="5"/>
              </w:numPr>
              <w:tabs>
                <w:tab w:val="left" w:pos="-2"/>
                <w:tab w:val="left" w:pos="567"/>
                <w:tab w:val="left" w:pos="1134"/>
                <w:tab w:val="left" w:pos="6795"/>
              </w:tabs>
              <w:spacing w:before="300" w:after="300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ab/>
            </w:r>
            <w:r w:rsidR="00450E3C">
              <w:rPr>
                <w:b/>
                <w:spacing w:val="-2"/>
              </w:rPr>
              <w:t xml:space="preserve"> </w:t>
            </w:r>
            <w:r w:rsidR="00753943">
              <w:rPr>
                <w:b/>
                <w:spacing w:val="-2"/>
              </w:rPr>
              <w:t>DISPOSITIONS FINALES</w:t>
            </w:r>
          </w:p>
        </w:tc>
      </w:tr>
      <w:tr w:rsidR="00753943" w14:paraId="73CD0993" w14:textId="77777777" w:rsidTr="007C6163">
        <w:trPr>
          <w:cantSplit/>
        </w:trPr>
        <w:tc>
          <w:tcPr>
            <w:tcW w:w="2268" w:type="dxa"/>
          </w:tcPr>
          <w:p w14:paraId="2A8627C7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Entrée en</w:t>
            </w:r>
          </w:p>
          <w:p w14:paraId="77B0D2A2" w14:textId="77777777" w:rsidR="00753943" w:rsidRDefault="00753943">
            <w:pPr>
              <w:tabs>
                <w:tab w:val="left" w:pos="0"/>
                <w:tab w:val="left" w:pos="1700"/>
                <w:tab w:val="left" w:pos="198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vigueur</w:t>
            </w:r>
          </w:p>
        </w:tc>
        <w:tc>
          <w:tcPr>
            <w:tcW w:w="7371" w:type="dxa"/>
          </w:tcPr>
          <w:p w14:paraId="558D8CC8" w14:textId="77777777" w:rsidR="005012E3" w:rsidRDefault="006A02B4" w:rsidP="005012E3">
            <w:pPr>
              <w:tabs>
                <w:tab w:val="left" w:pos="567"/>
                <w:tab w:val="left" w:pos="6795"/>
              </w:tabs>
              <w:ind w:left="1134" w:hanging="1134"/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>Art. 16</w:t>
            </w:r>
            <w:r w:rsidR="00753943">
              <w:rPr>
                <w:b/>
                <w:spacing w:val="-2"/>
              </w:rPr>
              <w:t>.</w:t>
            </w:r>
            <w:r w:rsidR="00753943">
              <w:rPr>
                <w:spacing w:val="-2"/>
              </w:rPr>
              <w:tab/>
              <w:t>Le présent règlement entre</w:t>
            </w:r>
            <w:r w:rsidR="005012E3">
              <w:rPr>
                <w:spacing w:val="-2"/>
              </w:rPr>
              <w:t xml:space="preserve"> en vigueur dès son approbation</w:t>
            </w:r>
          </w:p>
          <w:p w14:paraId="325EBF48" w14:textId="77777777" w:rsidR="0042038A" w:rsidRDefault="00753943" w:rsidP="005012E3">
            <w:pPr>
              <w:tabs>
                <w:tab w:val="left" w:pos="567"/>
                <w:tab w:val="left" w:pos="6795"/>
              </w:tabs>
              <w:ind w:left="1134" w:hanging="1134"/>
              <w:jc w:val="both"/>
              <w:rPr>
                <w:spacing w:val="-2"/>
              </w:rPr>
            </w:pPr>
            <w:r>
              <w:rPr>
                <w:spacing w:val="-2"/>
              </w:rPr>
              <w:t>par l</w:t>
            </w:r>
            <w:r w:rsidR="0042038A">
              <w:rPr>
                <w:spacing w:val="-2"/>
              </w:rPr>
              <w:t xml:space="preserve">a Direction de l’aménagement, de l’environnement </w:t>
            </w:r>
          </w:p>
          <w:p w14:paraId="77DCF2D6" w14:textId="77777777" w:rsidR="00753943" w:rsidRDefault="0042038A">
            <w:pPr>
              <w:tabs>
                <w:tab w:val="left" w:pos="567"/>
                <w:tab w:val="left" w:pos="1134"/>
                <w:tab w:val="left" w:pos="6795"/>
              </w:tabs>
              <w:ind w:left="1134" w:hanging="1134"/>
              <w:jc w:val="both"/>
              <w:rPr>
                <w:spacing w:val="-2"/>
              </w:rPr>
            </w:pPr>
            <w:r>
              <w:rPr>
                <w:spacing w:val="-2"/>
              </w:rPr>
              <w:t>et des constructions.</w:t>
            </w:r>
          </w:p>
          <w:p w14:paraId="725CF918" w14:textId="77777777" w:rsidR="00753943" w:rsidRDefault="00753943">
            <w:pPr>
              <w:tabs>
                <w:tab w:val="left" w:pos="-2268"/>
                <w:tab w:val="left" w:pos="-1984"/>
                <w:tab w:val="left" w:pos="-1701"/>
                <w:tab w:val="left" w:pos="-1418"/>
                <w:tab w:val="left" w:pos="-1135"/>
                <w:tab w:val="left" w:pos="-852"/>
                <w:tab w:val="left" w:pos="-568"/>
                <w:tab w:val="left" w:pos="-285"/>
                <w:tab w:val="left" w:pos="-2"/>
                <w:tab w:val="left" w:pos="1697"/>
                <w:tab w:val="left" w:pos="1980"/>
                <w:tab w:val="left" w:pos="3680"/>
                <w:tab w:val="left" w:pos="3963"/>
                <w:tab w:val="left" w:pos="4246"/>
                <w:tab w:val="left" w:pos="4529"/>
                <w:tab w:val="left" w:pos="4812"/>
                <w:tab w:val="left" w:pos="5096"/>
                <w:tab w:val="left" w:pos="5379"/>
                <w:tab w:val="left" w:pos="5662"/>
                <w:tab w:val="left" w:pos="5945"/>
                <w:tab w:val="left" w:pos="6228"/>
                <w:tab w:val="left" w:pos="6512"/>
                <w:tab w:val="left" w:pos="6795"/>
              </w:tabs>
              <w:jc w:val="both"/>
              <w:rPr>
                <w:spacing w:val="-2"/>
              </w:rPr>
            </w:pPr>
          </w:p>
        </w:tc>
      </w:tr>
    </w:tbl>
    <w:p w14:paraId="1BF52FFC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283E9976" w14:textId="77777777" w:rsidR="00753943" w:rsidRDefault="001B0541">
      <w:pPr>
        <w:tabs>
          <w:tab w:val="left" w:pos="5098"/>
          <w:tab w:val="left" w:pos="9063"/>
        </w:tabs>
        <w:jc w:val="both"/>
        <w:rPr>
          <w:spacing w:val="-2"/>
        </w:rPr>
      </w:pPr>
      <w:r>
        <w:rPr>
          <w:spacing w:val="-2"/>
        </w:rPr>
        <w:t>Adopté par l'A</w:t>
      </w:r>
      <w:r w:rsidR="00753943">
        <w:rPr>
          <w:spacing w:val="-2"/>
        </w:rPr>
        <w:t>ssemblée communale/</w:t>
      </w:r>
      <w:r>
        <w:rPr>
          <w:i/>
          <w:spacing w:val="-2"/>
        </w:rPr>
        <w:t>le C</w:t>
      </w:r>
      <w:r w:rsidR="00753943">
        <w:rPr>
          <w:i/>
          <w:spacing w:val="-2"/>
        </w:rPr>
        <w:t xml:space="preserve">onseil général </w:t>
      </w:r>
      <w:r w:rsidR="00753943">
        <w:rPr>
          <w:spacing w:val="-2"/>
        </w:rPr>
        <w:t>de ....................</w:t>
      </w:r>
    </w:p>
    <w:p w14:paraId="0491FF37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6FF88F0F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2D95277D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  <w:r>
        <w:rPr>
          <w:spacing w:val="-2"/>
        </w:rPr>
        <w:t>en sa séance du .....................</w:t>
      </w:r>
    </w:p>
    <w:p w14:paraId="4E18B5C2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2501BB08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4E70D66E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  <w:r>
        <w:rPr>
          <w:spacing w:val="-2"/>
        </w:rPr>
        <w:t>Le</w:t>
      </w:r>
      <w:r w:rsidR="00C51DB5">
        <w:rPr>
          <w:spacing w:val="-2"/>
        </w:rPr>
        <w:t xml:space="preserve"> ou la</w:t>
      </w:r>
      <w:r w:rsidR="002142BE">
        <w:rPr>
          <w:spacing w:val="-2"/>
        </w:rPr>
        <w:t xml:space="preserve"> secrétaire :</w:t>
      </w:r>
      <w:r w:rsidR="002142BE">
        <w:rPr>
          <w:spacing w:val="-2"/>
        </w:rPr>
        <w:tab/>
      </w:r>
      <w:r>
        <w:rPr>
          <w:spacing w:val="-2"/>
        </w:rPr>
        <w:t>Le</w:t>
      </w:r>
      <w:r w:rsidR="00C51DB5">
        <w:rPr>
          <w:spacing w:val="-2"/>
        </w:rPr>
        <w:t xml:space="preserve"> ou la</w:t>
      </w:r>
      <w:r>
        <w:rPr>
          <w:spacing w:val="-2"/>
        </w:rPr>
        <w:t xml:space="preserve"> syndic</w:t>
      </w:r>
      <w:r w:rsidR="00C51DB5">
        <w:rPr>
          <w:spacing w:val="-2"/>
        </w:rPr>
        <w:t>-que</w:t>
      </w:r>
      <w:r>
        <w:rPr>
          <w:spacing w:val="-2"/>
        </w:rPr>
        <w:t>/</w:t>
      </w:r>
      <w:r>
        <w:rPr>
          <w:i/>
          <w:spacing w:val="-2"/>
        </w:rPr>
        <w:t>président</w:t>
      </w:r>
      <w:r w:rsidR="00C51DB5">
        <w:rPr>
          <w:i/>
          <w:spacing w:val="-2"/>
        </w:rPr>
        <w:t>-e</w:t>
      </w:r>
      <w:r>
        <w:rPr>
          <w:spacing w:val="-2"/>
        </w:rPr>
        <w:t xml:space="preserve"> :</w:t>
      </w:r>
    </w:p>
    <w:p w14:paraId="59DF2076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5FED3B49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2B08595B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7A58B8DE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38B9216C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314400FB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18E6615F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5932383A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76A3E42E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0875B41F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  <w:r>
        <w:rPr>
          <w:spacing w:val="-2"/>
        </w:rPr>
        <w:t xml:space="preserve">Approuvé par </w:t>
      </w:r>
      <w:r w:rsidR="000F4FCC">
        <w:rPr>
          <w:spacing w:val="-2"/>
        </w:rPr>
        <w:t>la Direction de l’aménagement, de l’environnement et des constructions</w:t>
      </w:r>
    </w:p>
    <w:p w14:paraId="268BC309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5AC5E578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75010515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  <w:r>
        <w:rPr>
          <w:spacing w:val="-2"/>
        </w:rPr>
        <w:t>Fribourg, le</w:t>
      </w:r>
    </w:p>
    <w:p w14:paraId="432CE453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2C401AFF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3258701F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05D213AE" w14:textId="77777777" w:rsidR="00753943" w:rsidRDefault="00753943">
      <w:pPr>
        <w:tabs>
          <w:tab w:val="left" w:pos="5098"/>
          <w:tab w:val="left" w:pos="9063"/>
        </w:tabs>
        <w:jc w:val="both"/>
        <w:rPr>
          <w:spacing w:val="-2"/>
        </w:rPr>
      </w:pPr>
    </w:p>
    <w:p w14:paraId="6749B973" w14:textId="77777777" w:rsidR="00753943" w:rsidRDefault="00753943">
      <w:pPr>
        <w:tabs>
          <w:tab w:val="center" w:pos="4536"/>
        </w:tabs>
        <w:jc w:val="both"/>
        <w:rPr>
          <w:spacing w:val="-2"/>
        </w:rPr>
      </w:pPr>
      <w:r>
        <w:rPr>
          <w:spacing w:val="-2"/>
        </w:rPr>
        <w:tab/>
        <w:t>Le Conseiller d'Etat-Directeur :</w:t>
      </w:r>
    </w:p>
    <w:p w14:paraId="125C564F" w14:textId="77777777" w:rsidR="00753943" w:rsidRDefault="00753943">
      <w:pPr>
        <w:tabs>
          <w:tab w:val="left" w:pos="0"/>
          <w:tab w:val="left" w:pos="284"/>
          <w:tab w:val="left" w:pos="567"/>
          <w:tab w:val="left" w:pos="850"/>
          <w:tab w:val="left" w:pos="1133"/>
          <w:tab w:val="left" w:pos="1416"/>
          <w:tab w:val="left" w:pos="1700"/>
          <w:tab w:val="left" w:pos="1983"/>
          <w:tab w:val="left" w:pos="2266"/>
          <w:tab w:val="left" w:pos="2549"/>
          <w:tab w:val="left" w:pos="2832"/>
          <w:tab w:val="left" w:pos="3116"/>
          <w:tab w:val="left" w:pos="3399"/>
          <w:tab w:val="left" w:pos="3682"/>
          <w:tab w:val="left" w:pos="3965"/>
          <w:tab w:val="left" w:pos="4248"/>
          <w:tab w:val="left" w:pos="4532"/>
          <w:tab w:val="left" w:pos="4815"/>
          <w:tab w:val="left" w:pos="5098"/>
          <w:tab w:val="left" w:pos="5381"/>
          <w:tab w:val="left" w:pos="5664"/>
          <w:tab w:val="left" w:pos="5948"/>
          <w:tab w:val="left" w:pos="6231"/>
          <w:tab w:val="left" w:pos="6514"/>
          <w:tab w:val="left" w:pos="6797"/>
          <w:tab w:val="left" w:pos="7080"/>
          <w:tab w:val="left" w:pos="7364"/>
          <w:tab w:val="left" w:pos="7647"/>
          <w:tab w:val="left" w:pos="7930"/>
          <w:tab w:val="left" w:pos="8213"/>
          <w:tab w:val="left" w:pos="8496"/>
          <w:tab w:val="left" w:pos="8780"/>
          <w:tab w:val="left" w:pos="9063"/>
        </w:tabs>
        <w:jc w:val="both"/>
        <w:rPr>
          <w:spacing w:val="-2"/>
        </w:rPr>
      </w:pPr>
    </w:p>
    <w:p w14:paraId="7B67CCE4" w14:textId="77777777" w:rsidR="00753943" w:rsidRDefault="00753943">
      <w:pPr>
        <w:tabs>
          <w:tab w:val="left" w:pos="0"/>
          <w:tab w:val="left" w:pos="284"/>
          <w:tab w:val="left" w:pos="567"/>
          <w:tab w:val="left" w:pos="850"/>
          <w:tab w:val="left" w:pos="1133"/>
          <w:tab w:val="left" w:pos="1416"/>
          <w:tab w:val="left" w:pos="1700"/>
          <w:tab w:val="left" w:pos="1983"/>
          <w:tab w:val="left" w:pos="2266"/>
          <w:tab w:val="left" w:pos="2549"/>
          <w:tab w:val="left" w:pos="2832"/>
          <w:tab w:val="left" w:pos="3116"/>
          <w:tab w:val="left" w:pos="3399"/>
          <w:tab w:val="left" w:pos="3682"/>
          <w:tab w:val="left" w:pos="3965"/>
          <w:tab w:val="left" w:pos="4248"/>
          <w:tab w:val="left" w:pos="4532"/>
          <w:tab w:val="left" w:pos="4815"/>
          <w:tab w:val="left" w:pos="5098"/>
          <w:tab w:val="left" w:pos="5381"/>
          <w:tab w:val="left" w:pos="5664"/>
          <w:tab w:val="left" w:pos="5948"/>
          <w:tab w:val="left" w:pos="6231"/>
          <w:tab w:val="left" w:pos="6514"/>
          <w:tab w:val="left" w:pos="6797"/>
          <w:tab w:val="left" w:pos="7080"/>
          <w:tab w:val="left" w:pos="7364"/>
          <w:tab w:val="left" w:pos="7647"/>
          <w:tab w:val="left" w:pos="7930"/>
          <w:tab w:val="left" w:pos="8213"/>
          <w:tab w:val="left" w:pos="8496"/>
          <w:tab w:val="left" w:pos="8780"/>
          <w:tab w:val="left" w:pos="9063"/>
        </w:tabs>
        <w:jc w:val="both"/>
        <w:rPr>
          <w:spacing w:val="-2"/>
        </w:rPr>
      </w:pPr>
    </w:p>
    <w:sectPr w:rsidR="00753943">
      <w:headerReference w:type="default" r:id="rId8"/>
      <w:footerReference w:type="default" r:id="rId9"/>
      <w:footerReference w:type="first" r:id="rId10"/>
      <w:pgSz w:w="11907" w:h="16840" w:code="9"/>
      <w:pgMar w:top="1985" w:right="1134" w:bottom="1077" w:left="1701" w:header="907" w:footer="45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1CFD2" w14:textId="77777777" w:rsidR="0025493A" w:rsidRDefault="0025493A">
      <w:r>
        <w:separator/>
      </w:r>
    </w:p>
  </w:endnote>
  <w:endnote w:type="continuationSeparator" w:id="0">
    <w:p w14:paraId="6409C7EE" w14:textId="77777777" w:rsidR="0025493A" w:rsidRDefault="0025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B9D72" w14:textId="77777777" w:rsidR="00E119B6" w:rsidRPr="00E119B6" w:rsidRDefault="00E119B6" w:rsidP="00E119B6">
    <w:pPr>
      <w:pStyle w:val="Pieddepage"/>
      <w:tabs>
        <w:tab w:val="left" w:pos="6521"/>
      </w:tabs>
      <w:rPr>
        <w:sz w:val="16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55A7F" w14:textId="77777777" w:rsidR="00850099" w:rsidRPr="008510AD" w:rsidRDefault="00E119B6">
    <w:pPr>
      <w:pStyle w:val="Pieddepage"/>
      <w:tabs>
        <w:tab w:val="left" w:pos="6521"/>
      </w:tabs>
      <w:rPr>
        <w:sz w:val="16"/>
        <w:lang w:val="fr-CH"/>
      </w:rPr>
    </w:pPr>
    <w:r>
      <w:rPr>
        <w:sz w:val="16"/>
        <w:lang w:val="fr-CH"/>
      </w:rPr>
      <w:t>M</w:t>
    </w:r>
    <w:r w:rsidR="00C62360">
      <w:rPr>
        <w:sz w:val="16"/>
        <w:lang w:val="fr-CH"/>
      </w:rPr>
      <w:t>ise à jour du 6</w:t>
    </w:r>
    <w:r>
      <w:rPr>
        <w:sz w:val="16"/>
        <w:lang w:val="fr-CH"/>
      </w:rPr>
      <w:t xml:space="preserve"> </w:t>
    </w:r>
    <w:r w:rsidR="00C62360">
      <w:rPr>
        <w:sz w:val="16"/>
        <w:lang w:val="fr-CH"/>
      </w:rPr>
      <w:t>janvier</w:t>
    </w:r>
    <w:r>
      <w:rPr>
        <w:sz w:val="16"/>
        <w:lang w:val="fr-CH"/>
      </w:rPr>
      <w:t xml:space="preserve"> </w:t>
    </w:r>
    <w:r w:rsidR="00C62360">
      <w:rPr>
        <w:sz w:val="16"/>
        <w:lang w:val="fr-CH"/>
      </w:rPr>
      <w:t>2020</w:t>
    </w:r>
    <w:r w:rsidR="00850099" w:rsidRPr="008510AD">
      <w:rPr>
        <w:sz w:val="16"/>
        <w:lang w:val="fr-CH"/>
      </w:rPr>
      <w:tab/>
    </w:r>
    <w:r w:rsidR="00850099" w:rsidRPr="008510AD">
      <w:rPr>
        <w:sz w:val="12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FC1A5" w14:textId="77777777" w:rsidR="0025493A" w:rsidRDefault="0025493A">
      <w:r>
        <w:separator/>
      </w:r>
    </w:p>
  </w:footnote>
  <w:footnote w:type="continuationSeparator" w:id="0">
    <w:p w14:paraId="2B250D28" w14:textId="77777777" w:rsidR="0025493A" w:rsidRDefault="0025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EC040" w14:textId="2885EAB4" w:rsidR="00850099" w:rsidRDefault="00850099">
    <w:pPr>
      <w:tabs>
        <w:tab w:val="center" w:pos="4536"/>
      </w:tabs>
      <w:jc w:val="both"/>
      <w:rPr>
        <w:spacing w:val="-2"/>
      </w:rPr>
    </w:pPr>
    <w:r>
      <w:rPr>
        <w:spacing w:val="-2"/>
      </w:rPr>
      <w:tab/>
      <w:t xml:space="preserve">- </w:t>
    </w:r>
    <w:r>
      <w:rPr>
        <w:spacing w:val="-2"/>
      </w:rPr>
      <w:fldChar w:fldCharType="begin"/>
    </w:r>
    <w:r>
      <w:rPr>
        <w:spacing w:val="-2"/>
      </w:rPr>
      <w:instrText>PAGE \* ARABIC</w:instrText>
    </w:r>
    <w:r>
      <w:rPr>
        <w:spacing w:val="-2"/>
      </w:rPr>
      <w:fldChar w:fldCharType="separate"/>
    </w:r>
    <w:r w:rsidR="00C91673">
      <w:rPr>
        <w:noProof/>
        <w:spacing w:val="-2"/>
      </w:rPr>
      <w:t>2</w:t>
    </w:r>
    <w:r>
      <w:rPr>
        <w:spacing w:val="-2"/>
      </w:rPr>
      <w:fldChar w:fldCharType="end"/>
    </w:r>
    <w:r>
      <w:rPr>
        <w:spacing w:val="-2"/>
      </w:rPr>
      <w:t xml:space="preserve"> -</w:t>
    </w:r>
  </w:p>
  <w:p w14:paraId="12F225C7" w14:textId="77777777" w:rsidR="00850099" w:rsidRDefault="00850099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3C65B8C"/>
    <w:lvl w:ilvl="0">
      <w:numFmt w:val="bullet"/>
      <w:lvlText w:val="*"/>
      <w:lvlJc w:val="left"/>
    </w:lvl>
  </w:abstractNum>
  <w:abstractNum w:abstractNumId="1" w15:restartNumberingAfterBreak="0">
    <w:nsid w:val="049B55CB"/>
    <w:multiLevelType w:val="singleLevel"/>
    <w:tmpl w:val="22069FBC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2"/>
        <w:u w:val="none"/>
      </w:rPr>
    </w:lvl>
  </w:abstractNum>
  <w:abstractNum w:abstractNumId="2" w15:restartNumberingAfterBreak="0">
    <w:nsid w:val="27610162"/>
    <w:multiLevelType w:val="singleLevel"/>
    <w:tmpl w:val="811A4B4C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2"/>
        <w:u w:val="none"/>
      </w:rPr>
    </w:lvl>
  </w:abstractNum>
  <w:abstractNum w:abstractNumId="3" w15:restartNumberingAfterBreak="0">
    <w:nsid w:val="33CF5242"/>
    <w:multiLevelType w:val="hybridMultilevel"/>
    <w:tmpl w:val="FCD4E620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4566D"/>
    <w:multiLevelType w:val="singleLevel"/>
    <w:tmpl w:val="D18A59EC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5" w15:restartNumberingAfterBreak="0">
    <w:nsid w:val="423C3D1D"/>
    <w:multiLevelType w:val="hybridMultilevel"/>
    <w:tmpl w:val="A738B1C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B7133"/>
    <w:multiLevelType w:val="singleLevel"/>
    <w:tmpl w:val="A09269EA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AC"/>
    <w:rsid w:val="0001728E"/>
    <w:rsid w:val="0008009E"/>
    <w:rsid w:val="000C0A0B"/>
    <w:rsid w:val="000E504A"/>
    <w:rsid w:val="000E5AA0"/>
    <w:rsid w:val="000F4FCC"/>
    <w:rsid w:val="00102845"/>
    <w:rsid w:val="001078C8"/>
    <w:rsid w:val="00143EFD"/>
    <w:rsid w:val="00147275"/>
    <w:rsid w:val="001653C9"/>
    <w:rsid w:val="00174E48"/>
    <w:rsid w:val="001B0541"/>
    <w:rsid w:val="001B0764"/>
    <w:rsid w:val="002142BE"/>
    <w:rsid w:val="002479B2"/>
    <w:rsid w:val="0025493A"/>
    <w:rsid w:val="002740D3"/>
    <w:rsid w:val="002759EA"/>
    <w:rsid w:val="002803E0"/>
    <w:rsid w:val="00282C9C"/>
    <w:rsid w:val="0028758E"/>
    <w:rsid w:val="00296A38"/>
    <w:rsid w:val="002B0AC9"/>
    <w:rsid w:val="002C4960"/>
    <w:rsid w:val="002E478E"/>
    <w:rsid w:val="00310713"/>
    <w:rsid w:val="0031685E"/>
    <w:rsid w:val="0032304D"/>
    <w:rsid w:val="0035499C"/>
    <w:rsid w:val="003A45C4"/>
    <w:rsid w:val="003D69F2"/>
    <w:rsid w:val="003E5A33"/>
    <w:rsid w:val="0042038A"/>
    <w:rsid w:val="00450E3C"/>
    <w:rsid w:val="00493411"/>
    <w:rsid w:val="004D44C2"/>
    <w:rsid w:val="004E1D14"/>
    <w:rsid w:val="005012E3"/>
    <w:rsid w:val="0050490A"/>
    <w:rsid w:val="00505463"/>
    <w:rsid w:val="00583FBB"/>
    <w:rsid w:val="005907B9"/>
    <w:rsid w:val="005C5581"/>
    <w:rsid w:val="005D2978"/>
    <w:rsid w:val="005F1585"/>
    <w:rsid w:val="00647EC3"/>
    <w:rsid w:val="0069069C"/>
    <w:rsid w:val="006A02B4"/>
    <w:rsid w:val="00743176"/>
    <w:rsid w:val="00745D18"/>
    <w:rsid w:val="00753943"/>
    <w:rsid w:val="007C6163"/>
    <w:rsid w:val="00805FB0"/>
    <w:rsid w:val="00850099"/>
    <w:rsid w:val="008510AD"/>
    <w:rsid w:val="00856DE0"/>
    <w:rsid w:val="008E28FA"/>
    <w:rsid w:val="00921EC5"/>
    <w:rsid w:val="00931EA0"/>
    <w:rsid w:val="009424A3"/>
    <w:rsid w:val="0094418D"/>
    <w:rsid w:val="009451C7"/>
    <w:rsid w:val="00971E30"/>
    <w:rsid w:val="00977DAB"/>
    <w:rsid w:val="009C57F1"/>
    <w:rsid w:val="009F22A6"/>
    <w:rsid w:val="00A012F4"/>
    <w:rsid w:val="00A1486B"/>
    <w:rsid w:val="00A52E31"/>
    <w:rsid w:val="00A75AF9"/>
    <w:rsid w:val="00A840AE"/>
    <w:rsid w:val="00A975DC"/>
    <w:rsid w:val="00AE484B"/>
    <w:rsid w:val="00B328A2"/>
    <w:rsid w:val="00B717F3"/>
    <w:rsid w:val="00BA387E"/>
    <w:rsid w:val="00BA54C8"/>
    <w:rsid w:val="00BF3B1B"/>
    <w:rsid w:val="00C12DDC"/>
    <w:rsid w:val="00C2209E"/>
    <w:rsid w:val="00C33A1D"/>
    <w:rsid w:val="00C477C4"/>
    <w:rsid w:val="00C51AB7"/>
    <w:rsid w:val="00C51DB5"/>
    <w:rsid w:val="00C62360"/>
    <w:rsid w:val="00C75F9C"/>
    <w:rsid w:val="00C7793B"/>
    <w:rsid w:val="00C91673"/>
    <w:rsid w:val="00CA3C40"/>
    <w:rsid w:val="00CA50CF"/>
    <w:rsid w:val="00CC37C8"/>
    <w:rsid w:val="00D12C58"/>
    <w:rsid w:val="00D2259E"/>
    <w:rsid w:val="00D93C7D"/>
    <w:rsid w:val="00D96794"/>
    <w:rsid w:val="00DA3E96"/>
    <w:rsid w:val="00DB0848"/>
    <w:rsid w:val="00DE64AC"/>
    <w:rsid w:val="00E0417A"/>
    <w:rsid w:val="00E0441C"/>
    <w:rsid w:val="00E119B6"/>
    <w:rsid w:val="00E3565D"/>
    <w:rsid w:val="00E35F53"/>
    <w:rsid w:val="00E53444"/>
    <w:rsid w:val="00E6282D"/>
    <w:rsid w:val="00E66378"/>
    <w:rsid w:val="00E71DF8"/>
    <w:rsid w:val="00E85431"/>
    <w:rsid w:val="00E85BFD"/>
    <w:rsid w:val="00EF743E"/>
    <w:rsid w:val="00F46F5B"/>
    <w:rsid w:val="00F63B9A"/>
    <w:rsid w:val="00F855B7"/>
    <w:rsid w:val="00FD50C7"/>
    <w:rsid w:val="00FD759B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3802A9"/>
  <w15:docId w15:val="{995E7265-2A30-4649-B343-38489927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Textedebulles">
    <w:name w:val="Balloon Text"/>
    <w:basedOn w:val="Normal"/>
    <w:semiHidden/>
    <w:rsid w:val="004D44C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5581"/>
    <w:pPr>
      <w:ind w:left="720"/>
      <w:contextualSpacing/>
    </w:pPr>
  </w:style>
  <w:style w:type="character" w:styleId="Marquedecommentaire">
    <w:name w:val="annotation reference"/>
    <w:basedOn w:val="Policepardfaut"/>
    <w:rsid w:val="00C12DDC"/>
    <w:rPr>
      <w:sz w:val="16"/>
      <w:szCs w:val="16"/>
    </w:rPr>
  </w:style>
  <w:style w:type="paragraph" w:styleId="Commentaire">
    <w:name w:val="annotation text"/>
    <w:basedOn w:val="Normal"/>
    <w:link w:val="CommentaireCar"/>
    <w:rsid w:val="00C12DDC"/>
    <w:rPr>
      <w:sz w:val="20"/>
    </w:rPr>
  </w:style>
  <w:style w:type="character" w:customStyle="1" w:styleId="CommentaireCar">
    <w:name w:val="Commentaire Car"/>
    <w:basedOn w:val="Policepardfaut"/>
    <w:link w:val="Commentaire"/>
    <w:rsid w:val="00C12DDC"/>
    <w:rPr>
      <w:rFonts w:ascii="Arial" w:hAnsi="Arial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C12D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12DDC"/>
    <w:rPr>
      <w:rFonts w:ascii="Arial" w:hAnsi="Arial"/>
      <w:b/>
      <w:bCs/>
      <w:lang w:val="fr-FR" w:eastAsia="en-US"/>
    </w:rPr>
  </w:style>
  <w:style w:type="paragraph" w:styleId="Rvision">
    <w:name w:val="Revision"/>
    <w:hidden/>
    <w:uiPriority w:val="99"/>
    <w:semiHidden/>
    <w:rsid w:val="00A975DC"/>
    <w:rPr>
      <w:rFonts w:ascii="Arial" w:hAnsi="Arial"/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540C-A89E-44C2-83D4-76766BD9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4732</Characters>
  <Application>Microsoft Office Word</Application>
  <DocSecurity>4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Etat de Fribourg</dc:creator>
  <cp:lastModifiedBy>Privet Patricia</cp:lastModifiedBy>
  <cp:revision>2</cp:revision>
  <cp:lastPrinted>2018-08-16T13:15:00Z</cp:lastPrinted>
  <dcterms:created xsi:type="dcterms:W3CDTF">2020-03-27T08:18:00Z</dcterms:created>
  <dcterms:modified xsi:type="dcterms:W3CDTF">2020-03-27T08:18:00Z</dcterms:modified>
</cp:coreProperties>
</file>