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939" w:rsidRPr="00BD1654" w:rsidRDefault="00920939">
      <w:pPr>
        <w:tabs>
          <w:tab w:val="right" w:pos="9639"/>
        </w:tabs>
        <w:rPr>
          <w:rFonts w:ascii="Arial Narrow" w:hAnsi="Arial Narrow"/>
          <w:b/>
          <w:sz w:val="28"/>
          <w:szCs w:val="28"/>
        </w:rPr>
      </w:pPr>
      <w:bookmarkStart w:id="0" w:name="_GoBack"/>
      <w:bookmarkEnd w:id="0"/>
      <w:r w:rsidRPr="00BD1654">
        <w:rPr>
          <w:rFonts w:ascii="Arial Narrow" w:hAnsi="Arial Narrow"/>
          <w:sz w:val="28"/>
          <w:szCs w:val="28"/>
        </w:rPr>
        <w:tab/>
      </w:r>
      <w:r w:rsidRPr="00BD1654">
        <w:rPr>
          <w:rFonts w:ascii="Arial Narrow" w:hAnsi="Arial Narrow"/>
          <w:b/>
          <w:sz w:val="28"/>
          <w:szCs w:val="28"/>
        </w:rPr>
        <w:t xml:space="preserve">[Sites touristiques </w:t>
      </w:r>
      <w:r w:rsidR="0013138F" w:rsidRPr="00BD1654">
        <w:rPr>
          <w:rFonts w:ascii="Arial Narrow" w:hAnsi="Arial Narrow"/>
          <w:b/>
          <w:sz w:val="28"/>
          <w:szCs w:val="28"/>
        </w:rPr>
        <w:t>saisonniers</w:t>
      </w:r>
      <w:r w:rsidRPr="00BD1654">
        <w:rPr>
          <w:rFonts w:ascii="Arial Narrow" w:hAnsi="Arial Narrow"/>
          <w:b/>
          <w:sz w:val="28"/>
          <w:szCs w:val="28"/>
        </w:rPr>
        <w:t>]</w:t>
      </w:r>
      <w:r w:rsidRPr="00BD1654">
        <w:rPr>
          <w:rFonts w:ascii="Arial Narrow" w:hAnsi="Arial Narrow"/>
          <w:b/>
          <w:sz w:val="28"/>
          <w:szCs w:val="28"/>
        </w:rPr>
        <w:fldChar w:fldCharType="begin"/>
      </w:r>
      <w:r w:rsidRPr="00BD1654">
        <w:rPr>
          <w:rFonts w:ascii="Arial Narrow" w:hAnsi="Arial Narrow"/>
          <w:b/>
          <w:sz w:val="28"/>
          <w:szCs w:val="28"/>
        </w:rPr>
        <w:instrText xml:space="preserve"> ASK RSF "Tapez le numéro RSF" \* MERGEFORMAT </w:instrText>
      </w:r>
      <w:r w:rsidRPr="00BD1654">
        <w:rPr>
          <w:rFonts w:ascii="Arial Narrow" w:hAnsi="Arial Narrow"/>
          <w:b/>
          <w:sz w:val="28"/>
          <w:szCs w:val="28"/>
        </w:rPr>
        <w:fldChar w:fldCharType="separate"/>
      </w:r>
      <w:bookmarkStart w:id="1" w:name="RSF"/>
      <w:r w:rsidRPr="00BD1654">
        <w:rPr>
          <w:rFonts w:ascii="Arial Narrow" w:hAnsi="Arial Narrow"/>
          <w:b/>
          <w:sz w:val="28"/>
          <w:szCs w:val="28"/>
        </w:rPr>
        <w:t xml:space="preserve"> </w:t>
      </w:r>
      <w:bookmarkEnd w:id="1"/>
      <w:r w:rsidRPr="00BD1654">
        <w:rPr>
          <w:rFonts w:ascii="Arial Narrow" w:hAnsi="Arial Narrow"/>
          <w:b/>
          <w:sz w:val="28"/>
          <w:szCs w:val="28"/>
        </w:rPr>
        <w:fldChar w:fldCharType="end"/>
      </w:r>
    </w:p>
    <w:p w:rsidR="00920939" w:rsidRPr="00BD1654" w:rsidRDefault="00920939">
      <w:pPr>
        <w:rPr>
          <w:rFonts w:ascii="Arial Narrow" w:hAnsi="Arial Narrow"/>
          <w:szCs w:val="22"/>
        </w:rPr>
      </w:pPr>
    </w:p>
    <w:p w:rsidR="00920939" w:rsidRPr="00BD1654" w:rsidRDefault="00920939">
      <w:pPr>
        <w:rPr>
          <w:rFonts w:ascii="Arial Narrow" w:hAnsi="Arial Narrow"/>
          <w:szCs w:val="22"/>
        </w:rPr>
      </w:pPr>
    </w:p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67"/>
        <w:gridCol w:w="1856"/>
      </w:tblGrid>
      <w:tr w:rsidR="00920939" w:rsidRPr="00BD1654">
        <w:tblPrEx>
          <w:tblCellMar>
            <w:top w:w="0" w:type="dxa"/>
            <w:bottom w:w="0" w:type="dxa"/>
          </w:tblCellMar>
        </w:tblPrEx>
        <w:tc>
          <w:tcPr>
            <w:tcW w:w="8067" w:type="dxa"/>
          </w:tcPr>
          <w:p w:rsidR="00920939" w:rsidRPr="00BD1654" w:rsidRDefault="00920939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BD1654">
              <w:rPr>
                <w:rFonts w:ascii="Arial Narrow" w:hAnsi="Arial Narrow"/>
                <w:b/>
                <w:sz w:val="24"/>
                <w:szCs w:val="24"/>
              </w:rPr>
              <w:t>Commune de</w:t>
            </w:r>
          </w:p>
          <w:p w:rsidR="00920939" w:rsidRPr="00BD1654" w:rsidRDefault="00920939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920939" w:rsidRPr="00BD1654" w:rsidRDefault="00920939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BD1654">
              <w:rPr>
                <w:rFonts w:ascii="Arial Narrow" w:hAnsi="Arial Narrow"/>
                <w:b/>
                <w:sz w:val="24"/>
                <w:szCs w:val="24"/>
              </w:rPr>
              <w:t>Règlement relatif aux heures d'ouverture des commerces</w:t>
            </w:r>
          </w:p>
          <w:p w:rsidR="00920939" w:rsidRPr="00BD1654" w:rsidRDefault="00920939">
            <w:pPr>
              <w:ind w:right="214"/>
              <w:jc w:val="both"/>
              <w:rPr>
                <w:rFonts w:ascii="Arial Narrow" w:hAnsi="Arial Narrow"/>
                <w:szCs w:val="22"/>
              </w:rPr>
            </w:pPr>
            <w:r w:rsidRPr="00BD1654">
              <w:rPr>
                <w:rFonts w:ascii="Arial Narrow" w:hAnsi="Arial Narrow"/>
                <w:b/>
                <w:sz w:val="24"/>
                <w:szCs w:val="24"/>
              </w:rPr>
              <w:t>_________________________________________________</w:t>
            </w:r>
          </w:p>
          <w:p w:rsidR="00920939" w:rsidRPr="00BD1654" w:rsidRDefault="00920939">
            <w:pPr>
              <w:jc w:val="both"/>
              <w:rPr>
                <w:rFonts w:ascii="Arial Narrow" w:hAnsi="Arial Narrow"/>
                <w:szCs w:val="22"/>
              </w:rPr>
            </w:pPr>
          </w:p>
          <w:p w:rsidR="00920939" w:rsidRPr="00BD1654" w:rsidRDefault="00920939">
            <w:pPr>
              <w:jc w:val="both"/>
              <w:rPr>
                <w:rFonts w:ascii="Arial Narrow" w:hAnsi="Arial Narrow"/>
                <w:szCs w:val="22"/>
              </w:rPr>
            </w:pPr>
          </w:p>
          <w:p w:rsidR="00920939" w:rsidRPr="00BD1654" w:rsidRDefault="00043658">
            <w:pPr>
              <w:jc w:val="both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L'a</w:t>
            </w:r>
            <w:r w:rsidR="00920939" w:rsidRPr="00BD1654">
              <w:rPr>
                <w:rFonts w:ascii="Arial Narrow" w:hAnsi="Arial Narrow"/>
                <w:szCs w:val="22"/>
              </w:rPr>
              <w:t>ssemblée communale</w:t>
            </w:r>
          </w:p>
          <w:p w:rsidR="00920939" w:rsidRPr="00BD1654" w:rsidRDefault="00920939">
            <w:pPr>
              <w:jc w:val="both"/>
              <w:rPr>
                <w:rFonts w:ascii="Arial Narrow" w:hAnsi="Arial Narrow"/>
                <w:szCs w:val="22"/>
              </w:rPr>
            </w:pPr>
          </w:p>
          <w:p w:rsidR="00920939" w:rsidRPr="00BD1654" w:rsidRDefault="00920939">
            <w:pPr>
              <w:jc w:val="both"/>
              <w:rPr>
                <w:rFonts w:ascii="Arial Narrow" w:hAnsi="Arial Narrow"/>
                <w:szCs w:val="22"/>
              </w:rPr>
            </w:pPr>
          </w:p>
          <w:p w:rsidR="004F4BB4" w:rsidRDefault="00A3769D" w:rsidP="00A3769D">
            <w:pPr>
              <w:ind w:right="767"/>
              <w:jc w:val="both"/>
              <w:rPr>
                <w:rFonts w:ascii="Arial Narrow" w:hAnsi="Arial Narrow"/>
                <w:szCs w:val="22"/>
              </w:rPr>
            </w:pPr>
            <w:r w:rsidRPr="00BD1654">
              <w:rPr>
                <w:rFonts w:ascii="Arial Narrow" w:hAnsi="Arial Narrow"/>
                <w:szCs w:val="22"/>
              </w:rPr>
              <w:t>Vu la loi du 25 septembre 1997 sur l'exercice du commerce</w:t>
            </w:r>
            <w:r w:rsidR="00DD7A8D" w:rsidRPr="00BD1654">
              <w:rPr>
                <w:rFonts w:ascii="Arial Narrow" w:hAnsi="Arial Narrow"/>
                <w:szCs w:val="22"/>
              </w:rPr>
              <w:t xml:space="preserve"> (LCom)</w:t>
            </w:r>
            <w:r w:rsidR="004F6A4C" w:rsidRPr="00BD1654">
              <w:rPr>
                <w:rFonts w:ascii="Arial Narrow" w:hAnsi="Arial Narrow"/>
                <w:szCs w:val="22"/>
              </w:rPr>
              <w:t xml:space="preserve"> (RSF 940.1)</w:t>
            </w:r>
            <w:r w:rsidR="004F4BB4">
              <w:rPr>
                <w:rFonts w:ascii="Arial Narrow" w:hAnsi="Arial Narrow"/>
                <w:szCs w:val="22"/>
              </w:rPr>
              <w:t> ;</w:t>
            </w:r>
          </w:p>
          <w:p w:rsidR="00A3769D" w:rsidRPr="00BD1654" w:rsidRDefault="004F4BB4" w:rsidP="00A3769D">
            <w:pPr>
              <w:ind w:right="767"/>
              <w:jc w:val="both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Vu le </w:t>
            </w:r>
            <w:r w:rsidR="00A3769D" w:rsidRPr="00BD1654">
              <w:rPr>
                <w:rFonts w:ascii="Arial Narrow" w:hAnsi="Arial Narrow"/>
                <w:szCs w:val="22"/>
              </w:rPr>
              <w:t>règlement du 14 septembre 1998 sur l'exercice du commerce</w:t>
            </w:r>
            <w:r w:rsidR="004F6A4C" w:rsidRPr="00BD1654">
              <w:rPr>
                <w:rFonts w:ascii="Arial Narrow" w:hAnsi="Arial Narrow"/>
                <w:szCs w:val="22"/>
              </w:rPr>
              <w:t xml:space="preserve"> (RCom) (RSF</w:t>
            </w:r>
            <w:r>
              <w:rPr>
                <w:rFonts w:ascii="Arial Narrow" w:hAnsi="Arial Narrow"/>
                <w:szCs w:val="22"/>
              </w:rPr>
              <w:t> </w:t>
            </w:r>
            <w:r w:rsidR="004F6A4C" w:rsidRPr="00BD1654">
              <w:rPr>
                <w:rFonts w:ascii="Arial Narrow" w:hAnsi="Arial Narrow"/>
                <w:szCs w:val="22"/>
              </w:rPr>
              <w:t>940.11)</w:t>
            </w:r>
            <w:r>
              <w:rPr>
                <w:rFonts w:ascii="Arial Narrow" w:hAnsi="Arial Narrow"/>
                <w:szCs w:val="22"/>
              </w:rPr>
              <w:t> ;</w:t>
            </w:r>
          </w:p>
          <w:p w:rsidR="00920939" w:rsidRPr="00BD1654" w:rsidRDefault="00920939">
            <w:pPr>
              <w:jc w:val="both"/>
              <w:rPr>
                <w:rFonts w:ascii="Arial Narrow" w:hAnsi="Arial Narrow"/>
                <w:szCs w:val="22"/>
              </w:rPr>
            </w:pPr>
            <w:r w:rsidRPr="00BD1654">
              <w:rPr>
                <w:rFonts w:ascii="Arial Narrow" w:hAnsi="Arial Narrow"/>
                <w:szCs w:val="22"/>
              </w:rPr>
              <w:t>Vu la loi du 25 septembre 1980 sur les communes</w:t>
            </w:r>
            <w:r w:rsidR="004F6A4C" w:rsidRPr="00BD1654">
              <w:rPr>
                <w:rFonts w:ascii="Arial Narrow" w:hAnsi="Arial Narrow"/>
                <w:szCs w:val="22"/>
              </w:rPr>
              <w:t xml:space="preserve"> (LCo) (RSF 140.1)</w:t>
            </w:r>
            <w:r w:rsidR="004F4BB4">
              <w:rPr>
                <w:rFonts w:ascii="Arial Narrow" w:hAnsi="Arial Narrow"/>
                <w:szCs w:val="22"/>
              </w:rPr>
              <w:t> ;</w:t>
            </w:r>
          </w:p>
          <w:p w:rsidR="00920939" w:rsidRPr="00BD1654" w:rsidRDefault="00920939">
            <w:pPr>
              <w:jc w:val="both"/>
              <w:rPr>
                <w:rFonts w:ascii="Arial Narrow" w:hAnsi="Arial Narrow"/>
                <w:szCs w:val="22"/>
              </w:rPr>
            </w:pPr>
            <w:r w:rsidRPr="00BD1654">
              <w:rPr>
                <w:rFonts w:ascii="Arial Narrow" w:hAnsi="Arial Narrow"/>
                <w:szCs w:val="22"/>
              </w:rPr>
              <w:t>Vu le message du Conseil communal du ...,</w:t>
            </w:r>
          </w:p>
          <w:p w:rsidR="00920939" w:rsidRDefault="00920939">
            <w:pPr>
              <w:jc w:val="both"/>
              <w:rPr>
                <w:rFonts w:ascii="Arial Narrow" w:hAnsi="Arial Narrow"/>
                <w:szCs w:val="22"/>
              </w:rPr>
            </w:pPr>
          </w:p>
          <w:p w:rsidR="00BD1654" w:rsidRPr="00BD1654" w:rsidRDefault="00BD1654">
            <w:pPr>
              <w:jc w:val="both"/>
              <w:rPr>
                <w:rFonts w:ascii="Arial Narrow" w:hAnsi="Arial Narrow"/>
                <w:szCs w:val="22"/>
              </w:rPr>
            </w:pPr>
          </w:p>
          <w:p w:rsidR="00920939" w:rsidRPr="00BD1654" w:rsidRDefault="00920939">
            <w:pPr>
              <w:jc w:val="both"/>
              <w:rPr>
                <w:rFonts w:ascii="Arial Narrow" w:hAnsi="Arial Narrow"/>
                <w:szCs w:val="22"/>
              </w:rPr>
            </w:pPr>
          </w:p>
          <w:p w:rsidR="00920939" w:rsidRPr="00BD1654" w:rsidRDefault="00920939">
            <w:pPr>
              <w:jc w:val="both"/>
              <w:rPr>
                <w:rFonts w:ascii="Arial Narrow" w:hAnsi="Arial Narrow"/>
                <w:szCs w:val="22"/>
              </w:rPr>
            </w:pPr>
            <w:r w:rsidRPr="00BD1654">
              <w:rPr>
                <w:rFonts w:ascii="Arial Narrow" w:hAnsi="Arial Narrow"/>
                <w:i/>
                <w:szCs w:val="22"/>
              </w:rPr>
              <w:t>Edicte</w:t>
            </w:r>
            <w:r w:rsidR="008E7DD3">
              <w:rPr>
                <w:rFonts w:ascii="Arial Narrow" w:hAnsi="Arial Narrow"/>
                <w:i/>
                <w:szCs w:val="22"/>
              </w:rPr>
              <w:t> :</w:t>
            </w:r>
          </w:p>
          <w:p w:rsidR="00920939" w:rsidRPr="00BD1654" w:rsidRDefault="00920939">
            <w:pPr>
              <w:jc w:val="both"/>
              <w:rPr>
                <w:rFonts w:ascii="Arial Narrow" w:hAnsi="Arial Narrow"/>
                <w:szCs w:val="22"/>
              </w:rPr>
            </w:pPr>
          </w:p>
        </w:tc>
        <w:tc>
          <w:tcPr>
            <w:tcW w:w="1856" w:type="dxa"/>
          </w:tcPr>
          <w:p w:rsidR="00920939" w:rsidRPr="00A82B39" w:rsidRDefault="00920939" w:rsidP="00BF2924">
            <w:pPr>
              <w:tabs>
                <w:tab w:val="left" w:pos="369"/>
                <w:tab w:val="left" w:pos="675"/>
              </w:tabs>
              <w:rPr>
                <w:rFonts w:ascii="Arial Narrow" w:hAnsi="Arial Narrow"/>
                <w:szCs w:val="22"/>
                <w:highlight w:val="yellow"/>
              </w:rPr>
            </w:pPr>
          </w:p>
        </w:tc>
      </w:tr>
      <w:tr w:rsidR="00920939" w:rsidRPr="00BD1654">
        <w:tblPrEx>
          <w:tblCellMar>
            <w:top w:w="0" w:type="dxa"/>
            <w:bottom w:w="0" w:type="dxa"/>
          </w:tblCellMar>
        </w:tblPrEx>
        <w:tc>
          <w:tcPr>
            <w:tcW w:w="8067" w:type="dxa"/>
          </w:tcPr>
          <w:p w:rsidR="00A77857" w:rsidRPr="00367E04" w:rsidRDefault="00A77857">
            <w:pPr>
              <w:ind w:right="780"/>
              <w:jc w:val="both"/>
              <w:rPr>
                <w:rFonts w:ascii="Arial Narrow" w:hAnsi="Arial Narrow"/>
                <w:szCs w:val="22"/>
              </w:rPr>
            </w:pPr>
          </w:p>
          <w:p w:rsidR="008E7DD3" w:rsidRDefault="00920939">
            <w:pPr>
              <w:ind w:right="780"/>
              <w:jc w:val="both"/>
              <w:rPr>
                <w:rFonts w:ascii="Arial Narrow" w:hAnsi="Arial Narrow"/>
                <w:b/>
                <w:szCs w:val="22"/>
              </w:rPr>
            </w:pPr>
            <w:r w:rsidRPr="00BD1654">
              <w:rPr>
                <w:rFonts w:ascii="Arial Narrow" w:hAnsi="Arial Narrow"/>
                <w:b/>
                <w:szCs w:val="22"/>
              </w:rPr>
              <w:t>Article premier</w:t>
            </w:r>
          </w:p>
          <w:p w:rsidR="00920939" w:rsidRPr="00BD1654" w:rsidRDefault="00920939">
            <w:pPr>
              <w:ind w:right="780"/>
              <w:jc w:val="both"/>
              <w:rPr>
                <w:rFonts w:ascii="Arial Narrow" w:hAnsi="Arial Narrow"/>
                <w:szCs w:val="22"/>
              </w:rPr>
            </w:pPr>
            <w:r w:rsidRPr="00BD1654">
              <w:rPr>
                <w:rFonts w:ascii="Arial Narrow" w:hAnsi="Arial Narrow"/>
                <w:szCs w:val="22"/>
              </w:rPr>
              <w:t>Le présent règlement a pour but d'élargir, dans les limites fixées par le droit cantonal, les heures d'ouverture ordinaires des commerces.</w:t>
            </w:r>
          </w:p>
          <w:p w:rsidR="00920939" w:rsidRPr="00BD1654" w:rsidRDefault="00920939">
            <w:pPr>
              <w:jc w:val="both"/>
              <w:rPr>
                <w:rFonts w:ascii="Arial Narrow" w:hAnsi="Arial Narrow"/>
                <w:szCs w:val="22"/>
              </w:rPr>
            </w:pPr>
          </w:p>
        </w:tc>
        <w:tc>
          <w:tcPr>
            <w:tcW w:w="1856" w:type="dxa"/>
          </w:tcPr>
          <w:p w:rsidR="00A77857" w:rsidRPr="00BD1654" w:rsidRDefault="00A77857" w:rsidP="00BF2924">
            <w:pPr>
              <w:tabs>
                <w:tab w:val="left" w:pos="369"/>
                <w:tab w:val="left" w:pos="675"/>
              </w:tabs>
              <w:rPr>
                <w:rFonts w:ascii="Arial Narrow" w:hAnsi="Arial Narrow"/>
                <w:szCs w:val="22"/>
              </w:rPr>
            </w:pPr>
          </w:p>
          <w:p w:rsidR="00920939" w:rsidRPr="00BD1654" w:rsidRDefault="00920939" w:rsidP="00BF2924">
            <w:pPr>
              <w:tabs>
                <w:tab w:val="left" w:pos="369"/>
                <w:tab w:val="left" w:pos="675"/>
              </w:tabs>
              <w:rPr>
                <w:rFonts w:ascii="Arial Narrow" w:hAnsi="Arial Narrow"/>
                <w:szCs w:val="22"/>
              </w:rPr>
            </w:pPr>
            <w:r w:rsidRPr="00BD1654">
              <w:rPr>
                <w:rFonts w:ascii="Arial Narrow" w:hAnsi="Arial Narrow"/>
                <w:szCs w:val="22"/>
              </w:rPr>
              <w:t>But</w:t>
            </w:r>
          </w:p>
        </w:tc>
      </w:tr>
      <w:tr w:rsidR="00920939" w:rsidRPr="00BD1654">
        <w:tblPrEx>
          <w:tblCellMar>
            <w:top w:w="0" w:type="dxa"/>
            <w:bottom w:w="0" w:type="dxa"/>
          </w:tblCellMar>
        </w:tblPrEx>
        <w:tc>
          <w:tcPr>
            <w:tcW w:w="8067" w:type="dxa"/>
          </w:tcPr>
          <w:p w:rsidR="00A77857" w:rsidRPr="00367E04" w:rsidRDefault="00A77857">
            <w:pPr>
              <w:ind w:right="767"/>
              <w:jc w:val="both"/>
              <w:rPr>
                <w:rFonts w:ascii="Arial Narrow" w:hAnsi="Arial Narrow"/>
                <w:b/>
                <w:szCs w:val="22"/>
              </w:rPr>
            </w:pPr>
          </w:p>
          <w:p w:rsidR="008E7DD3" w:rsidRDefault="00920939">
            <w:pPr>
              <w:ind w:right="767"/>
              <w:jc w:val="both"/>
              <w:rPr>
                <w:rFonts w:ascii="Arial Narrow" w:hAnsi="Arial Narrow"/>
                <w:b/>
                <w:szCs w:val="22"/>
              </w:rPr>
            </w:pPr>
            <w:r w:rsidRPr="00BD1654">
              <w:rPr>
                <w:rFonts w:ascii="Arial Narrow" w:hAnsi="Arial Narrow"/>
                <w:b/>
                <w:szCs w:val="22"/>
              </w:rPr>
              <w:t>Art. 2</w:t>
            </w:r>
          </w:p>
          <w:p w:rsidR="00920939" w:rsidRPr="00BD1654" w:rsidRDefault="0013138F">
            <w:pPr>
              <w:ind w:right="767"/>
              <w:jc w:val="both"/>
              <w:rPr>
                <w:rFonts w:ascii="Arial Narrow" w:hAnsi="Arial Narrow"/>
                <w:szCs w:val="22"/>
              </w:rPr>
            </w:pPr>
            <w:r w:rsidRPr="00BD1654">
              <w:rPr>
                <w:rFonts w:ascii="Arial Narrow" w:hAnsi="Arial Narrow"/>
                <w:szCs w:val="22"/>
              </w:rPr>
              <w:t>Chaque …, sauf dans le cas où il s'agit d'un jour férié, l'heure de fermeture pour l'ensemble des commerces est fixée à 21 heures.</w:t>
            </w:r>
          </w:p>
          <w:p w:rsidR="00920939" w:rsidRPr="00BD1654" w:rsidRDefault="00920939">
            <w:pPr>
              <w:ind w:right="767"/>
              <w:jc w:val="both"/>
              <w:rPr>
                <w:rFonts w:ascii="Arial Narrow" w:hAnsi="Arial Narrow"/>
                <w:szCs w:val="22"/>
              </w:rPr>
            </w:pPr>
          </w:p>
        </w:tc>
        <w:tc>
          <w:tcPr>
            <w:tcW w:w="1856" w:type="dxa"/>
          </w:tcPr>
          <w:p w:rsidR="00A77857" w:rsidRPr="00BD1654" w:rsidRDefault="00A77857" w:rsidP="00BF2924">
            <w:pPr>
              <w:tabs>
                <w:tab w:val="left" w:pos="369"/>
                <w:tab w:val="left" w:pos="675"/>
              </w:tabs>
              <w:ind w:left="355" w:hanging="355"/>
              <w:rPr>
                <w:rFonts w:ascii="Arial Narrow" w:hAnsi="Arial Narrow"/>
                <w:szCs w:val="22"/>
              </w:rPr>
            </w:pPr>
          </w:p>
          <w:p w:rsidR="00A77857" w:rsidRPr="00BD1654" w:rsidRDefault="00A77857" w:rsidP="00BF2924">
            <w:pPr>
              <w:tabs>
                <w:tab w:val="left" w:pos="369"/>
                <w:tab w:val="left" w:pos="675"/>
              </w:tabs>
              <w:ind w:left="355" w:hanging="355"/>
              <w:rPr>
                <w:rFonts w:ascii="Arial Narrow" w:hAnsi="Arial Narrow"/>
                <w:szCs w:val="22"/>
              </w:rPr>
            </w:pPr>
            <w:r w:rsidRPr="00BD1654">
              <w:rPr>
                <w:rFonts w:ascii="Arial Narrow" w:hAnsi="Arial Narrow"/>
                <w:szCs w:val="22"/>
              </w:rPr>
              <w:t>Ouverture nocturne</w:t>
            </w:r>
          </w:p>
          <w:p w:rsidR="00BF2924" w:rsidRDefault="00BF2924" w:rsidP="00BF2924">
            <w:pPr>
              <w:tabs>
                <w:tab w:val="left" w:pos="369"/>
                <w:tab w:val="left" w:pos="675"/>
              </w:tabs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a)</w:t>
            </w:r>
            <w:r>
              <w:rPr>
                <w:rFonts w:ascii="Arial Narrow" w:hAnsi="Arial Narrow"/>
                <w:szCs w:val="22"/>
              </w:rPr>
              <w:tab/>
            </w:r>
            <w:r w:rsidR="00477047">
              <w:rPr>
                <w:rFonts w:ascii="Arial Narrow" w:hAnsi="Arial Narrow"/>
                <w:szCs w:val="22"/>
              </w:rPr>
              <w:t>Vente</w:t>
            </w:r>
          </w:p>
          <w:p w:rsidR="00BF2924" w:rsidRPr="00BD1654" w:rsidRDefault="008E7DD3" w:rsidP="00BF2924">
            <w:pPr>
              <w:tabs>
                <w:tab w:val="left" w:pos="369"/>
                <w:tab w:val="left" w:pos="675"/>
              </w:tabs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ab/>
              <w:t>hebdoma</w:t>
            </w:r>
            <w:r w:rsidR="00BF2924">
              <w:rPr>
                <w:rFonts w:ascii="Arial Narrow" w:hAnsi="Arial Narrow"/>
                <w:szCs w:val="22"/>
              </w:rPr>
              <w:t>daire</w:t>
            </w:r>
          </w:p>
          <w:p w:rsidR="00A77857" w:rsidRPr="00BD1654" w:rsidRDefault="00A77857" w:rsidP="00BF2924">
            <w:pPr>
              <w:tabs>
                <w:tab w:val="left" w:pos="369"/>
                <w:tab w:val="left" w:pos="675"/>
              </w:tabs>
              <w:ind w:left="355" w:hanging="355"/>
              <w:rPr>
                <w:rFonts w:ascii="Arial Narrow" w:hAnsi="Arial Narrow"/>
                <w:szCs w:val="22"/>
              </w:rPr>
            </w:pPr>
          </w:p>
        </w:tc>
      </w:tr>
      <w:tr w:rsidR="00920939" w:rsidRPr="00BD1654">
        <w:tblPrEx>
          <w:tblCellMar>
            <w:top w:w="0" w:type="dxa"/>
            <w:bottom w:w="0" w:type="dxa"/>
          </w:tblCellMar>
        </w:tblPrEx>
        <w:tc>
          <w:tcPr>
            <w:tcW w:w="8067" w:type="dxa"/>
          </w:tcPr>
          <w:p w:rsidR="00A77857" w:rsidRPr="00367E04" w:rsidRDefault="00A77857">
            <w:pPr>
              <w:ind w:right="767"/>
              <w:jc w:val="both"/>
              <w:rPr>
                <w:rFonts w:ascii="Arial Narrow" w:hAnsi="Arial Narrow"/>
                <w:szCs w:val="22"/>
              </w:rPr>
            </w:pPr>
          </w:p>
          <w:p w:rsidR="00477047" w:rsidRDefault="00920939">
            <w:pPr>
              <w:ind w:right="767"/>
              <w:jc w:val="both"/>
              <w:rPr>
                <w:rFonts w:ascii="Arial Narrow" w:hAnsi="Arial Narrow"/>
                <w:b/>
                <w:szCs w:val="22"/>
              </w:rPr>
            </w:pPr>
            <w:r w:rsidRPr="00BD1654">
              <w:rPr>
                <w:rFonts w:ascii="Arial Narrow" w:hAnsi="Arial Narrow"/>
                <w:b/>
                <w:szCs w:val="22"/>
              </w:rPr>
              <w:t>Art. 3</w:t>
            </w:r>
          </w:p>
          <w:p w:rsidR="00920939" w:rsidRPr="00BD1654" w:rsidRDefault="00920939">
            <w:pPr>
              <w:ind w:right="767"/>
              <w:jc w:val="both"/>
              <w:rPr>
                <w:rFonts w:ascii="Arial Narrow" w:hAnsi="Arial Narrow"/>
                <w:szCs w:val="22"/>
              </w:rPr>
            </w:pPr>
            <w:r w:rsidRPr="00BD1654">
              <w:rPr>
                <w:rFonts w:ascii="Arial Narrow" w:hAnsi="Arial Narrow"/>
                <w:szCs w:val="22"/>
              </w:rPr>
              <w:t>Sur requête préalable, le Conseil communal peut autoriser l'ouverture nocturne du lundi au samedi, exception faite des jours fériés, de certains commerces permanents de vente de mets et de boissons à l'emporter.</w:t>
            </w:r>
          </w:p>
          <w:p w:rsidR="00920939" w:rsidRPr="00BD1654" w:rsidRDefault="00920939">
            <w:pPr>
              <w:ind w:right="767"/>
              <w:jc w:val="both"/>
              <w:rPr>
                <w:rFonts w:ascii="Arial Narrow" w:hAnsi="Arial Narrow"/>
                <w:b/>
                <w:szCs w:val="22"/>
              </w:rPr>
            </w:pPr>
          </w:p>
        </w:tc>
        <w:tc>
          <w:tcPr>
            <w:tcW w:w="1856" w:type="dxa"/>
          </w:tcPr>
          <w:p w:rsidR="00A77857" w:rsidRPr="00BD1654" w:rsidRDefault="00A77857" w:rsidP="00BF2924">
            <w:pPr>
              <w:tabs>
                <w:tab w:val="left" w:pos="369"/>
                <w:tab w:val="left" w:pos="675"/>
              </w:tabs>
              <w:ind w:left="355" w:hanging="355"/>
              <w:rPr>
                <w:rFonts w:ascii="Arial Narrow" w:hAnsi="Arial Narrow"/>
                <w:szCs w:val="22"/>
              </w:rPr>
            </w:pPr>
          </w:p>
          <w:p w:rsidR="00D72847" w:rsidRDefault="0013138F" w:rsidP="00BF2924">
            <w:pPr>
              <w:tabs>
                <w:tab w:val="left" w:pos="369"/>
                <w:tab w:val="left" w:pos="675"/>
              </w:tabs>
              <w:rPr>
                <w:rFonts w:ascii="Arial Narrow" w:hAnsi="Arial Narrow"/>
                <w:szCs w:val="22"/>
              </w:rPr>
            </w:pPr>
            <w:r w:rsidRPr="00BD1654">
              <w:rPr>
                <w:rFonts w:ascii="Arial Narrow" w:hAnsi="Arial Narrow"/>
                <w:szCs w:val="22"/>
              </w:rPr>
              <w:t>b</w:t>
            </w:r>
            <w:r w:rsidR="00D72847">
              <w:rPr>
                <w:rFonts w:ascii="Arial Narrow" w:hAnsi="Arial Narrow"/>
                <w:szCs w:val="22"/>
              </w:rPr>
              <w:t>)</w:t>
            </w:r>
            <w:r w:rsidR="00D72847">
              <w:rPr>
                <w:rFonts w:ascii="Arial Narrow" w:hAnsi="Arial Narrow"/>
                <w:szCs w:val="22"/>
              </w:rPr>
              <w:tab/>
            </w:r>
            <w:r w:rsidR="00920939" w:rsidRPr="00BD1654">
              <w:rPr>
                <w:rFonts w:ascii="Arial Narrow" w:hAnsi="Arial Narrow"/>
                <w:szCs w:val="22"/>
              </w:rPr>
              <w:t xml:space="preserve">Commerce </w:t>
            </w:r>
          </w:p>
          <w:p w:rsidR="00D72847" w:rsidRDefault="00477047" w:rsidP="00BF2924">
            <w:pPr>
              <w:tabs>
                <w:tab w:val="left" w:pos="369"/>
                <w:tab w:val="left" w:pos="675"/>
              </w:tabs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ab/>
              <w:t>de denrées</w:t>
            </w:r>
          </w:p>
          <w:p w:rsidR="00920939" w:rsidRPr="00BD1654" w:rsidRDefault="00477047" w:rsidP="00BF2924">
            <w:pPr>
              <w:tabs>
                <w:tab w:val="left" w:pos="369"/>
                <w:tab w:val="left" w:pos="675"/>
              </w:tabs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ab/>
            </w:r>
            <w:r w:rsidR="00920939" w:rsidRPr="00BD1654">
              <w:rPr>
                <w:rFonts w:ascii="Arial Narrow" w:hAnsi="Arial Narrow"/>
                <w:szCs w:val="22"/>
              </w:rPr>
              <w:t>alimentaires</w:t>
            </w:r>
          </w:p>
        </w:tc>
      </w:tr>
      <w:tr w:rsidR="00920939" w:rsidRPr="00BD1654">
        <w:tblPrEx>
          <w:tblCellMar>
            <w:top w:w="0" w:type="dxa"/>
            <w:bottom w:w="0" w:type="dxa"/>
          </w:tblCellMar>
        </w:tblPrEx>
        <w:tc>
          <w:tcPr>
            <w:tcW w:w="8067" w:type="dxa"/>
          </w:tcPr>
          <w:p w:rsidR="00A77857" w:rsidRPr="00367E04" w:rsidRDefault="00A77857">
            <w:pPr>
              <w:ind w:right="767"/>
              <w:jc w:val="both"/>
              <w:rPr>
                <w:rFonts w:ascii="Arial Narrow" w:hAnsi="Arial Narrow"/>
                <w:szCs w:val="22"/>
              </w:rPr>
            </w:pPr>
          </w:p>
          <w:p w:rsidR="00BA4915" w:rsidRDefault="00920939">
            <w:pPr>
              <w:ind w:right="767"/>
              <w:jc w:val="both"/>
              <w:rPr>
                <w:rFonts w:ascii="Arial Narrow" w:hAnsi="Arial Narrow"/>
                <w:b/>
                <w:szCs w:val="22"/>
              </w:rPr>
            </w:pPr>
            <w:r w:rsidRPr="00BD1654">
              <w:rPr>
                <w:rFonts w:ascii="Arial Narrow" w:hAnsi="Arial Narrow"/>
                <w:b/>
                <w:szCs w:val="22"/>
              </w:rPr>
              <w:t>Art. 4</w:t>
            </w:r>
          </w:p>
          <w:p w:rsidR="00920939" w:rsidRPr="00BD1654" w:rsidRDefault="00920939">
            <w:pPr>
              <w:ind w:right="767"/>
              <w:jc w:val="both"/>
              <w:rPr>
                <w:rFonts w:ascii="Arial Narrow" w:hAnsi="Arial Narrow"/>
                <w:szCs w:val="22"/>
              </w:rPr>
            </w:pPr>
            <w:r w:rsidRPr="00BD1654">
              <w:rPr>
                <w:rFonts w:ascii="Arial Narrow" w:hAnsi="Arial Narrow"/>
                <w:szCs w:val="22"/>
              </w:rPr>
              <w:t>A l'occasion de fêtes ou de manifestations particulières, le Conseil communal peut, sur requête, accorder d'autres autorisations exceptionnelles d’ouverture nocturne.</w:t>
            </w:r>
          </w:p>
          <w:p w:rsidR="00920939" w:rsidRPr="00BD1654" w:rsidRDefault="00920939">
            <w:pPr>
              <w:ind w:right="767"/>
              <w:jc w:val="both"/>
              <w:rPr>
                <w:rFonts w:ascii="Arial Narrow" w:hAnsi="Arial Narrow"/>
                <w:b/>
                <w:szCs w:val="22"/>
              </w:rPr>
            </w:pPr>
          </w:p>
        </w:tc>
        <w:tc>
          <w:tcPr>
            <w:tcW w:w="1856" w:type="dxa"/>
          </w:tcPr>
          <w:p w:rsidR="00A77857" w:rsidRPr="00BD1654" w:rsidRDefault="00A77857" w:rsidP="00BF2924">
            <w:pPr>
              <w:tabs>
                <w:tab w:val="left" w:pos="369"/>
                <w:tab w:val="left" w:pos="675"/>
              </w:tabs>
              <w:ind w:left="369" w:hanging="369"/>
              <w:rPr>
                <w:rFonts w:ascii="Arial Narrow" w:hAnsi="Arial Narrow"/>
                <w:szCs w:val="22"/>
              </w:rPr>
            </w:pPr>
          </w:p>
          <w:p w:rsidR="00FB7170" w:rsidRDefault="0013138F" w:rsidP="00BA4915">
            <w:pPr>
              <w:tabs>
                <w:tab w:val="left" w:pos="369"/>
                <w:tab w:val="left" w:pos="675"/>
              </w:tabs>
              <w:ind w:left="-57"/>
              <w:rPr>
                <w:rFonts w:ascii="Arial Narrow" w:hAnsi="Arial Narrow"/>
                <w:szCs w:val="22"/>
              </w:rPr>
            </w:pPr>
            <w:r w:rsidRPr="00BD1654">
              <w:rPr>
                <w:rFonts w:ascii="Arial Narrow" w:hAnsi="Arial Narrow"/>
                <w:szCs w:val="22"/>
              </w:rPr>
              <w:t>c</w:t>
            </w:r>
            <w:r w:rsidR="00FB7170">
              <w:rPr>
                <w:rFonts w:ascii="Arial Narrow" w:hAnsi="Arial Narrow"/>
                <w:szCs w:val="22"/>
              </w:rPr>
              <w:t>)</w:t>
            </w:r>
            <w:r w:rsidR="00FB7170">
              <w:rPr>
                <w:rFonts w:ascii="Arial Narrow" w:hAnsi="Arial Narrow"/>
                <w:szCs w:val="22"/>
              </w:rPr>
              <w:tab/>
              <w:t>Manifestations</w:t>
            </w:r>
          </w:p>
          <w:p w:rsidR="00920939" w:rsidRPr="00BD1654" w:rsidRDefault="00BA4915" w:rsidP="00BF2924">
            <w:pPr>
              <w:tabs>
                <w:tab w:val="left" w:pos="369"/>
                <w:tab w:val="left" w:pos="675"/>
              </w:tabs>
              <w:ind w:left="-57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ab/>
            </w:r>
            <w:r w:rsidR="00A77857" w:rsidRPr="00BD1654">
              <w:rPr>
                <w:rFonts w:ascii="Arial Narrow" w:hAnsi="Arial Narrow"/>
                <w:szCs w:val="22"/>
              </w:rPr>
              <w:t>parti</w:t>
            </w:r>
            <w:r w:rsidR="00920939" w:rsidRPr="00BD1654">
              <w:rPr>
                <w:rFonts w:ascii="Arial Narrow" w:hAnsi="Arial Narrow"/>
                <w:szCs w:val="22"/>
              </w:rPr>
              <w:t>culières</w:t>
            </w:r>
          </w:p>
        </w:tc>
      </w:tr>
      <w:tr w:rsidR="00920939" w:rsidRPr="00BD1654">
        <w:tblPrEx>
          <w:tblCellMar>
            <w:top w:w="0" w:type="dxa"/>
            <w:bottom w:w="0" w:type="dxa"/>
          </w:tblCellMar>
        </w:tblPrEx>
        <w:tc>
          <w:tcPr>
            <w:tcW w:w="8067" w:type="dxa"/>
          </w:tcPr>
          <w:p w:rsidR="00367E04" w:rsidRPr="00367E04" w:rsidRDefault="00367E04">
            <w:pPr>
              <w:ind w:right="767"/>
              <w:jc w:val="both"/>
              <w:rPr>
                <w:rFonts w:ascii="Arial Narrow" w:hAnsi="Arial Narrow"/>
                <w:szCs w:val="22"/>
              </w:rPr>
            </w:pPr>
          </w:p>
          <w:p w:rsidR="00BA4915" w:rsidRDefault="00920939">
            <w:pPr>
              <w:ind w:right="767"/>
              <w:jc w:val="both"/>
              <w:rPr>
                <w:rFonts w:ascii="Arial Narrow" w:hAnsi="Arial Narrow"/>
                <w:b/>
                <w:szCs w:val="22"/>
              </w:rPr>
            </w:pPr>
            <w:r w:rsidRPr="00BD1654">
              <w:rPr>
                <w:rFonts w:ascii="Arial Narrow" w:hAnsi="Arial Narrow"/>
                <w:b/>
                <w:szCs w:val="22"/>
              </w:rPr>
              <w:t>Art. 5</w:t>
            </w:r>
          </w:p>
          <w:p w:rsidR="00920939" w:rsidRPr="00BD1654" w:rsidRDefault="00920939">
            <w:pPr>
              <w:ind w:right="767"/>
              <w:jc w:val="both"/>
              <w:rPr>
                <w:rFonts w:ascii="Arial Narrow" w:hAnsi="Arial Narrow"/>
                <w:szCs w:val="22"/>
              </w:rPr>
            </w:pPr>
            <w:r w:rsidRPr="00BD1654">
              <w:rPr>
                <w:rFonts w:ascii="Arial Narrow" w:hAnsi="Arial Narrow"/>
                <w:szCs w:val="22"/>
                <w:vertAlign w:val="superscript"/>
              </w:rPr>
              <w:t>1</w:t>
            </w:r>
            <w:r w:rsidR="0013138F" w:rsidRPr="00BD1654">
              <w:rPr>
                <w:rFonts w:ascii="Arial Narrow" w:hAnsi="Arial Narrow"/>
                <w:szCs w:val="22"/>
              </w:rPr>
              <w:t xml:space="preserve">Peuvent être ouverts le </w:t>
            </w:r>
            <w:r w:rsidRPr="00BD1654">
              <w:rPr>
                <w:rFonts w:ascii="Arial Narrow" w:hAnsi="Arial Narrow"/>
                <w:szCs w:val="22"/>
              </w:rPr>
              <w:t>dimanc</w:t>
            </w:r>
            <w:r w:rsidR="00BA4915">
              <w:rPr>
                <w:rFonts w:ascii="Arial Narrow" w:hAnsi="Arial Narrow"/>
                <w:szCs w:val="22"/>
              </w:rPr>
              <w:t xml:space="preserve">he et les jours fériés, de 6 à </w:t>
            </w:r>
            <w:r w:rsidR="0013138F" w:rsidRPr="00BD1654">
              <w:rPr>
                <w:rFonts w:ascii="Arial Narrow" w:hAnsi="Arial Narrow"/>
                <w:szCs w:val="22"/>
              </w:rPr>
              <w:t xml:space="preserve">19 </w:t>
            </w:r>
            <w:r w:rsidR="00BA4915">
              <w:rPr>
                <w:rFonts w:ascii="Arial Narrow" w:hAnsi="Arial Narrow"/>
                <w:szCs w:val="22"/>
              </w:rPr>
              <w:t>heures :</w:t>
            </w:r>
          </w:p>
          <w:p w:rsidR="00CE5681" w:rsidRDefault="00367E04" w:rsidP="00CE5681">
            <w:pPr>
              <w:tabs>
                <w:tab w:val="left" w:pos="356"/>
              </w:tabs>
              <w:jc w:val="both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a)</w:t>
            </w:r>
            <w:r w:rsidR="0013138F" w:rsidRPr="00BD1654">
              <w:rPr>
                <w:rFonts w:ascii="Arial Narrow" w:hAnsi="Arial Narrow"/>
                <w:szCs w:val="22"/>
              </w:rPr>
              <w:tab/>
              <w:t>les commerces spécialisés dans l'alimentation tels que boulangeries,</w:t>
            </w:r>
            <w:r w:rsidR="00CE5681">
              <w:rPr>
                <w:rFonts w:ascii="Arial Narrow" w:hAnsi="Arial Narrow"/>
                <w:szCs w:val="22"/>
              </w:rPr>
              <w:t xml:space="preserve"> </w:t>
            </w:r>
            <w:r w:rsidR="0013138F" w:rsidRPr="00BD1654">
              <w:rPr>
                <w:rFonts w:ascii="Arial Narrow" w:hAnsi="Arial Narrow"/>
                <w:szCs w:val="22"/>
              </w:rPr>
              <w:t xml:space="preserve">pâtisseries, laiteries, </w:t>
            </w:r>
            <w:r w:rsidR="00CE5681">
              <w:rPr>
                <w:rFonts w:ascii="Arial Narrow" w:hAnsi="Arial Narrow"/>
                <w:szCs w:val="22"/>
              </w:rPr>
              <w:tab/>
            </w:r>
            <w:r w:rsidR="0013138F" w:rsidRPr="00BD1654">
              <w:rPr>
                <w:rFonts w:ascii="Arial Narrow" w:hAnsi="Arial Narrow"/>
                <w:szCs w:val="22"/>
              </w:rPr>
              <w:t>boucheries</w:t>
            </w:r>
            <w:r w:rsidR="00416AD0" w:rsidRPr="00BD1654">
              <w:rPr>
                <w:rFonts w:ascii="Arial Narrow" w:hAnsi="Arial Narrow"/>
                <w:szCs w:val="22"/>
              </w:rPr>
              <w:t>,</w:t>
            </w:r>
            <w:r w:rsidR="0013138F" w:rsidRPr="00BD1654">
              <w:rPr>
                <w:rFonts w:ascii="Arial Narrow" w:hAnsi="Arial Narrow"/>
                <w:szCs w:val="22"/>
              </w:rPr>
              <w:t xml:space="preserve"> épiceries</w:t>
            </w:r>
            <w:r w:rsidR="00416AD0" w:rsidRPr="00BD1654">
              <w:rPr>
                <w:rFonts w:ascii="Arial Narrow" w:hAnsi="Arial Narrow"/>
                <w:szCs w:val="22"/>
              </w:rPr>
              <w:t xml:space="preserve"> et les commerces liés aux stations</w:t>
            </w:r>
            <w:r w:rsidR="00CE5681">
              <w:rPr>
                <w:rFonts w:ascii="Arial Narrow" w:hAnsi="Arial Narrow"/>
                <w:szCs w:val="22"/>
              </w:rPr>
              <w:t xml:space="preserve"> </w:t>
            </w:r>
            <w:r w:rsidR="00416AD0" w:rsidRPr="00BD1654">
              <w:rPr>
                <w:rFonts w:ascii="Arial Narrow" w:hAnsi="Arial Narrow"/>
                <w:szCs w:val="22"/>
              </w:rPr>
              <w:t>d'</w:t>
            </w:r>
            <w:r w:rsidR="00BA4915">
              <w:rPr>
                <w:rFonts w:ascii="Arial Narrow" w:hAnsi="Arial Narrow"/>
                <w:szCs w:val="22"/>
              </w:rPr>
              <w:t>essence au sens de l'article 7b</w:t>
            </w:r>
          </w:p>
          <w:p w:rsidR="00367E04" w:rsidRDefault="00CE5681" w:rsidP="00CE5681">
            <w:pPr>
              <w:tabs>
                <w:tab w:val="left" w:pos="356"/>
              </w:tabs>
              <w:jc w:val="both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ab/>
              <w:t>al. 2</w:t>
            </w:r>
            <w:r w:rsidR="00416AD0" w:rsidRPr="00BD1654">
              <w:rPr>
                <w:rFonts w:ascii="Arial Narrow" w:hAnsi="Arial Narrow"/>
                <w:szCs w:val="22"/>
              </w:rPr>
              <w:t xml:space="preserve"> de la loi sur l'exercice du commerce</w:t>
            </w:r>
            <w:r w:rsidR="00BA4915">
              <w:rPr>
                <w:rFonts w:ascii="Arial Narrow" w:hAnsi="Arial Narrow"/>
                <w:szCs w:val="22"/>
              </w:rPr>
              <w:t> ;</w:t>
            </w:r>
          </w:p>
          <w:p w:rsidR="0013138F" w:rsidRPr="00BD1654" w:rsidRDefault="0013138F" w:rsidP="00CE5681">
            <w:pPr>
              <w:tabs>
                <w:tab w:val="left" w:pos="356"/>
              </w:tabs>
              <w:jc w:val="both"/>
              <w:rPr>
                <w:rFonts w:ascii="Arial Narrow" w:hAnsi="Arial Narrow"/>
                <w:szCs w:val="22"/>
              </w:rPr>
            </w:pPr>
            <w:r w:rsidRPr="00BD1654">
              <w:rPr>
                <w:rFonts w:ascii="Arial Narrow" w:hAnsi="Arial Narrow"/>
                <w:szCs w:val="22"/>
              </w:rPr>
              <w:t>b)</w:t>
            </w:r>
            <w:r w:rsidRPr="00BD1654">
              <w:rPr>
                <w:rFonts w:ascii="Arial Narrow" w:hAnsi="Arial Narrow"/>
                <w:szCs w:val="22"/>
              </w:rPr>
              <w:tab/>
              <w:t>les kiosques et les co</w:t>
            </w:r>
            <w:r w:rsidR="00BA4915">
              <w:rPr>
                <w:rFonts w:ascii="Arial Narrow" w:hAnsi="Arial Narrow"/>
                <w:szCs w:val="22"/>
              </w:rPr>
              <w:t>mmerces de tabac et de journaux ;</w:t>
            </w:r>
          </w:p>
          <w:p w:rsidR="0013138F" w:rsidRPr="00BD1654" w:rsidRDefault="00BA4915" w:rsidP="00CE5681">
            <w:pPr>
              <w:tabs>
                <w:tab w:val="left" w:pos="356"/>
              </w:tabs>
              <w:jc w:val="both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c)</w:t>
            </w:r>
            <w:r>
              <w:rPr>
                <w:rFonts w:ascii="Arial Narrow" w:hAnsi="Arial Narrow"/>
                <w:szCs w:val="22"/>
              </w:rPr>
              <w:tab/>
              <w:t>les commerces de fleurs ;</w:t>
            </w:r>
          </w:p>
          <w:p w:rsidR="0013138F" w:rsidRPr="00BD1654" w:rsidRDefault="0013138F" w:rsidP="00CE5681">
            <w:pPr>
              <w:tabs>
                <w:tab w:val="left" w:pos="356"/>
              </w:tabs>
              <w:jc w:val="both"/>
              <w:rPr>
                <w:rFonts w:ascii="Arial Narrow" w:hAnsi="Arial Narrow"/>
                <w:szCs w:val="22"/>
              </w:rPr>
            </w:pPr>
            <w:r w:rsidRPr="00BD1654">
              <w:rPr>
                <w:rFonts w:ascii="Arial Narrow" w:hAnsi="Arial Narrow"/>
                <w:szCs w:val="22"/>
              </w:rPr>
              <w:t>d)</w:t>
            </w:r>
            <w:r w:rsidRPr="00BD1654">
              <w:rPr>
                <w:rFonts w:ascii="Arial Narrow" w:hAnsi="Arial Narrow"/>
                <w:szCs w:val="22"/>
              </w:rPr>
              <w:tab/>
              <w:t>les expositi</w:t>
            </w:r>
            <w:r w:rsidR="00BA4915">
              <w:rPr>
                <w:rFonts w:ascii="Arial Narrow" w:hAnsi="Arial Narrow"/>
                <w:szCs w:val="22"/>
              </w:rPr>
              <w:t>ons d'objets d'art ;</w:t>
            </w:r>
          </w:p>
          <w:p w:rsidR="0013138F" w:rsidRPr="00BD1654" w:rsidRDefault="0013138F" w:rsidP="00CE5681">
            <w:pPr>
              <w:tabs>
                <w:tab w:val="left" w:pos="356"/>
              </w:tabs>
              <w:jc w:val="both"/>
              <w:rPr>
                <w:rFonts w:ascii="Arial Narrow" w:hAnsi="Arial Narrow"/>
                <w:szCs w:val="22"/>
              </w:rPr>
            </w:pPr>
            <w:r w:rsidRPr="00BD1654">
              <w:rPr>
                <w:rFonts w:ascii="Arial Narrow" w:hAnsi="Arial Narrow"/>
                <w:szCs w:val="22"/>
              </w:rPr>
              <w:t>e)</w:t>
            </w:r>
            <w:r w:rsidRPr="00BD1654">
              <w:rPr>
                <w:rFonts w:ascii="Arial Narrow" w:hAnsi="Arial Narrow"/>
                <w:szCs w:val="22"/>
              </w:rPr>
              <w:tab/>
              <w:t>les stations de lavage de véhicules et les stations d'essence.</w:t>
            </w:r>
          </w:p>
          <w:p w:rsidR="00920939" w:rsidRPr="00BD1654" w:rsidRDefault="00920939" w:rsidP="0013138F">
            <w:pPr>
              <w:ind w:left="498" w:right="767" w:hanging="498"/>
              <w:jc w:val="both"/>
              <w:rPr>
                <w:rFonts w:ascii="Arial Narrow" w:hAnsi="Arial Narrow"/>
                <w:szCs w:val="22"/>
              </w:rPr>
            </w:pPr>
          </w:p>
          <w:p w:rsidR="00920939" w:rsidRPr="00BD1654" w:rsidRDefault="00920939">
            <w:pPr>
              <w:ind w:right="767"/>
              <w:jc w:val="both"/>
              <w:rPr>
                <w:rFonts w:ascii="Arial Narrow" w:hAnsi="Arial Narrow"/>
                <w:szCs w:val="22"/>
              </w:rPr>
            </w:pPr>
            <w:r w:rsidRPr="00BD1654">
              <w:rPr>
                <w:rFonts w:ascii="Arial Narrow" w:hAnsi="Arial Narrow"/>
                <w:szCs w:val="22"/>
                <w:vertAlign w:val="superscript"/>
              </w:rPr>
              <w:lastRenderedPageBreak/>
              <w:t>2</w:t>
            </w:r>
            <w:r w:rsidR="0013138F" w:rsidRPr="00BD1654">
              <w:rPr>
                <w:rFonts w:ascii="Arial Narrow" w:hAnsi="Arial Narrow"/>
                <w:szCs w:val="22"/>
              </w:rPr>
              <w:t>En plus des cas visés par l'alinéa 1, le Conseil communal peut, sur requête préalable, autoriser une ouverture dominicale pour les foires, comptoirs et autres manifestations analogues.</w:t>
            </w:r>
          </w:p>
          <w:p w:rsidR="00920939" w:rsidRPr="00BD1654" w:rsidRDefault="00920939">
            <w:pPr>
              <w:ind w:right="767"/>
              <w:jc w:val="both"/>
              <w:rPr>
                <w:rFonts w:ascii="Arial Narrow" w:hAnsi="Arial Narrow"/>
                <w:szCs w:val="22"/>
              </w:rPr>
            </w:pPr>
          </w:p>
        </w:tc>
        <w:tc>
          <w:tcPr>
            <w:tcW w:w="1856" w:type="dxa"/>
          </w:tcPr>
          <w:p w:rsidR="00920939" w:rsidRPr="00BD1654" w:rsidRDefault="00BA4915" w:rsidP="00BA4915">
            <w:pPr>
              <w:tabs>
                <w:tab w:val="left" w:pos="369"/>
                <w:tab w:val="left" w:pos="675"/>
              </w:tabs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lastRenderedPageBreak/>
              <w:t xml:space="preserve">Ouverture </w:t>
            </w:r>
            <w:r w:rsidR="00920939" w:rsidRPr="00BD1654">
              <w:rPr>
                <w:rFonts w:ascii="Arial Narrow" w:hAnsi="Arial Narrow"/>
                <w:szCs w:val="22"/>
              </w:rPr>
              <w:t>dominicale</w:t>
            </w:r>
          </w:p>
        </w:tc>
      </w:tr>
      <w:tr w:rsidR="0013138F" w:rsidRPr="00BD1654">
        <w:tblPrEx>
          <w:tblCellMar>
            <w:top w:w="0" w:type="dxa"/>
            <w:bottom w:w="0" w:type="dxa"/>
          </w:tblCellMar>
        </w:tblPrEx>
        <w:tc>
          <w:tcPr>
            <w:tcW w:w="8067" w:type="dxa"/>
          </w:tcPr>
          <w:p w:rsidR="00A77857" w:rsidRPr="007E33B5" w:rsidRDefault="00A77857" w:rsidP="0013138F">
            <w:pPr>
              <w:tabs>
                <w:tab w:val="left" w:pos="426"/>
                <w:tab w:val="left" w:pos="9498"/>
              </w:tabs>
              <w:ind w:right="780"/>
              <w:jc w:val="both"/>
              <w:rPr>
                <w:rFonts w:ascii="Arial Narrow" w:hAnsi="Arial Narrow"/>
                <w:szCs w:val="22"/>
              </w:rPr>
            </w:pPr>
          </w:p>
          <w:p w:rsidR="000F2117" w:rsidRDefault="0013138F" w:rsidP="0013138F">
            <w:pPr>
              <w:tabs>
                <w:tab w:val="left" w:pos="426"/>
                <w:tab w:val="left" w:pos="9498"/>
              </w:tabs>
              <w:ind w:right="780"/>
              <w:jc w:val="both"/>
              <w:rPr>
                <w:rFonts w:ascii="Arial Narrow" w:hAnsi="Arial Narrow"/>
                <w:b/>
                <w:szCs w:val="22"/>
              </w:rPr>
            </w:pPr>
            <w:r w:rsidRPr="00BD1654">
              <w:rPr>
                <w:rFonts w:ascii="Arial Narrow" w:hAnsi="Arial Narrow"/>
                <w:b/>
                <w:szCs w:val="22"/>
              </w:rPr>
              <w:t>Art. 6</w:t>
            </w:r>
          </w:p>
          <w:p w:rsidR="0013138F" w:rsidRPr="007E33B5" w:rsidRDefault="0013138F">
            <w:pPr>
              <w:tabs>
                <w:tab w:val="left" w:pos="426"/>
                <w:tab w:val="left" w:pos="9498"/>
              </w:tabs>
              <w:ind w:right="780"/>
              <w:jc w:val="both"/>
              <w:rPr>
                <w:rFonts w:ascii="Arial Narrow" w:hAnsi="Arial Narrow"/>
                <w:szCs w:val="22"/>
              </w:rPr>
            </w:pPr>
            <w:r w:rsidRPr="00BD1654">
              <w:rPr>
                <w:rFonts w:ascii="Arial Narrow" w:hAnsi="Arial Narrow"/>
                <w:szCs w:val="22"/>
              </w:rPr>
              <w:t>Durant la saison touristique, soit d'avril à octobre, les commerces peuvent être ouverts de 6 à 22 heures du lundi au samedi.</w:t>
            </w:r>
          </w:p>
          <w:p w:rsidR="0013138F" w:rsidRPr="00BD1654" w:rsidRDefault="0013138F">
            <w:pPr>
              <w:tabs>
                <w:tab w:val="left" w:pos="426"/>
                <w:tab w:val="left" w:pos="9498"/>
              </w:tabs>
              <w:ind w:right="780"/>
              <w:jc w:val="both"/>
              <w:rPr>
                <w:rFonts w:ascii="Arial Narrow" w:hAnsi="Arial Narrow"/>
                <w:b/>
                <w:szCs w:val="22"/>
              </w:rPr>
            </w:pPr>
          </w:p>
        </w:tc>
        <w:tc>
          <w:tcPr>
            <w:tcW w:w="1856" w:type="dxa"/>
          </w:tcPr>
          <w:p w:rsidR="0013138F" w:rsidRPr="00BD1654" w:rsidRDefault="0013138F" w:rsidP="00BF2924">
            <w:pPr>
              <w:tabs>
                <w:tab w:val="left" w:pos="369"/>
                <w:tab w:val="left" w:pos="675"/>
              </w:tabs>
              <w:rPr>
                <w:rFonts w:ascii="Arial Narrow" w:hAnsi="Arial Narrow"/>
                <w:szCs w:val="22"/>
              </w:rPr>
            </w:pPr>
            <w:r w:rsidRPr="00BD1654">
              <w:rPr>
                <w:rFonts w:ascii="Arial Narrow" w:hAnsi="Arial Narrow"/>
                <w:szCs w:val="22"/>
              </w:rPr>
              <w:t>Saison touristique</w:t>
            </w:r>
          </w:p>
          <w:p w:rsidR="0013138F" w:rsidRPr="00BD1654" w:rsidRDefault="0013138F" w:rsidP="00BF2924">
            <w:pPr>
              <w:tabs>
                <w:tab w:val="left" w:pos="369"/>
                <w:tab w:val="left" w:pos="675"/>
              </w:tabs>
              <w:rPr>
                <w:rFonts w:ascii="Arial Narrow" w:hAnsi="Arial Narrow"/>
                <w:szCs w:val="22"/>
              </w:rPr>
            </w:pPr>
            <w:r w:rsidRPr="00BD1654">
              <w:rPr>
                <w:rFonts w:ascii="Arial Narrow" w:hAnsi="Arial Narrow"/>
                <w:szCs w:val="22"/>
              </w:rPr>
              <w:t>a)</w:t>
            </w:r>
            <w:r w:rsidR="00965368">
              <w:rPr>
                <w:rFonts w:ascii="Arial Narrow" w:hAnsi="Arial Narrow"/>
                <w:szCs w:val="22"/>
              </w:rPr>
              <w:tab/>
            </w:r>
            <w:r w:rsidRPr="00BD1654">
              <w:rPr>
                <w:rFonts w:ascii="Arial Narrow" w:hAnsi="Arial Narrow"/>
                <w:szCs w:val="22"/>
              </w:rPr>
              <w:t>Heure</w:t>
            </w:r>
            <w:r w:rsidR="00E239A5" w:rsidRPr="00BD1654">
              <w:rPr>
                <w:rFonts w:ascii="Arial Narrow" w:hAnsi="Arial Narrow"/>
                <w:szCs w:val="22"/>
              </w:rPr>
              <w:t>s</w:t>
            </w:r>
            <w:r w:rsidRPr="00BD1654">
              <w:rPr>
                <w:rFonts w:ascii="Arial Narrow" w:hAnsi="Arial Narrow"/>
                <w:szCs w:val="22"/>
              </w:rPr>
              <w:t xml:space="preserve"> </w:t>
            </w:r>
            <w:r w:rsidR="000F2117">
              <w:rPr>
                <w:rFonts w:ascii="Arial Narrow" w:hAnsi="Arial Narrow"/>
                <w:szCs w:val="22"/>
              </w:rPr>
              <w:tab/>
            </w:r>
            <w:r w:rsidR="000F2117">
              <w:rPr>
                <w:rFonts w:ascii="Arial Narrow" w:hAnsi="Arial Narrow"/>
                <w:szCs w:val="22"/>
              </w:rPr>
              <w:tab/>
            </w:r>
            <w:r w:rsidRPr="00BD1654">
              <w:rPr>
                <w:rFonts w:ascii="Arial Narrow" w:hAnsi="Arial Narrow"/>
                <w:szCs w:val="22"/>
              </w:rPr>
              <w:t>d'ouverture</w:t>
            </w:r>
          </w:p>
        </w:tc>
      </w:tr>
      <w:tr w:rsidR="0013138F" w:rsidRPr="00BD1654">
        <w:tblPrEx>
          <w:tblCellMar>
            <w:top w:w="0" w:type="dxa"/>
            <w:bottom w:w="0" w:type="dxa"/>
          </w:tblCellMar>
        </w:tblPrEx>
        <w:tc>
          <w:tcPr>
            <w:tcW w:w="8067" w:type="dxa"/>
          </w:tcPr>
          <w:p w:rsidR="00A77857" w:rsidRPr="007E33B5" w:rsidRDefault="00A77857" w:rsidP="0013138F">
            <w:pPr>
              <w:tabs>
                <w:tab w:val="left" w:pos="426"/>
                <w:tab w:val="left" w:pos="9498"/>
              </w:tabs>
              <w:ind w:right="780"/>
              <w:jc w:val="both"/>
              <w:rPr>
                <w:rFonts w:ascii="Arial Narrow" w:hAnsi="Arial Narrow"/>
                <w:szCs w:val="22"/>
              </w:rPr>
            </w:pPr>
          </w:p>
          <w:p w:rsidR="000F2117" w:rsidRDefault="0013138F" w:rsidP="0013138F">
            <w:pPr>
              <w:tabs>
                <w:tab w:val="left" w:pos="426"/>
                <w:tab w:val="left" w:pos="9498"/>
              </w:tabs>
              <w:ind w:right="780"/>
              <w:jc w:val="both"/>
              <w:rPr>
                <w:rFonts w:ascii="Arial Narrow" w:hAnsi="Arial Narrow"/>
                <w:b/>
                <w:szCs w:val="22"/>
              </w:rPr>
            </w:pPr>
            <w:r w:rsidRPr="00BD1654">
              <w:rPr>
                <w:rFonts w:ascii="Arial Narrow" w:hAnsi="Arial Narrow"/>
                <w:b/>
                <w:szCs w:val="22"/>
              </w:rPr>
              <w:t>Art. 7</w:t>
            </w:r>
          </w:p>
          <w:p w:rsidR="0013138F" w:rsidRPr="00BD1654" w:rsidRDefault="0013138F" w:rsidP="0013138F">
            <w:pPr>
              <w:tabs>
                <w:tab w:val="left" w:pos="426"/>
                <w:tab w:val="left" w:pos="9498"/>
              </w:tabs>
              <w:ind w:right="780"/>
              <w:jc w:val="both"/>
              <w:rPr>
                <w:rFonts w:ascii="Arial Narrow" w:hAnsi="Arial Narrow"/>
                <w:szCs w:val="22"/>
              </w:rPr>
            </w:pPr>
            <w:r w:rsidRPr="00BD1654">
              <w:rPr>
                <w:rFonts w:ascii="Arial Narrow" w:hAnsi="Arial Narrow"/>
                <w:szCs w:val="22"/>
                <w:vertAlign w:val="superscript"/>
              </w:rPr>
              <w:t>1</w:t>
            </w:r>
            <w:r w:rsidRPr="00BD1654">
              <w:rPr>
                <w:rFonts w:ascii="Arial Narrow" w:hAnsi="Arial Narrow"/>
                <w:szCs w:val="22"/>
              </w:rPr>
              <w:t>Le dimanche et les jours fériés, les commerces peuvent être ouverts de 6 à 20 heures durant la saison touristique.</w:t>
            </w:r>
          </w:p>
          <w:p w:rsidR="0013138F" w:rsidRPr="00BD1654" w:rsidRDefault="0013138F" w:rsidP="0013138F">
            <w:pPr>
              <w:tabs>
                <w:tab w:val="left" w:pos="426"/>
                <w:tab w:val="left" w:pos="9498"/>
              </w:tabs>
              <w:ind w:right="2268"/>
              <w:jc w:val="both"/>
              <w:rPr>
                <w:rFonts w:ascii="Arial Narrow" w:hAnsi="Arial Narrow"/>
                <w:szCs w:val="22"/>
              </w:rPr>
            </w:pPr>
          </w:p>
          <w:p w:rsidR="0013138F" w:rsidRPr="00BD1654" w:rsidRDefault="0013138F" w:rsidP="0013138F">
            <w:pPr>
              <w:tabs>
                <w:tab w:val="left" w:pos="426"/>
                <w:tab w:val="left" w:pos="9498"/>
              </w:tabs>
              <w:ind w:right="780"/>
              <w:jc w:val="both"/>
              <w:rPr>
                <w:rFonts w:ascii="Arial Narrow" w:hAnsi="Arial Narrow"/>
                <w:szCs w:val="22"/>
              </w:rPr>
            </w:pPr>
            <w:r w:rsidRPr="00BD1654">
              <w:rPr>
                <w:rFonts w:ascii="Arial Narrow" w:hAnsi="Arial Narrow"/>
                <w:szCs w:val="22"/>
                <w:vertAlign w:val="superscript"/>
              </w:rPr>
              <w:t xml:space="preserve">2 </w:t>
            </w:r>
            <w:r w:rsidRPr="00BD1654">
              <w:rPr>
                <w:rFonts w:ascii="Arial Narrow" w:hAnsi="Arial Narrow"/>
                <w:szCs w:val="22"/>
              </w:rPr>
              <w:t>Pour les foires, comptoirs et autres manifestations analogues, l'horaire d'ouverture est fixé par le Conseil communal.</w:t>
            </w:r>
          </w:p>
          <w:p w:rsidR="0013138F" w:rsidRPr="00BD1654" w:rsidRDefault="0013138F" w:rsidP="00E239A5">
            <w:pPr>
              <w:tabs>
                <w:tab w:val="left" w:pos="426"/>
                <w:tab w:val="left" w:pos="9498"/>
              </w:tabs>
              <w:ind w:right="780"/>
              <w:jc w:val="both"/>
              <w:rPr>
                <w:rFonts w:ascii="Arial Narrow" w:hAnsi="Arial Narrow"/>
                <w:b/>
                <w:szCs w:val="22"/>
              </w:rPr>
            </w:pPr>
          </w:p>
        </w:tc>
        <w:tc>
          <w:tcPr>
            <w:tcW w:w="1856" w:type="dxa"/>
          </w:tcPr>
          <w:p w:rsidR="00A77857" w:rsidRPr="00BD1654" w:rsidRDefault="00A77857" w:rsidP="00BF2924">
            <w:pPr>
              <w:tabs>
                <w:tab w:val="left" w:pos="369"/>
                <w:tab w:val="left" w:pos="675"/>
              </w:tabs>
              <w:rPr>
                <w:rFonts w:ascii="Arial Narrow" w:hAnsi="Arial Narrow"/>
                <w:szCs w:val="22"/>
              </w:rPr>
            </w:pPr>
          </w:p>
          <w:p w:rsidR="0013138F" w:rsidRPr="00BD1654" w:rsidRDefault="00965368" w:rsidP="00BF2924">
            <w:pPr>
              <w:tabs>
                <w:tab w:val="left" w:pos="369"/>
                <w:tab w:val="left" w:pos="675"/>
              </w:tabs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b)</w:t>
            </w:r>
            <w:r>
              <w:rPr>
                <w:rFonts w:ascii="Arial Narrow" w:hAnsi="Arial Narrow"/>
                <w:szCs w:val="22"/>
              </w:rPr>
              <w:tab/>
            </w:r>
            <w:r w:rsidR="000F2117">
              <w:rPr>
                <w:rFonts w:ascii="Arial Narrow" w:hAnsi="Arial Narrow"/>
                <w:szCs w:val="22"/>
              </w:rPr>
              <w:t>Ouverture</w:t>
            </w:r>
            <w:r>
              <w:rPr>
                <w:rFonts w:ascii="Arial Narrow" w:hAnsi="Arial Narrow"/>
                <w:szCs w:val="22"/>
              </w:rPr>
              <w:tab/>
            </w:r>
            <w:r w:rsidR="0013138F" w:rsidRPr="00BD1654">
              <w:rPr>
                <w:rFonts w:ascii="Arial Narrow" w:hAnsi="Arial Narrow"/>
                <w:szCs w:val="22"/>
              </w:rPr>
              <w:t>dominicale</w:t>
            </w:r>
          </w:p>
          <w:p w:rsidR="0013138F" w:rsidRPr="00BD1654" w:rsidRDefault="0013138F" w:rsidP="00BF2924">
            <w:pPr>
              <w:tabs>
                <w:tab w:val="left" w:pos="369"/>
                <w:tab w:val="left" w:pos="675"/>
              </w:tabs>
              <w:rPr>
                <w:rFonts w:ascii="Arial Narrow" w:hAnsi="Arial Narrow"/>
                <w:szCs w:val="22"/>
              </w:rPr>
            </w:pPr>
          </w:p>
        </w:tc>
      </w:tr>
      <w:tr w:rsidR="00920939" w:rsidRPr="00BD1654">
        <w:tblPrEx>
          <w:tblCellMar>
            <w:top w:w="0" w:type="dxa"/>
            <w:bottom w:w="0" w:type="dxa"/>
          </w:tblCellMar>
        </w:tblPrEx>
        <w:tc>
          <w:tcPr>
            <w:tcW w:w="8067" w:type="dxa"/>
          </w:tcPr>
          <w:p w:rsidR="00A77857" w:rsidRPr="007E33B5" w:rsidRDefault="00A77857">
            <w:pPr>
              <w:tabs>
                <w:tab w:val="left" w:pos="426"/>
                <w:tab w:val="left" w:pos="9498"/>
              </w:tabs>
              <w:ind w:right="780"/>
              <w:jc w:val="both"/>
              <w:rPr>
                <w:rFonts w:ascii="Arial Narrow" w:hAnsi="Arial Narrow"/>
                <w:szCs w:val="22"/>
              </w:rPr>
            </w:pPr>
          </w:p>
          <w:p w:rsidR="000F2117" w:rsidRDefault="00920939">
            <w:pPr>
              <w:tabs>
                <w:tab w:val="left" w:pos="426"/>
                <w:tab w:val="left" w:pos="9498"/>
              </w:tabs>
              <w:ind w:right="780"/>
              <w:jc w:val="both"/>
              <w:rPr>
                <w:rFonts w:ascii="Arial Narrow" w:hAnsi="Arial Narrow"/>
                <w:b/>
                <w:szCs w:val="22"/>
              </w:rPr>
            </w:pPr>
            <w:r w:rsidRPr="00BD1654">
              <w:rPr>
                <w:rFonts w:ascii="Arial Narrow" w:hAnsi="Arial Narrow"/>
                <w:b/>
                <w:szCs w:val="22"/>
              </w:rPr>
              <w:t xml:space="preserve">Art. </w:t>
            </w:r>
            <w:r w:rsidR="0013138F" w:rsidRPr="00BD1654">
              <w:rPr>
                <w:rFonts w:ascii="Arial Narrow" w:hAnsi="Arial Narrow"/>
                <w:b/>
                <w:szCs w:val="22"/>
              </w:rPr>
              <w:t>8</w:t>
            </w:r>
          </w:p>
          <w:p w:rsidR="00920939" w:rsidRPr="00BD1654" w:rsidRDefault="00920939">
            <w:pPr>
              <w:tabs>
                <w:tab w:val="left" w:pos="426"/>
                <w:tab w:val="left" w:pos="9498"/>
              </w:tabs>
              <w:ind w:right="780"/>
              <w:jc w:val="both"/>
              <w:rPr>
                <w:rFonts w:ascii="Arial Narrow" w:hAnsi="Arial Narrow"/>
                <w:szCs w:val="22"/>
              </w:rPr>
            </w:pPr>
            <w:r w:rsidRPr="00BD1654">
              <w:rPr>
                <w:rFonts w:ascii="Arial Narrow" w:hAnsi="Arial Narrow"/>
                <w:szCs w:val="22"/>
                <w:vertAlign w:val="superscript"/>
              </w:rPr>
              <w:t>1</w:t>
            </w:r>
            <w:r w:rsidRPr="00BD1654">
              <w:rPr>
                <w:rFonts w:ascii="Arial Narrow" w:hAnsi="Arial Narrow"/>
                <w:szCs w:val="22"/>
              </w:rPr>
              <w:t>Le Conseil communal est chargé de l'application du présent règlement.</w:t>
            </w:r>
          </w:p>
          <w:p w:rsidR="00920939" w:rsidRPr="00BD1654" w:rsidRDefault="00920939">
            <w:pPr>
              <w:tabs>
                <w:tab w:val="left" w:pos="426"/>
                <w:tab w:val="left" w:pos="9498"/>
              </w:tabs>
              <w:ind w:right="2268"/>
              <w:jc w:val="both"/>
              <w:rPr>
                <w:rFonts w:ascii="Arial Narrow" w:hAnsi="Arial Narrow"/>
                <w:szCs w:val="22"/>
              </w:rPr>
            </w:pPr>
          </w:p>
          <w:p w:rsidR="00920939" w:rsidRPr="00BD1654" w:rsidRDefault="00920939">
            <w:pPr>
              <w:tabs>
                <w:tab w:val="left" w:pos="426"/>
                <w:tab w:val="left" w:pos="9498"/>
              </w:tabs>
              <w:ind w:right="780"/>
              <w:jc w:val="both"/>
              <w:rPr>
                <w:rFonts w:ascii="Arial Narrow" w:hAnsi="Arial Narrow"/>
                <w:szCs w:val="22"/>
              </w:rPr>
            </w:pPr>
            <w:r w:rsidRPr="00BD1654">
              <w:rPr>
                <w:rFonts w:ascii="Arial Narrow" w:hAnsi="Arial Narrow"/>
                <w:szCs w:val="22"/>
                <w:vertAlign w:val="superscript"/>
              </w:rPr>
              <w:t>2</w:t>
            </w:r>
            <w:r w:rsidRPr="00BD1654">
              <w:rPr>
                <w:rFonts w:ascii="Arial Narrow" w:hAnsi="Arial Narrow"/>
                <w:szCs w:val="22"/>
              </w:rPr>
              <w:t>Il veille également au respect des dispositions contenues dans le chapitre 2 de la loi sur l'exercice du commerce et relatives aux heures d'ouverture des commerces.</w:t>
            </w:r>
          </w:p>
          <w:p w:rsidR="00920939" w:rsidRPr="00BD1654" w:rsidRDefault="00920939">
            <w:pPr>
              <w:tabs>
                <w:tab w:val="left" w:pos="426"/>
                <w:tab w:val="left" w:pos="9498"/>
              </w:tabs>
              <w:ind w:right="780"/>
              <w:jc w:val="both"/>
              <w:rPr>
                <w:rFonts w:ascii="Arial Narrow" w:hAnsi="Arial Narrow"/>
                <w:szCs w:val="22"/>
              </w:rPr>
            </w:pPr>
          </w:p>
          <w:p w:rsidR="00920939" w:rsidRPr="00BD1654" w:rsidRDefault="00920939">
            <w:pPr>
              <w:tabs>
                <w:tab w:val="left" w:pos="426"/>
                <w:tab w:val="left" w:pos="9498"/>
              </w:tabs>
              <w:ind w:right="780"/>
              <w:jc w:val="both"/>
              <w:rPr>
                <w:rFonts w:ascii="Arial Narrow" w:hAnsi="Arial Narrow"/>
                <w:szCs w:val="22"/>
              </w:rPr>
            </w:pPr>
            <w:r w:rsidRPr="00BD1654">
              <w:rPr>
                <w:rFonts w:ascii="Arial Narrow" w:hAnsi="Arial Narrow"/>
                <w:szCs w:val="22"/>
                <w:vertAlign w:val="superscript"/>
              </w:rPr>
              <w:t>3</w:t>
            </w:r>
            <w:r w:rsidR="004F6A4C" w:rsidRPr="00BD1654">
              <w:rPr>
                <w:rFonts w:ascii="Arial Narrow" w:hAnsi="Arial Narrow"/>
                <w:szCs w:val="22"/>
                <w:vertAlign w:val="superscript"/>
              </w:rPr>
              <w:t xml:space="preserve"> </w:t>
            </w:r>
            <w:r w:rsidRPr="00BD1654">
              <w:rPr>
                <w:rFonts w:ascii="Arial Narrow" w:hAnsi="Arial Narrow"/>
                <w:szCs w:val="22"/>
              </w:rPr>
              <w:t>Il peut, par un règlement administratif, déléguer sa compétence à l'un de ses services, conformément à la loi sur les communes (L</w:t>
            </w:r>
            <w:r w:rsidR="00E239A5" w:rsidRPr="00BD1654">
              <w:rPr>
                <w:rFonts w:ascii="Arial Narrow" w:hAnsi="Arial Narrow"/>
                <w:szCs w:val="22"/>
              </w:rPr>
              <w:t>C</w:t>
            </w:r>
            <w:r w:rsidRPr="00BD1654">
              <w:rPr>
                <w:rFonts w:ascii="Arial Narrow" w:hAnsi="Arial Narrow"/>
                <w:szCs w:val="22"/>
              </w:rPr>
              <w:t xml:space="preserve">o), sous </w:t>
            </w:r>
            <w:r w:rsidR="00A77857" w:rsidRPr="00BD1654">
              <w:rPr>
                <w:rFonts w:ascii="Arial Narrow" w:hAnsi="Arial Narrow"/>
                <w:szCs w:val="22"/>
              </w:rPr>
              <w:t>réserve des cas visés par l’article</w:t>
            </w:r>
            <w:r w:rsidRPr="00BD1654">
              <w:rPr>
                <w:rFonts w:ascii="Arial Narrow" w:hAnsi="Arial Narrow"/>
                <w:szCs w:val="22"/>
              </w:rPr>
              <w:t xml:space="preserve"> </w:t>
            </w:r>
            <w:r w:rsidR="00E239A5" w:rsidRPr="00BD1654">
              <w:rPr>
                <w:rFonts w:ascii="Arial Narrow" w:hAnsi="Arial Narrow"/>
                <w:szCs w:val="22"/>
              </w:rPr>
              <w:t>9</w:t>
            </w:r>
            <w:r w:rsidRPr="00BD1654">
              <w:rPr>
                <w:rFonts w:ascii="Arial Narrow" w:hAnsi="Arial Narrow"/>
                <w:szCs w:val="22"/>
              </w:rPr>
              <w:t xml:space="preserve"> al. 2.</w:t>
            </w:r>
          </w:p>
          <w:p w:rsidR="00DD4C83" w:rsidRPr="00BD1654" w:rsidRDefault="00DD4C83">
            <w:pPr>
              <w:jc w:val="both"/>
              <w:rPr>
                <w:rFonts w:ascii="Arial Narrow" w:hAnsi="Arial Narrow"/>
                <w:szCs w:val="22"/>
              </w:rPr>
            </w:pPr>
          </w:p>
        </w:tc>
        <w:tc>
          <w:tcPr>
            <w:tcW w:w="1856" w:type="dxa"/>
          </w:tcPr>
          <w:p w:rsidR="00A77857" w:rsidRPr="00BD1654" w:rsidRDefault="00A77857" w:rsidP="00BF2924">
            <w:pPr>
              <w:tabs>
                <w:tab w:val="left" w:pos="369"/>
                <w:tab w:val="left" w:pos="675"/>
              </w:tabs>
              <w:rPr>
                <w:rFonts w:ascii="Arial Narrow" w:hAnsi="Arial Narrow"/>
                <w:szCs w:val="22"/>
              </w:rPr>
            </w:pPr>
          </w:p>
          <w:p w:rsidR="00920939" w:rsidRPr="00BD1654" w:rsidRDefault="00920939" w:rsidP="00BF2924">
            <w:pPr>
              <w:tabs>
                <w:tab w:val="left" w:pos="369"/>
                <w:tab w:val="left" w:pos="675"/>
              </w:tabs>
              <w:rPr>
                <w:rFonts w:ascii="Arial Narrow" w:hAnsi="Arial Narrow"/>
                <w:szCs w:val="22"/>
              </w:rPr>
            </w:pPr>
            <w:r w:rsidRPr="00BD1654">
              <w:rPr>
                <w:rFonts w:ascii="Arial Narrow" w:hAnsi="Arial Narrow"/>
                <w:szCs w:val="22"/>
              </w:rPr>
              <w:t>Application</w:t>
            </w:r>
          </w:p>
        </w:tc>
      </w:tr>
      <w:tr w:rsidR="00A82B39" w:rsidRPr="00BD1654">
        <w:tblPrEx>
          <w:tblCellMar>
            <w:top w:w="0" w:type="dxa"/>
            <w:bottom w:w="0" w:type="dxa"/>
          </w:tblCellMar>
        </w:tblPrEx>
        <w:tc>
          <w:tcPr>
            <w:tcW w:w="8067" w:type="dxa"/>
          </w:tcPr>
          <w:p w:rsidR="00A82B39" w:rsidRPr="00156BE0" w:rsidRDefault="00A82B39" w:rsidP="00566EB8">
            <w:pPr>
              <w:tabs>
                <w:tab w:val="left" w:pos="426"/>
                <w:tab w:val="left" w:pos="9498"/>
              </w:tabs>
              <w:ind w:right="780"/>
              <w:jc w:val="both"/>
              <w:rPr>
                <w:rFonts w:ascii="Arial Narrow" w:hAnsi="Arial Narrow"/>
                <w:szCs w:val="22"/>
              </w:rPr>
            </w:pPr>
          </w:p>
          <w:p w:rsidR="000F2117" w:rsidRDefault="00A82B39" w:rsidP="00566EB8">
            <w:pPr>
              <w:tabs>
                <w:tab w:val="left" w:pos="426"/>
                <w:tab w:val="left" w:pos="9498"/>
              </w:tabs>
              <w:ind w:right="780"/>
              <w:jc w:val="both"/>
              <w:rPr>
                <w:rFonts w:ascii="Arial Narrow" w:hAnsi="Arial Narrow"/>
                <w:b/>
                <w:szCs w:val="22"/>
              </w:rPr>
            </w:pPr>
            <w:r>
              <w:rPr>
                <w:rFonts w:ascii="Arial Narrow" w:hAnsi="Arial Narrow"/>
                <w:b/>
                <w:szCs w:val="22"/>
              </w:rPr>
              <w:t>Art. 9</w:t>
            </w:r>
          </w:p>
          <w:p w:rsidR="00A82B39" w:rsidRPr="00E8133F" w:rsidRDefault="00A82B39" w:rsidP="00566EB8">
            <w:pPr>
              <w:tabs>
                <w:tab w:val="left" w:pos="426"/>
                <w:tab w:val="left" w:pos="9498"/>
              </w:tabs>
              <w:ind w:right="780"/>
              <w:jc w:val="both"/>
              <w:rPr>
                <w:rFonts w:ascii="Arial Narrow" w:hAnsi="Arial Narrow"/>
                <w:szCs w:val="22"/>
              </w:rPr>
            </w:pPr>
            <w:r w:rsidRPr="00156BE0">
              <w:rPr>
                <w:rFonts w:ascii="Arial Narrow" w:hAnsi="Arial Narrow"/>
                <w:szCs w:val="22"/>
                <w:vertAlign w:val="superscript"/>
              </w:rPr>
              <w:t>1</w:t>
            </w:r>
            <w:r w:rsidRPr="00156BE0">
              <w:rPr>
                <w:rFonts w:ascii="Arial Narrow" w:hAnsi="Arial Narrow"/>
                <w:szCs w:val="22"/>
              </w:rPr>
              <w:t xml:space="preserve">Les infractions aux dispositions cantonales et communales en matière d'heures d'ouverture des commerces sont punies d'une amende jusqu'à 20'000 francs, ou jusqu'à </w:t>
            </w:r>
            <w:r w:rsidRPr="00E8133F">
              <w:rPr>
                <w:rFonts w:ascii="Arial Narrow" w:hAnsi="Arial Narrow"/>
                <w:szCs w:val="22"/>
              </w:rPr>
              <w:t>50'000 francs en cas de récidive dans les deux ans à compter du moment de l'infraction, conformément aux articles 36 let. c et 37 al. 2 de la loi sur l'exercice du commerce.</w:t>
            </w:r>
          </w:p>
          <w:p w:rsidR="00A82B39" w:rsidRPr="00E8133F" w:rsidRDefault="00A82B39" w:rsidP="00566EB8">
            <w:pPr>
              <w:jc w:val="both"/>
              <w:rPr>
                <w:rFonts w:ascii="Arial Narrow" w:hAnsi="Arial Narrow"/>
                <w:szCs w:val="22"/>
              </w:rPr>
            </w:pPr>
          </w:p>
          <w:p w:rsidR="00A82B39" w:rsidRPr="00E8133F" w:rsidRDefault="00A82B39" w:rsidP="00566EB8">
            <w:pPr>
              <w:ind w:right="767"/>
              <w:jc w:val="both"/>
              <w:rPr>
                <w:rFonts w:ascii="Arial Narrow" w:hAnsi="Arial Narrow"/>
                <w:szCs w:val="22"/>
              </w:rPr>
            </w:pPr>
            <w:r w:rsidRPr="00E8133F">
              <w:rPr>
                <w:rFonts w:ascii="Arial Narrow" w:hAnsi="Arial Narrow"/>
                <w:szCs w:val="22"/>
                <w:vertAlign w:val="superscript"/>
              </w:rPr>
              <w:t>2</w:t>
            </w:r>
            <w:r w:rsidRPr="00E8133F">
              <w:rPr>
                <w:rFonts w:ascii="Arial Narrow" w:hAnsi="Arial Narrow"/>
                <w:szCs w:val="22"/>
              </w:rPr>
              <w:t>L'amende est prononcée par le Conseil communal qui statue en la forme de l’o</w:t>
            </w:r>
            <w:r w:rsidR="000F2117">
              <w:rPr>
                <w:rFonts w:ascii="Arial Narrow" w:hAnsi="Arial Narrow"/>
                <w:szCs w:val="22"/>
              </w:rPr>
              <w:t>rdonnance pénale (art. 86 LCo).</w:t>
            </w:r>
          </w:p>
          <w:p w:rsidR="00A82B39" w:rsidRPr="00E8133F" w:rsidRDefault="00A82B39" w:rsidP="00566EB8">
            <w:pPr>
              <w:ind w:right="767"/>
              <w:jc w:val="both"/>
              <w:rPr>
                <w:rFonts w:ascii="Arial Narrow" w:hAnsi="Arial Narrow"/>
                <w:szCs w:val="22"/>
              </w:rPr>
            </w:pPr>
          </w:p>
          <w:p w:rsidR="00A82B39" w:rsidRPr="0010767B" w:rsidRDefault="00A82B39" w:rsidP="00566EB8">
            <w:pPr>
              <w:ind w:right="767"/>
              <w:jc w:val="both"/>
              <w:rPr>
                <w:rFonts w:ascii="Arial Narrow" w:hAnsi="Arial Narrow"/>
                <w:szCs w:val="22"/>
              </w:rPr>
            </w:pPr>
            <w:r w:rsidRPr="00E8133F">
              <w:rPr>
                <w:rFonts w:ascii="Arial Narrow" w:hAnsi="Arial Narrow"/>
                <w:szCs w:val="22"/>
                <w:vertAlign w:val="superscript"/>
              </w:rPr>
              <w:t>3</w:t>
            </w:r>
            <w:r w:rsidRPr="00E8133F">
              <w:rPr>
                <w:rFonts w:ascii="Arial Narrow" w:hAnsi="Arial Narrow"/>
                <w:szCs w:val="22"/>
              </w:rPr>
              <w:t>Le condamné peut faire opposition par écrit auprès d</w:t>
            </w:r>
            <w:r w:rsidR="00B6548F">
              <w:rPr>
                <w:rFonts w:ascii="Arial Narrow" w:hAnsi="Arial Narrow"/>
                <w:szCs w:val="22"/>
              </w:rPr>
              <w:t>u Conseil communal, dans les 10 </w:t>
            </w:r>
            <w:r w:rsidRPr="00E8133F">
              <w:rPr>
                <w:rFonts w:ascii="Arial Narrow" w:hAnsi="Arial Narrow"/>
                <w:szCs w:val="22"/>
              </w:rPr>
              <w:t>jours dès la notification de l’ordonnance pénale. En cas d’opposition, le dossier est transmis au juge de police.</w:t>
            </w:r>
          </w:p>
          <w:p w:rsidR="00A82B39" w:rsidRPr="00156BE0" w:rsidRDefault="00A82B39" w:rsidP="00566EB8">
            <w:pPr>
              <w:ind w:right="767"/>
              <w:jc w:val="both"/>
              <w:rPr>
                <w:rFonts w:ascii="Arial Narrow" w:hAnsi="Arial Narrow"/>
                <w:szCs w:val="22"/>
              </w:rPr>
            </w:pPr>
          </w:p>
        </w:tc>
        <w:tc>
          <w:tcPr>
            <w:tcW w:w="1856" w:type="dxa"/>
          </w:tcPr>
          <w:p w:rsidR="00A82B39" w:rsidRPr="00156BE0" w:rsidRDefault="00A82B39" w:rsidP="00566EB8">
            <w:pPr>
              <w:tabs>
                <w:tab w:val="left" w:pos="355"/>
              </w:tabs>
              <w:rPr>
                <w:rFonts w:ascii="Arial Narrow" w:hAnsi="Arial Narrow"/>
                <w:szCs w:val="22"/>
              </w:rPr>
            </w:pPr>
          </w:p>
          <w:p w:rsidR="00A82B39" w:rsidRPr="00156BE0" w:rsidRDefault="00A82B39" w:rsidP="00E8133F">
            <w:pPr>
              <w:tabs>
                <w:tab w:val="left" w:pos="355"/>
              </w:tabs>
              <w:ind w:left="369" w:hanging="369"/>
              <w:rPr>
                <w:rFonts w:ascii="Arial Narrow" w:hAnsi="Arial Narrow"/>
                <w:szCs w:val="22"/>
              </w:rPr>
            </w:pPr>
            <w:r w:rsidRPr="00156BE0">
              <w:rPr>
                <w:rFonts w:ascii="Arial Narrow" w:hAnsi="Arial Narrow"/>
                <w:szCs w:val="22"/>
              </w:rPr>
              <w:t>Sanctions</w:t>
            </w:r>
            <w:r w:rsidR="00E8133F">
              <w:rPr>
                <w:rFonts w:ascii="Arial Narrow" w:hAnsi="Arial Narrow"/>
                <w:szCs w:val="22"/>
              </w:rPr>
              <w:t xml:space="preserve"> pénales</w:t>
            </w:r>
          </w:p>
        </w:tc>
      </w:tr>
      <w:tr w:rsidR="00A82B39" w:rsidRPr="00BD1654">
        <w:tblPrEx>
          <w:tblCellMar>
            <w:top w:w="0" w:type="dxa"/>
            <w:bottom w:w="0" w:type="dxa"/>
          </w:tblCellMar>
        </w:tblPrEx>
        <w:tc>
          <w:tcPr>
            <w:tcW w:w="8067" w:type="dxa"/>
          </w:tcPr>
          <w:p w:rsidR="00A82B39" w:rsidRPr="00156BE0" w:rsidRDefault="00A82B39" w:rsidP="00566EB8">
            <w:pPr>
              <w:tabs>
                <w:tab w:val="left" w:pos="9498"/>
              </w:tabs>
              <w:ind w:right="782"/>
              <w:jc w:val="both"/>
              <w:rPr>
                <w:rFonts w:ascii="Arial Narrow" w:hAnsi="Arial Narrow"/>
                <w:szCs w:val="22"/>
              </w:rPr>
            </w:pPr>
          </w:p>
          <w:p w:rsidR="000F2117" w:rsidRDefault="00A82B39" w:rsidP="00566EB8">
            <w:pPr>
              <w:tabs>
                <w:tab w:val="left" w:pos="9498"/>
              </w:tabs>
              <w:ind w:right="782"/>
              <w:jc w:val="both"/>
              <w:rPr>
                <w:rFonts w:ascii="Arial Narrow" w:hAnsi="Arial Narrow"/>
                <w:b/>
                <w:szCs w:val="22"/>
              </w:rPr>
            </w:pPr>
            <w:r w:rsidRPr="00E8133F">
              <w:rPr>
                <w:rFonts w:ascii="Arial Narrow" w:hAnsi="Arial Narrow"/>
                <w:b/>
                <w:szCs w:val="22"/>
              </w:rPr>
              <w:t>Art. 10</w:t>
            </w:r>
          </w:p>
          <w:p w:rsidR="00A82B39" w:rsidRPr="00E8133F" w:rsidRDefault="00A82B39" w:rsidP="00566EB8">
            <w:pPr>
              <w:tabs>
                <w:tab w:val="left" w:pos="9498"/>
              </w:tabs>
              <w:ind w:right="782"/>
              <w:jc w:val="both"/>
              <w:rPr>
                <w:rFonts w:ascii="Arial Narrow" w:hAnsi="Arial Narrow"/>
                <w:szCs w:val="22"/>
              </w:rPr>
            </w:pPr>
            <w:r w:rsidRPr="00E8133F">
              <w:rPr>
                <w:rFonts w:ascii="Arial Narrow" w:hAnsi="Arial Narrow"/>
                <w:szCs w:val="22"/>
                <w:vertAlign w:val="superscript"/>
              </w:rPr>
              <w:t>1</w:t>
            </w:r>
            <w:r w:rsidRPr="00E8133F">
              <w:rPr>
                <w:rFonts w:ascii="Arial Narrow" w:hAnsi="Arial Narrow"/>
                <w:szCs w:val="22"/>
              </w:rPr>
              <w:t>Les décisions prises par le Conseil communal ou par un de ses services peuvent, dans les trente jours, faire l'objet d'une réclamation auprès du Conseil communal.</w:t>
            </w:r>
          </w:p>
          <w:p w:rsidR="00A82B39" w:rsidRPr="00E8133F" w:rsidRDefault="00A82B39" w:rsidP="00566EB8">
            <w:pPr>
              <w:tabs>
                <w:tab w:val="left" w:pos="426"/>
                <w:tab w:val="left" w:pos="9498"/>
              </w:tabs>
              <w:ind w:right="2268"/>
              <w:jc w:val="both"/>
              <w:rPr>
                <w:rFonts w:ascii="Arial Narrow" w:hAnsi="Arial Narrow"/>
                <w:szCs w:val="22"/>
              </w:rPr>
            </w:pPr>
          </w:p>
          <w:p w:rsidR="00A82B39" w:rsidRPr="00E8133F" w:rsidRDefault="00A82B39" w:rsidP="00566EB8">
            <w:pPr>
              <w:tabs>
                <w:tab w:val="left" w:pos="426"/>
                <w:tab w:val="left" w:pos="9498"/>
              </w:tabs>
              <w:ind w:right="767"/>
              <w:jc w:val="both"/>
              <w:rPr>
                <w:rFonts w:ascii="Arial Narrow" w:hAnsi="Arial Narrow"/>
                <w:szCs w:val="22"/>
              </w:rPr>
            </w:pPr>
            <w:r w:rsidRPr="00E8133F">
              <w:rPr>
                <w:rFonts w:ascii="Arial Narrow" w:hAnsi="Arial Narrow"/>
                <w:szCs w:val="22"/>
                <w:vertAlign w:val="superscript"/>
              </w:rPr>
              <w:t>2</w:t>
            </w:r>
            <w:r w:rsidRPr="00E8133F">
              <w:rPr>
                <w:rFonts w:ascii="Arial Narrow" w:hAnsi="Arial Narrow"/>
                <w:szCs w:val="22"/>
              </w:rPr>
              <w:t xml:space="preserve">Les décisions sur réclamation sont sujettes à recours auprès du Préfet dans les </w:t>
            </w:r>
            <w:r w:rsidR="000F2117">
              <w:rPr>
                <w:rFonts w:ascii="Arial Narrow" w:hAnsi="Arial Narrow"/>
                <w:szCs w:val="22"/>
              </w:rPr>
              <w:t>30</w:t>
            </w:r>
            <w:r w:rsidRPr="00E8133F">
              <w:rPr>
                <w:rFonts w:ascii="Arial Narrow" w:hAnsi="Arial Narrow"/>
                <w:szCs w:val="22"/>
              </w:rPr>
              <w:t xml:space="preserve"> jours.</w:t>
            </w:r>
          </w:p>
          <w:p w:rsidR="00A82B39" w:rsidRPr="00E8133F" w:rsidRDefault="00A82B39" w:rsidP="00566EB8">
            <w:pPr>
              <w:tabs>
                <w:tab w:val="left" w:pos="426"/>
                <w:tab w:val="left" w:pos="9498"/>
              </w:tabs>
              <w:ind w:right="767"/>
              <w:jc w:val="both"/>
              <w:rPr>
                <w:rFonts w:ascii="Arial Narrow" w:hAnsi="Arial Narrow"/>
                <w:szCs w:val="22"/>
              </w:rPr>
            </w:pPr>
          </w:p>
          <w:p w:rsidR="00A82B39" w:rsidRPr="00E8133F" w:rsidRDefault="00A82B39" w:rsidP="00566EB8">
            <w:pPr>
              <w:tabs>
                <w:tab w:val="left" w:pos="426"/>
                <w:tab w:val="left" w:pos="9498"/>
              </w:tabs>
              <w:ind w:right="767"/>
              <w:jc w:val="both"/>
              <w:rPr>
                <w:rFonts w:ascii="Arial Narrow" w:hAnsi="Arial Narrow"/>
                <w:szCs w:val="22"/>
              </w:rPr>
            </w:pPr>
            <w:r w:rsidRPr="00E8133F">
              <w:rPr>
                <w:rFonts w:ascii="Arial Narrow" w:hAnsi="Arial Narrow"/>
                <w:szCs w:val="22"/>
                <w:vertAlign w:val="superscript"/>
              </w:rPr>
              <w:t>3</w:t>
            </w:r>
            <w:r w:rsidR="00E8133F" w:rsidRPr="00E8133F">
              <w:rPr>
                <w:rFonts w:ascii="Arial Narrow" w:hAnsi="Arial Narrow"/>
                <w:szCs w:val="22"/>
              </w:rPr>
              <w:t>Le contentieux pénal demeure réservé (art.</w:t>
            </w:r>
            <w:r w:rsidR="000F2117">
              <w:rPr>
                <w:rFonts w:ascii="Arial Narrow" w:hAnsi="Arial Narrow"/>
                <w:szCs w:val="22"/>
              </w:rPr>
              <w:t xml:space="preserve"> 9 al. 3 du présent règlement).</w:t>
            </w:r>
          </w:p>
          <w:p w:rsidR="00A82B39" w:rsidRDefault="00A82B39" w:rsidP="00566EB8">
            <w:pPr>
              <w:jc w:val="both"/>
              <w:rPr>
                <w:rFonts w:ascii="Arial Narrow" w:hAnsi="Arial Narrow"/>
                <w:szCs w:val="22"/>
              </w:rPr>
            </w:pPr>
          </w:p>
          <w:p w:rsidR="0050043A" w:rsidRPr="00E8133F" w:rsidRDefault="0050043A" w:rsidP="00566EB8">
            <w:pPr>
              <w:jc w:val="both"/>
              <w:rPr>
                <w:rFonts w:ascii="Arial Narrow" w:hAnsi="Arial Narrow"/>
                <w:szCs w:val="22"/>
              </w:rPr>
            </w:pPr>
          </w:p>
        </w:tc>
        <w:tc>
          <w:tcPr>
            <w:tcW w:w="1856" w:type="dxa"/>
          </w:tcPr>
          <w:p w:rsidR="00A82B39" w:rsidRPr="00E8133F" w:rsidRDefault="00A82B39" w:rsidP="00566EB8">
            <w:pPr>
              <w:ind w:left="355" w:hanging="355"/>
              <w:rPr>
                <w:rFonts w:ascii="Arial Narrow" w:hAnsi="Arial Narrow"/>
                <w:szCs w:val="22"/>
              </w:rPr>
            </w:pPr>
          </w:p>
          <w:p w:rsidR="00A82B39" w:rsidRPr="00156BE0" w:rsidRDefault="00A82B39" w:rsidP="00566EB8">
            <w:pPr>
              <w:ind w:left="355" w:hanging="355"/>
              <w:rPr>
                <w:rFonts w:ascii="Arial Narrow" w:hAnsi="Arial Narrow"/>
                <w:szCs w:val="22"/>
              </w:rPr>
            </w:pPr>
            <w:r w:rsidRPr="00E8133F">
              <w:rPr>
                <w:rFonts w:ascii="Arial Narrow" w:hAnsi="Arial Narrow"/>
                <w:szCs w:val="22"/>
              </w:rPr>
              <w:t>Voies de droit</w:t>
            </w:r>
          </w:p>
        </w:tc>
      </w:tr>
      <w:tr w:rsidR="00A82B39" w:rsidRPr="00BD1654">
        <w:tblPrEx>
          <w:tblCellMar>
            <w:top w:w="0" w:type="dxa"/>
            <w:bottom w:w="0" w:type="dxa"/>
          </w:tblCellMar>
        </w:tblPrEx>
        <w:tc>
          <w:tcPr>
            <w:tcW w:w="8067" w:type="dxa"/>
          </w:tcPr>
          <w:p w:rsidR="00A82B39" w:rsidRPr="00E8133F" w:rsidRDefault="00A82B39" w:rsidP="00566EB8">
            <w:pPr>
              <w:tabs>
                <w:tab w:val="left" w:pos="426"/>
                <w:tab w:val="left" w:pos="9498"/>
              </w:tabs>
              <w:ind w:right="767"/>
              <w:jc w:val="both"/>
              <w:rPr>
                <w:rFonts w:ascii="Arial Narrow" w:hAnsi="Arial Narrow"/>
                <w:szCs w:val="22"/>
              </w:rPr>
            </w:pPr>
          </w:p>
          <w:p w:rsidR="0050043A" w:rsidRDefault="00A82B39" w:rsidP="00566EB8">
            <w:pPr>
              <w:tabs>
                <w:tab w:val="left" w:pos="426"/>
                <w:tab w:val="left" w:pos="9498"/>
              </w:tabs>
              <w:ind w:right="767"/>
              <w:jc w:val="both"/>
              <w:rPr>
                <w:rFonts w:ascii="Arial Narrow" w:hAnsi="Arial Narrow"/>
                <w:b/>
                <w:szCs w:val="22"/>
              </w:rPr>
            </w:pPr>
            <w:r w:rsidRPr="00E8133F">
              <w:rPr>
                <w:rFonts w:ascii="Arial Narrow" w:hAnsi="Arial Narrow"/>
                <w:b/>
                <w:szCs w:val="22"/>
              </w:rPr>
              <w:lastRenderedPageBreak/>
              <w:t>Art. 11</w:t>
            </w:r>
          </w:p>
          <w:p w:rsidR="00A82B39" w:rsidRPr="00E8133F" w:rsidRDefault="00A82B39" w:rsidP="00566EB8">
            <w:pPr>
              <w:tabs>
                <w:tab w:val="left" w:pos="426"/>
                <w:tab w:val="left" w:pos="9498"/>
              </w:tabs>
              <w:ind w:right="767"/>
              <w:jc w:val="both"/>
              <w:rPr>
                <w:rFonts w:ascii="Arial Narrow" w:hAnsi="Arial Narrow"/>
                <w:szCs w:val="22"/>
              </w:rPr>
            </w:pPr>
            <w:r w:rsidRPr="00E8133F">
              <w:rPr>
                <w:rFonts w:ascii="Arial Narrow" w:hAnsi="Arial Narrow"/>
                <w:szCs w:val="22"/>
              </w:rPr>
              <w:t xml:space="preserve">Le respect des prescriptions spéciales en matière de durée du travail, de repos et de protection de la santé des travailleurs demeure expressément réservé. </w:t>
            </w:r>
          </w:p>
          <w:p w:rsidR="00A82B39" w:rsidRPr="00E8133F" w:rsidRDefault="00A82B39" w:rsidP="00566EB8">
            <w:pPr>
              <w:jc w:val="both"/>
              <w:rPr>
                <w:rFonts w:ascii="Arial Narrow" w:hAnsi="Arial Narrow"/>
                <w:szCs w:val="22"/>
              </w:rPr>
            </w:pPr>
          </w:p>
        </w:tc>
        <w:tc>
          <w:tcPr>
            <w:tcW w:w="1856" w:type="dxa"/>
          </w:tcPr>
          <w:p w:rsidR="00A82B39" w:rsidRPr="00E8133F" w:rsidRDefault="00A82B39" w:rsidP="00566EB8">
            <w:pPr>
              <w:ind w:left="355" w:hanging="355"/>
              <w:rPr>
                <w:rFonts w:ascii="Arial Narrow" w:hAnsi="Arial Narrow"/>
                <w:szCs w:val="22"/>
              </w:rPr>
            </w:pPr>
          </w:p>
          <w:p w:rsidR="0050043A" w:rsidRDefault="0050043A" w:rsidP="00566EB8">
            <w:pPr>
              <w:ind w:left="355" w:hanging="355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lastRenderedPageBreak/>
              <w:t>Législation sur le</w:t>
            </w:r>
          </w:p>
          <w:p w:rsidR="00A82B39" w:rsidRPr="00E8133F" w:rsidRDefault="00A82B39" w:rsidP="00566EB8">
            <w:pPr>
              <w:ind w:left="355" w:hanging="355"/>
              <w:rPr>
                <w:rFonts w:ascii="Arial Narrow" w:hAnsi="Arial Narrow"/>
                <w:szCs w:val="22"/>
              </w:rPr>
            </w:pPr>
            <w:r w:rsidRPr="00E8133F">
              <w:rPr>
                <w:rFonts w:ascii="Arial Narrow" w:hAnsi="Arial Narrow"/>
                <w:szCs w:val="22"/>
              </w:rPr>
              <w:t>travail</w:t>
            </w:r>
          </w:p>
        </w:tc>
      </w:tr>
      <w:tr w:rsidR="00A82B39" w:rsidRPr="00BD1654">
        <w:tblPrEx>
          <w:tblCellMar>
            <w:top w:w="0" w:type="dxa"/>
            <w:bottom w:w="0" w:type="dxa"/>
          </w:tblCellMar>
        </w:tblPrEx>
        <w:tc>
          <w:tcPr>
            <w:tcW w:w="8067" w:type="dxa"/>
          </w:tcPr>
          <w:p w:rsidR="00A82B39" w:rsidRPr="00E8133F" w:rsidRDefault="00A82B39" w:rsidP="00566EB8">
            <w:pPr>
              <w:tabs>
                <w:tab w:val="left" w:pos="426"/>
                <w:tab w:val="left" w:pos="9498"/>
              </w:tabs>
              <w:ind w:right="767"/>
              <w:jc w:val="both"/>
              <w:rPr>
                <w:rFonts w:ascii="Arial Narrow" w:hAnsi="Arial Narrow"/>
                <w:szCs w:val="22"/>
              </w:rPr>
            </w:pPr>
          </w:p>
          <w:p w:rsidR="0050043A" w:rsidRDefault="00A82B39" w:rsidP="00566EB8">
            <w:pPr>
              <w:tabs>
                <w:tab w:val="left" w:pos="426"/>
                <w:tab w:val="left" w:pos="9498"/>
              </w:tabs>
              <w:ind w:right="767"/>
              <w:jc w:val="both"/>
              <w:rPr>
                <w:rFonts w:ascii="Arial Narrow" w:hAnsi="Arial Narrow"/>
                <w:b/>
                <w:szCs w:val="22"/>
              </w:rPr>
            </w:pPr>
            <w:r w:rsidRPr="00E8133F">
              <w:rPr>
                <w:rFonts w:ascii="Arial Narrow" w:hAnsi="Arial Narrow"/>
                <w:b/>
                <w:szCs w:val="22"/>
              </w:rPr>
              <w:t>Art. 12</w:t>
            </w:r>
          </w:p>
          <w:p w:rsidR="00A82B39" w:rsidRPr="00E8133F" w:rsidRDefault="00A82B39" w:rsidP="00566EB8">
            <w:pPr>
              <w:tabs>
                <w:tab w:val="left" w:pos="426"/>
                <w:tab w:val="left" w:pos="9498"/>
              </w:tabs>
              <w:ind w:right="767"/>
              <w:jc w:val="both"/>
              <w:rPr>
                <w:rFonts w:ascii="Arial Narrow" w:hAnsi="Arial Narrow"/>
                <w:szCs w:val="22"/>
              </w:rPr>
            </w:pPr>
            <w:r w:rsidRPr="00E8133F">
              <w:rPr>
                <w:rFonts w:ascii="Arial Narrow" w:hAnsi="Arial Narrow"/>
                <w:szCs w:val="22"/>
              </w:rPr>
              <w:t>Le règlement du ... relatif aux heures d'ouverture et de fermeture des entreprises de commerce de détail est abrogé.</w:t>
            </w:r>
          </w:p>
          <w:p w:rsidR="00A82B39" w:rsidRPr="00E8133F" w:rsidRDefault="00A82B39" w:rsidP="00566EB8">
            <w:pPr>
              <w:jc w:val="both"/>
              <w:rPr>
                <w:rFonts w:ascii="Arial Narrow" w:hAnsi="Arial Narrow"/>
                <w:szCs w:val="22"/>
              </w:rPr>
            </w:pPr>
          </w:p>
        </w:tc>
        <w:tc>
          <w:tcPr>
            <w:tcW w:w="1856" w:type="dxa"/>
          </w:tcPr>
          <w:p w:rsidR="00A82B39" w:rsidRPr="00E8133F" w:rsidRDefault="00A82B39" w:rsidP="00566EB8">
            <w:pPr>
              <w:ind w:left="355" w:hanging="355"/>
              <w:rPr>
                <w:rFonts w:ascii="Arial Narrow" w:hAnsi="Arial Narrow"/>
                <w:szCs w:val="22"/>
              </w:rPr>
            </w:pPr>
          </w:p>
          <w:p w:rsidR="00A82B39" w:rsidRPr="00E8133F" w:rsidRDefault="00A82B39" w:rsidP="00566EB8">
            <w:pPr>
              <w:ind w:left="355" w:hanging="355"/>
              <w:rPr>
                <w:rFonts w:ascii="Arial Narrow" w:hAnsi="Arial Narrow"/>
                <w:szCs w:val="22"/>
              </w:rPr>
            </w:pPr>
            <w:r w:rsidRPr="00E8133F">
              <w:rPr>
                <w:rFonts w:ascii="Arial Narrow" w:hAnsi="Arial Narrow"/>
                <w:szCs w:val="22"/>
              </w:rPr>
              <w:t>Abrogation</w:t>
            </w:r>
          </w:p>
        </w:tc>
      </w:tr>
      <w:tr w:rsidR="00A82B39" w:rsidRPr="00BD1654">
        <w:tblPrEx>
          <w:tblCellMar>
            <w:top w:w="0" w:type="dxa"/>
            <w:bottom w:w="0" w:type="dxa"/>
          </w:tblCellMar>
        </w:tblPrEx>
        <w:tc>
          <w:tcPr>
            <w:tcW w:w="8067" w:type="dxa"/>
          </w:tcPr>
          <w:p w:rsidR="00A82B39" w:rsidRPr="00E8133F" w:rsidRDefault="00A82B39" w:rsidP="00566EB8">
            <w:pPr>
              <w:tabs>
                <w:tab w:val="left" w:pos="426"/>
                <w:tab w:val="left" w:pos="9498"/>
              </w:tabs>
              <w:ind w:right="767"/>
              <w:jc w:val="both"/>
              <w:rPr>
                <w:rFonts w:ascii="Arial Narrow" w:hAnsi="Arial Narrow"/>
                <w:szCs w:val="22"/>
              </w:rPr>
            </w:pPr>
          </w:p>
          <w:p w:rsidR="0050043A" w:rsidRDefault="00A82B39" w:rsidP="00566EB8">
            <w:pPr>
              <w:tabs>
                <w:tab w:val="left" w:pos="426"/>
                <w:tab w:val="left" w:pos="9498"/>
              </w:tabs>
              <w:ind w:right="767"/>
              <w:jc w:val="both"/>
              <w:rPr>
                <w:rFonts w:ascii="Arial Narrow" w:hAnsi="Arial Narrow"/>
                <w:b/>
                <w:szCs w:val="22"/>
              </w:rPr>
            </w:pPr>
            <w:r w:rsidRPr="00E8133F">
              <w:rPr>
                <w:rFonts w:ascii="Arial Narrow" w:hAnsi="Arial Narrow"/>
                <w:b/>
                <w:szCs w:val="22"/>
              </w:rPr>
              <w:t>Art. 13</w:t>
            </w:r>
          </w:p>
          <w:p w:rsidR="00A82B39" w:rsidRPr="00E8133F" w:rsidRDefault="00A82B39" w:rsidP="00566EB8">
            <w:pPr>
              <w:tabs>
                <w:tab w:val="left" w:pos="426"/>
                <w:tab w:val="left" w:pos="9498"/>
              </w:tabs>
              <w:ind w:right="767"/>
              <w:jc w:val="both"/>
              <w:rPr>
                <w:rFonts w:ascii="Arial Narrow" w:hAnsi="Arial Narrow"/>
                <w:szCs w:val="22"/>
              </w:rPr>
            </w:pPr>
            <w:r w:rsidRPr="00E8133F">
              <w:rPr>
                <w:rFonts w:ascii="Arial Narrow" w:hAnsi="Arial Narrow"/>
                <w:szCs w:val="22"/>
              </w:rPr>
              <w:t>Le présent règlement entre en vigueur dès son approbation par l'autorité compétente.</w:t>
            </w:r>
          </w:p>
          <w:p w:rsidR="00A82B39" w:rsidRPr="00E8133F" w:rsidRDefault="00A82B39" w:rsidP="00566EB8">
            <w:pPr>
              <w:tabs>
                <w:tab w:val="left" w:pos="426"/>
                <w:tab w:val="left" w:pos="9498"/>
              </w:tabs>
              <w:ind w:right="2268"/>
              <w:jc w:val="both"/>
              <w:rPr>
                <w:rFonts w:ascii="Arial Narrow" w:hAnsi="Arial Narrow"/>
                <w:b/>
                <w:szCs w:val="22"/>
              </w:rPr>
            </w:pPr>
          </w:p>
        </w:tc>
        <w:tc>
          <w:tcPr>
            <w:tcW w:w="1856" w:type="dxa"/>
          </w:tcPr>
          <w:p w:rsidR="00A82B39" w:rsidRPr="00E8133F" w:rsidRDefault="00A82B39" w:rsidP="00566EB8">
            <w:pPr>
              <w:ind w:left="355" w:hanging="355"/>
              <w:rPr>
                <w:rFonts w:ascii="Arial Narrow" w:hAnsi="Arial Narrow"/>
                <w:szCs w:val="22"/>
              </w:rPr>
            </w:pPr>
          </w:p>
          <w:p w:rsidR="00A82B39" w:rsidRPr="00E8133F" w:rsidRDefault="00A82B39" w:rsidP="00566EB8">
            <w:pPr>
              <w:ind w:left="355" w:hanging="355"/>
              <w:rPr>
                <w:rFonts w:ascii="Arial Narrow" w:hAnsi="Arial Narrow"/>
                <w:szCs w:val="22"/>
              </w:rPr>
            </w:pPr>
            <w:r w:rsidRPr="00E8133F">
              <w:rPr>
                <w:rFonts w:ascii="Arial Narrow" w:hAnsi="Arial Narrow"/>
                <w:szCs w:val="22"/>
              </w:rPr>
              <w:t>Entrée en vigueur</w:t>
            </w:r>
          </w:p>
        </w:tc>
      </w:tr>
    </w:tbl>
    <w:p w:rsidR="00920939" w:rsidRDefault="00920939">
      <w:pPr>
        <w:tabs>
          <w:tab w:val="left" w:pos="426"/>
        </w:tabs>
        <w:jc w:val="both"/>
        <w:rPr>
          <w:rFonts w:ascii="Arial Narrow" w:hAnsi="Arial Narrow"/>
          <w:szCs w:val="22"/>
        </w:rPr>
      </w:pPr>
    </w:p>
    <w:p w:rsidR="0050043A" w:rsidRDefault="0050043A">
      <w:pPr>
        <w:tabs>
          <w:tab w:val="left" w:pos="426"/>
        </w:tabs>
        <w:jc w:val="both"/>
        <w:rPr>
          <w:rFonts w:ascii="Arial Narrow" w:hAnsi="Arial Narrow"/>
          <w:szCs w:val="22"/>
        </w:rPr>
      </w:pPr>
    </w:p>
    <w:p w:rsidR="0050043A" w:rsidRPr="00BD1654" w:rsidRDefault="0050043A">
      <w:pPr>
        <w:tabs>
          <w:tab w:val="left" w:pos="426"/>
        </w:tabs>
        <w:jc w:val="both"/>
        <w:rPr>
          <w:rFonts w:ascii="Arial Narrow" w:hAnsi="Arial Narrow"/>
          <w:szCs w:val="22"/>
        </w:rPr>
      </w:pPr>
    </w:p>
    <w:p w:rsidR="00920939" w:rsidRPr="00BD1654" w:rsidRDefault="00920939">
      <w:pPr>
        <w:tabs>
          <w:tab w:val="left" w:pos="426"/>
        </w:tabs>
        <w:jc w:val="both"/>
        <w:rPr>
          <w:rFonts w:ascii="Arial Narrow" w:hAnsi="Arial Narrow"/>
          <w:szCs w:val="22"/>
        </w:rPr>
      </w:pPr>
    </w:p>
    <w:p w:rsidR="00920939" w:rsidRPr="00BD1654" w:rsidRDefault="0050043A">
      <w:pPr>
        <w:tabs>
          <w:tab w:val="left" w:pos="426"/>
        </w:tabs>
        <w:jc w:val="both"/>
        <w:rPr>
          <w:rFonts w:ascii="Arial Narrow" w:hAnsi="Arial Narrow"/>
          <w:szCs w:val="22"/>
        </w:rPr>
      </w:pPr>
      <w:r>
        <w:rPr>
          <w:rFonts w:ascii="Arial Narrow" w:hAnsi="Arial Narrow"/>
          <w:szCs w:val="22"/>
        </w:rPr>
        <w:t>Ainsi adopté par l'a</w:t>
      </w:r>
      <w:r w:rsidR="00920939" w:rsidRPr="00BD1654">
        <w:rPr>
          <w:rFonts w:ascii="Arial Narrow" w:hAnsi="Arial Narrow"/>
          <w:szCs w:val="22"/>
        </w:rPr>
        <w:t>ssemblée communale de ..</w:t>
      </w:r>
      <w:r>
        <w:rPr>
          <w:rFonts w:ascii="Arial Narrow" w:hAnsi="Arial Narrow"/>
          <w:szCs w:val="22"/>
        </w:rPr>
        <w:t>:</w:t>
      </w:r>
      <w:r w:rsidR="00920939" w:rsidRPr="00BD1654">
        <w:rPr>
          <w:rFonts w:ascii="Arial Narrow" w:hAnsi="Arial Narrow"/>
          <w:szCs w:val="22"/>
        </w:rPr>
        <w:t>., le ...</w:t>
      </w:r>
    </w:p>
    <w:p w:rsidR="00920939" w:rsidRPr="00BD1654" w:rsidRDefault="00920939">
      <w:pPr>
        <w:tabs>
          <w:tab w:val="left" w:pos="426"/>
        </w:tabs>
        <w:jc w:val="both"/>
        <w:rPr>
          <w:rFonts w:ascii="Arial Narrow" w:hAnsi="Arial Narrow"/>
          <w:szCs w:val="22"/>
        </w:rPr>
      </w:pPr>
    </w:p>
    <w:p w:rsidR="00920939" w:rsidRPr="00BD1654" w:rsidRDefault="00920939">
      <w:pPr>
        <w:tabs>
          <w:tab w:val="left" w:pos="426"/>
        </w:tabs>
        <w:jc w:val="both"/>
        <w:rPr>
          <w:rFonts w:ascii="Arial Narrow" w:hAnsi="Arial Narrow"/>
          <w:szCs w:val="22"/>
        </w:rPr>
      </w:pPr>
    </w:p>
    <w:p w:rsidR="00920939" w:rsidRPr="00BD1654" w:rsidRDefault="0050043A">
      <w:pPr>
        <w:tabs>
          <w:tab w:val="left" w:pos="426"/>
          <w:tab w:val="center" w:pos="6804"/>
        </w:tabs>
        <w:jc w:val="both"/>
        <w:rPr>
          <w:rFonts w:ascii="Arial Narrow" w:hAnsi="Arial Narrow"/>
          <w:szCs w:val="22"/>
        </w:rPr>
      </w:pPr>
      <w:r>
        <w:rPr>
          <w:rFonts w:ascii="Arial Narrow" w:hAnsi="Arial Narrow"/>
          <w:szCs w:val="22"/>
        </w:rPr>
        <w:t>Le (La) Secrétaire :</w:t>
      </w:r>
      <w:r w:rsidR="00920939" w:rsidRPr="00BD1654">
        <w:rPr>
          <w:rFonts w:ascii="Arial Narrow" w:hAnsi="Arial Narrow"/>
          <w:szCs w:val="22"/>
        </w:rPr>
        <w:tab/>
        <w:t>Le (La</w:t>
      </w:r>
      <w:r>
        <w:rPr>
          <w:rFonts w:ascii="Arial Narrow" w:hAnsi="Arial Narrow"/>
          <w:szCs w:val="22"/>
        </w:rPr>
        <w:t>) Syndic(que) :</w:t>
      </w:r>
    </w:p>
    <w:p w:rsidR="00920939" w:rsidRDefault="00920939">
      <w:pPr>
        <w:tabs>
          <w:tab w:val="left" w:pos="426"/>
          <w:tab w:val="center" w:pos="6804"/>
        </w:tabs>
        <w:jc w:val="both"/>
        <w:rPr>
          <w:rFonts w:ascii="Arial Narrow" w:hAnsi="Arial Narrow"/>
          <w:szCs w:val="22"/>
        </w:rPr>
      </w:pPr>
    </w:p>
    <w:p w:rsidR="0050043A" w:rsidRDefault="0050043A">
      <w:pPr>
        <w:tabs>
          <w:tab w:val="left" w:pos="426"/>
          <w:tab w:val="center" w:pos="6804"/>
        </w:tabs>
        <w:jc w:val="both"/>
        <w:rPr>
          <w:rFonts w:ascii="Arial Narrow" w:hAnsi="Arial Narrow"/>
          <w:szCs w:val="22"/>
        </w:rPr>
      </w:pPr>
    </w:p>
    <w:p w:rsidR="0050043A" w:rsidRPr="00BD1654" w:rsidRDefault="0050043A">
      <w:pPr>
        <w:tabs>
          <w:tab w:val="left" w:pos="426"/>
          <w:tab w:val="center" w:pos="6804"/>
        </w:tabs>
        <w:jc w:val="both"/>
        <w:rPr>
          <w:rFonts w:ascii="Arial Narrow" w:hAnsi="Arial Narrow"/>
          <w:szCs w:val="22"/>
        </w:rPr>
      </w:pPr>
    </w:p>
    <w:p w:rsidR="00920939" w:rsidRPr="00BD1654" w:rsidRDefault="00920939">
      <w:pPr>
        <w:tabs>
          <w:tab w:val="left" w:pos="426"/>
          <w:tab w:val="center" w:pos="6804"/>
        </w:tabs>
        <w:jc w:val="both"/>
        <w:rPr>
          <w:rFonts w:ascii="Arial Narrow" w:hAnsi="Arial Narrow"/>
          <w:szCs w:val="22"/>
        </w:rPr>
      </w:pPr>
    </w:p>
    <w:p w:rsidR="00920939" w:rsidRPr="00BD1654" w:rsidRDefault="00920939">
      <w:pPr>
        <w:tabs>
          <w:tab w:val="left" w:pos="426"/>
          <w:tab w:val="center" w:pos="6804"/>
        </w:tabs>
        <w:jc w:val="both"/>
        <w:rPr>
          <w:rFonts w:ascii="Arial Narrow" w:hAnsi="Arial Narrow"/>
          <w:szCs w:val="22"/>
        </w:rPr>
      </w:pPr>
    </w:p>
    <w:p w:rsidR="00920939" w:rsidRPr="00BD1654" w:rsidRDefault="00920939">
      <w:pPr>
        <w:tabs>
          <w:tab w:val="left" w:pos="426"/>
          <w:tab w:val="center" w:pos="6804"/>
        </w:tabs>
        <w:jc w:val="both"/>
        <w:rPr>
          <w:rFonts w:ascii="Arial Narrow" w:hAnsi="Arial Narrow"/>
          <w:szCs w:val="22"/>
        </w:rPr>
      </w:pPr>
      <w:r w:rsidRPr="00BD1654">
        <w:rPr>
          <w:rFonts w:ascii="Arial Narrow" w:hAnsi="Arial Narrow"/>
          <w:szCs w:val="22"/>
        </w:rPr>
        <w:t>Approuvé par la Direction</w:t>
      </w:r>
      <w:r w:rsidR="004F6A4C" w:rsidRPr="00BD1654">
        <w:rPr>
          <w:rFonts w:ascii="Arial Narrow" w:hAnsi="Arial Narrow"/>
          <w:szCs w:val="22"/>
        </w:rPr>
        <w:t xml:space="preserve"> de</w:t>
      </w:r>
      <w:r w:rsidRPr="00BD1654">
        <w:rPr>
          <w:rFonts w:ascii="Arial Narrow" w:hAnsi="Arial Narrow"/>
          <w:szCs w:val="22"/>
        </w:rPr>
        <w:t xml:space="preserve"> </w:t>
      </w:r>
      <w:r w:rsidR="00A3769D" w:rsidRPr="00BD1654">
        <w:rPr>
          <w:rFonts w:ascii="Arial Narrow" w:hAnsi="Arial Narrow"/>
          <w:szCs w:val="22"/>
        </w:rPr>
        <w:t>la sécurité et de la justice, le ….</w:t>
      </w:r>
    </w:p>
    <w:p w:rsidR="00920939" w:rsidRPr="00BD1654" w:rsidRDefault="00920939">
      <w:pPr>
        <w:tabs>
          <w:tab w:val="left" w:pos="426"/>
          <w:tab w:val="center" w:pos="6804"/>
        </w:tabs>
        <w:jc w:val="both"/>
        <w:rPr>
          <w:rFonts w:ascii="Arial Narrow" w:hAnsi="Arial Narrow"/>
          <w:szCs w:val="22"/>
        </w:rPr>
      </w:pPr>
    </w:p>
    <w:p w:rsidR="00920939" w:rsidRPr="00BD1654" w:rsidRDefault="00920939">
      <w:pPr>
        <w:tabs>
          <w:tab w:val="left" w:pos="426"/>
          <w:tab w:val="center" w:pos="6804"/>
        </w:tabs>
        <w:jc w:val="both"/>
        <w:rPr>
          <w:rFonts w:ascii="Arial Narrow" w:hAnsi="Arial Narrow"/>
          <w:szCs w:val="22"/>
        </w:rPr>
      </w:pPr>
    </w:p>
    <w:p w:rsidR="00170E18" w:rsidRPr="00BD1654" w:rsidRDefault="00170E18">
      <w:pPr>
        <w:tabs>
          <w:tab w:val="left" w:pos="426"/>
          <w:tab w:val="center" w:pos="6804"/>
        </w:tabs>
        <w:jc w:val="both"/>
        <w:rPr>
          <w:rFonts w:ascii="Arial Narrow" w:hAnsi="Arial Narrow"/>
          <w:szCs w:val="22"/>
        </w:rPr>
      </w:pPr>
    </w:p>
    <w:p w:rsidR="00920939" w:rsidRPr="00BD1654" w:rsidRDefault="00920939">
      <w:pPr>
        <w:tabs>
          <w:tab w:val="left" w:pos="426"/>
          <w:tab w:val="center" w:pos="6804"/>
        </w:tabs>
        <w:jc w:val="both"/>
        <w:rPr>
          <w:rFonts w:ascii="Arial Narrow" w:hAnsi="Arial Narrow"/>
          <w:szCs w:val="22"/>
        </w:rPr>
      </w:pPr>
      <w:r w:rsidRPr="00BD1654">
        <w:rPr>
          <w:rFonts w:ascii="Arial Narrow" w:hAnsi="Arial Narrow"/>
          <w:szCs w:val="22"/>
        </w:rPr>
        <w:tab/>
      </w:r>
      <w:r w:rsidRPr="00BD1654">
        <w:rPr>
          <w:rFonts w:ascii="Arial Narrow" w:hAnsi="Arial Narrow"/>
          <w:szCs w:val="22"/>
        </w:rPr>
        <w:tab/>
        <w:t>Le Conseiller d'Etat</w:t>
      </w:r>
      <w:r w:rsidR="00A3769D" w:rsidRPr="00BD1654">
        <w:rPr>
          <w:rFonts w:ascii="Arial Narrow" w:hAnsi="Arial Narrow"/>
          <w:szCs w:val="22"/>
        </w:rPr>
        <w:t>-</w:t>
      </w:r>
      <w:r w:rsidRPr="00BD1654">
        <w:rPr>
          <w:rFonts w:ascii="Arial Narrow" w:hAnsi="Arial Narrow"/>
          <w:szCs w:val="22"/>
        </w:rPr>
        <w:t>Directeur</w:t>
      </w:r>
    </w:p>
    <w:p w:rsidR="00920939" w:rsidRPr="00BD1654" w:rsidRDefault="00920939">
      <w:pPr>
        <w:tabs>
          <w:tab w:val="left" w:pos="426"/>
          <w:tab w:val="center" w:pos="6804"/>
        </w:tabs>
        <w:jc w:val="both"/>
        <w:rPr>
          <w:rFonts w:ascii="Arial Narrow" w:hAnsi="Arial Narrow"/>
          <w:szCs w:val="22"/>
        </w:rPr>
      </w:pPr>
    </w:p>
    <w:p w:rsidR="00920939" w:rsidRDefault="00920939" w:rsidP="00170E18">
      <w:pPr>
        <w:tabs>
          <w:tab w:val="left" w:pos="426"/>
          <w:tab w:val="center" w:pos="6804"/>
        </w:tabs>
        <w:jc w:val="both"/>
        <w:rPr>
          <w:rFonts w:ascii="Arial Narrow" w:hAnsi="Arial Narrow"/>
          <w:szCs w:val="22"/>
        </w:rPr>
      </w:pPr>
      <w:r w:rsidRPr="00BD1654">
        <w:rPr>
          <w:rFonts w:ascii="Arial Narrow" w:hAnsi="Arial Narrow"/>
          <w:szCs w:val="22"/>
        </w:rPr>
        <w:tab/>
      </w:r>
      <w:r w:rsidRPr="00BD1654">
        <w:rPr>
          <w:rFonts w:ascii="Arial Narrow" w:hAnsi="Arial Narrow"/>
          <w:szCs w:val="22"/>
        </w:rPr>
        <w:tab/>
      </w:r>
      <w:r w:rsidR="00165AC7" w:rsidRPr="00BD1654">
        <w:rPr>
          <w:rFonts w:ascii="Arial Narrow" w:hAnsi="Arial Narrow"/>
          <w:szCs w:val="22"/>
        </w:rPr>
        <w:t>Erwin Jutzet</w:t>
      </w:r>
    </w:p>
    <w:p w:rsidR="00330D95" w:rsidRDefault="00330D95" w:rsidP="00170E18">
      <w:pPr>
        <w:tabs>
          <w:tab w:val="left" w:pos="426"/>
          <w:tab w:val="center" w:pos="6804"/>
        </w:tabs>
        <w:jc w:val="both"/>
        <w:rPr>
          <w:rFonts w:ascii="Arial Narrow" w:hAnsi="Arial Narrow"/>
          <w:szCs w:val="22"/>
        </w:rPr>
      </w:pPr>
    </w:p>
    <w:p w:rsidR="00330D95" w:rsidRDefault="00330D95" w:rsidP="00170E18">
      <w:pPr>
        <w:tabs>
          <w:tab w:val="left" w:pos="426"/>
          <w:tab w:val="center" w:pos="6804"/>
        </w:tabs>
        <w:jc w:val="both"/>
        <w:rPr>
          <w:rFonts w:ascii="Arial Narrow" w:hAnsi="Arial Narrow"/>
          <w:szCs w:val="22"/>
        </w:rPr>
      </w:pPr>
    </w:p>
    <w:p w:rsidR="00330D95" w:rsidRDefault="00330D95" w:rsidP="00170E18">
      <w:pPr>
        <w:tabs>
          <w:tab w:val="left" w:pos="426"/>
          <w:tab w:val="center" w:pos="6804"/>
        </w:tabs>
        <w:jc w:val="both"/>
        <w:rPr>
          <w:rFonts w:ascii="Arial Narrow" w:hAnsi="Arial Narrow"/>
          <w:szCs w:val="22"/>
        </w:rPr>
      </w:pPr>
    </w:p>
    <w:p w:rsidR="00330D95" w:rsidRDefault="00330D95" w:rsidP="00170E18">
      <w:pPr>
        <w:tabs>
          <w:tab w:val="left" w:pos="426"/>
          <w:tab w:val="center" w:pos="6804"/>
        </w:tabs>
        <w:jc w:val="both"/>
        <w:rPr>
          <w:rFonts w:ascii="Arial Narrow" w:hAnsi="Arial Narrow"/>
          <w:szCs w:val="22"/>
        </w:rPr>
      </w:pPr>
    </w:p>
    <w:p w:rsidR="00330D95" w:rsidRDefault="00330D95" w:rsidP="00170E18">
      <w:pPr>
        <w:tabs>
          <w:tab w:val="left" w:pos="426"/>
          <w:tab w:val="center" w:pos="6804"/>
        </w:tabs>
        <w:jc w:val="both"/>
        <w:rPr>
          <w:rFonts w:ascii="Arial Narrow" w:hAnsi="Arial Narrow"/>
          <w:szCs w:val="22"/>
        </w:rPr>
      </w:pPr>
    </w:p>
    <w:p w:rsidR="00330D95" w:rsidRDefault="00330D95" w:rsidP="00170E18">
      <w:pPr>
        <w:tabs>
          <w:tab w:val="left" w:pos="426"/>
          <w:tab w:val="center" w:pos="6804"/>
        </w:tabs>
        <w:jc w:val="both"/>
        <w:rPr>
          <w:rFonts w:ascii="Arial Narrow" w:hAnsi="Arial Narrow"/>
          <w:szCs w:val="22"/>
        </w:rPr>
      </w:pPr>
    </w:p>
    <w:p w:rsidR="00330D95" w:rsidRDefault="00330D95" w:rsidP="00170E18">
      <w:pPr>
        <w:tabs>
          <w:tab w:val="left" w:pos="426"/>
          <w:tab w:val="center" w:pos="6804"/>
        </w:tabs>
        <w:jc w:val="both"/>
        <w:rPr>
          <w:rFonts w:ascii="Arial Narrow" w:hAnsi="Arial Narrow"/>
          <w:szCs w:val="22"/>
        </w:rPr>
      </w:pPr>
    </w:p>
    <w:sectPr w:rsidR="00330D95" w:rsidSect="00330D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134" w:bottom="1134" w:left="1134" w:header="1134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D20" w:rsidRDefault="00660D20">
      <w:r>
        <w:separator/>
      </w:r>
    </w:p>
  </w:endnote>
  <w:endnote w:type="continuationSeparator" w:id="0">
    <w:p w:rsidR="00660D20" w:rsidRDefault="00660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125" w:rsidRDefault="00004125" w:rsidP="00330D95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004125" w:rsidRDefault="00004125" w:rsidP="004C2464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125" w:rsidRPr="00330D95" w:rsidRDefault="00004125" w:rsidP="005302C9">
    <w:pPr>
      <w:pStyle w:val="Pieddepage"/>
      <w:framePr w:wrap="around" w:vAnchor="text" w:hAnchor="margin" w:xAlign="right" w:y="1"/>
      <w:rPr>
        <w:rStyle w:val="Numrodepage"/>
        <w:rFonts w:ascii="Arial Narrow" w:hAnsi="Arial Narrow"/>
      </w:rPr>
    </w:pPr>
    <w:r w:rsidRPr="00330D95">
      <w:rPr>
        <w:rStyle w:val="Numrodepage"/>
        <w:rFonts w:ascii="Arial Narrow" w:hAnsi="Arial Narrow"/>
      </w:rPr>
      <w:fldChar w:fldCharType="begin"/>
    </w:r>
    <w:r w:rsidRPr="00330D95">
      <w:rPr>
        <w:rStyle w:val="Numrodepage"/>
        <w:rFonts w:ascii="Arial Narrow" w:hAnsi="Arial Narrow"/>
      </w:rPr>
      <w:instrText xml:space="preserve">PAGE  </w:instrText>
    </w:r>
    <w:r w:rsidRPr="00330D95">
      <w:rPr>
        <w:rStyle w:val="Numrodepage"/>
        <w:rFonts w:ascii="Arial Narrow" w:hAnsi="Arial Narrow"/>
      </w:rPr>
      <w:fldChar w:fldCharType="separate"/>
    </w:r>
    <w:r w:rsidR="006668C7">
      <w:rPr>
        <w:rStyle w:val="Numrodepage"/>
        <w:rFonts w:ascii="Arial Narrow" w:hAnsi="Arial Narrow"/>
        <w:noProof/>
      </w:rPr>
      <w:t>3</w:t>
    </w:r>
    <w:r w:rsidRPr="00330D95">
      <w:rPr>
        <w:rStyle w:val="Numrodepage"/>
        <w:rFonts w:ascii="Arial Narrow" w:hAnsi="Arial Narrow"/>
      </w:rPr>
      <w:fldChar w:fldCharType="end"/>
    </w:r>
  </w:p>
  <w:p w:rsidR="00004125" w:rsidRPr="000F2117" w:rsidRDefault="00A82B39" w:rsidP="000F2117">
    <w:pPr>
      <w:pStyle w:val="Pieddepage"/>
      <w:pBdr>
        <w:top w:val="single" w:sz="4" w:space="1" w:color="auto"/>
      </w:pBdr>
      <w:ind w:right="360"/>
      <w:rPr>
        <w:rFonts w:ascii="Arial Narrow" w:hAnsi="Arial Narrow"/>
        <w:sz w:val="20"/>
      </w:rPr>
    </w:pPr>
    <w:r w:rsidRPr="000F2117">
      <w:rPr>
        <w:rFonts w:ascii="Arial Narrow" w:hAnsi="Arial Narrow"/>
        <w:sz w:val="20"/>
      </w:rPr>
      <w:t xml:space="preserve">Mise à jour du </w:t>
    </w:r>
    <w:r w:rsidR="00E8133F" w:rsidRPr="000F2117">
      <w:rPr>
        <w:rFonts w:ascii="Arial Narrow" w:hAnsi="Arial Narrow"/>
        <w:sz w:val="20"/>
      </w:rPr>
      <w:t>26 février 2014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915" w:rsidRPr="00BA4915" w:rsidRDefault="00BA4915" w:rsidP="00BA4915">
    <w:pPr>
      <w:pStyle w:val="Pieddepage"/>
      <w:pBdr>
        <w:top w:val="single" w:sz="4" w:space="1" w:color="auto"/>
      </w:pBdr>
      <w:ind w:right="360"/>
      <w:rPr>
        <w:rFonts w:ascii="Arial Narrow" w:hAnsi="Arial Narrow"/>
        <w:sz w:val="20"/>
      </w:rPr>
    </w:pPr>
    <w:r w:rsidRPr="00BA4915">
      <w:rPr>
        <w:rFonts w:ascii="Arial Narrow" w:hAnsi="Arial Narrow"/>
        <w:sz w:val="20"/>
      </w:rPr>
      <w:t>Mise à jour du 26 février 2014</w:t>
    </w:r>
  </w:p>
  <w:p w:rsidR="00BA4915" w:rsidRDefault="00BA491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D20" w:rsidRDefault="00660D20">
      <w:r>
        <w:separator/>
      </w:r>
    </w:p>
  </w:footnote>
  <w:footnote w:type="continuationSeparator" w:id="0">
    <w:p w:rsidR="00660D20" w:rsidRDefault="00660D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125" w:rsidRDefault="00004125">
    <w:pPr>
      <w:pStyle w:val="En-tt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tbl>
    <w:tblPr>
      <w:tblW w:w="0" w:type="auto"/>
      <w:tblInd w:w="-124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47"/>
      <w:gridCol w:w="5954"/>
    </w:tblGrid>
    <w:tr w:rsidR="00004125">
      <w:tblPrEx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240"/>
      </w:trPr>
      <w:tc>
        <w:tcPr>
          <w:tcW w:w="1247" w:type="dxa"/>
        </w:tcPr>
        <w:p w:rsidR="00004125" w:rsidRDefault="00004125">
          <w:pPr>
            <w:pStyle w:val="en-tteRS2"/>
          </w:pPr>
          <w:r>
            <w:fldChar w:fldCharType="begin"/>
          </w:r>
          <w:r>
            <w:instrText>REF RSF</w:instrText>
          </w:r>
          <w:r>
            <w:fldChar w:fldCharType="separate"/>
          </w:r>
          <w:r w:rsidR="00B6548F" w:rsidRPr="00BD1654">
            <w:rPr>
              <w:rFonts w:ascii="Arial Narrow" w:hAnsi="Arial Narrow"/>
              <w:b w:val="0"/>
              <w:sz w:val="28"/>
              <w:szCs w:val="28"/>
            </w:rPr>
            <w:t xml:space="preserve"> </w:t>
          </w:r>
          <w:r>
            <w:fldChar w:fldCharType="end"/>
          </w:r>
        </w:p>
      </w:tc>
      <w:tc>
        <w:tcPr>
          <w:tcW w:w="5954" w:type="dxa"/>
          <w:tcBorders>
            <w:bottom w:val="single" w:sz="6" w:space="0" w:color="auto"/>
          </w:tcBorders>
        </w:tcPr>
        <w:p w:rsidR="00004125" w:rsidRDefault="00004125">
          <w:pPr>
            <w:pStyle w:val="En-tte"/>
            <w:ind w:right="142"/>
            <w:jc w:val="right"/>
          </w:pPr>
          <w:r>
            <w:fldChar w:fldCharType="begin"/>
          </w:r>
          <w:r>
            <w:instrText>REF Kopf</w:instrText>
          </w:r>
          <w:r>
            <w:fldChar w:fldCharType="separate"/>
          </w:r>
          <w:r w:rsidR="00B6548F">
            <w:rPr>
              <w:b/>
              <w:bCs/>
            </w:rPr>
            <w:t>Erreur ! Source du renvoi introuvable.</w:t>
          </w:r>
          <w:r>
            <w:fldChar w:fldCharType="end"/>
          </w:r>
        </w:p>
      </w:tc>
    </w:tr>
  </w:tbl>
  <w:p w:rsidR="00004125" w:rsidRDefault="00004125">
    <w:pPr>
      <w:ind w:right="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125" w:rsidRDefault="00004125">
    <w:pPr>
      <w:pStyle w:val="En-tte"/>
    </w:pPr>
  </w:p>
  <w:p w:rsidR="00004125" w:rsidRDefault="00004125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125" w:rsidRDefault="00004125">
    <w:pPr>
      <w:pStyle w:val="en-tteRS"/>
      <w:ind w:right="-107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A28"/>
    <w:rsid w:val="00004125"/>
    <w:rsid w:val="00016B65"/>
    <w:rsid w:val="00017FA7"/>
    <w:rsid w:val="00043658"/>
    <w:rsid w:val="000B72BB"/>
    <w:rsid w:val="000F2117"/>
    <w:rsid w:val="0013138F"/>
    <w:rsid w:val="001610B3"/>
    <w:rsid w:val="00165AC7"/>
    <w:rsid w:val="00170E18"/>
    <w:rsid w:val="00172BF0"/>
    <w:rsid w:val="00175D76"/>
    <w:rsid w:val="001C59C9"/>
    <w:rsid w:val="002C2D6A"/>
    <w:rsid w:val="00330D95"/>
    <w:rsid w:val="00341E64"/>
    <w:rsid w:val="00355B52"/>
    <w:rsid w:val="00367E04"/>
    <w:rsid w:val="004006B7"/>
    <w:rsid w:val="00416AD0"/>
    <w:rsid w:val="00477047"/>
    <w:rsid w:val="0048095B"/>
    <w:rsid w:val="004C2464"/>
    <w:rsid w:val="004F1E07"/>
    <w:rsid w:val="004F4BB4"/>
    <w:rsid w:val="004F6A4C"/>
    <w:rsid w:val="0050043A"/>
    <w:rsid w:val="00516D0F"/>
    <w:rsid w:val="00521FD7"/>
    <w:rsid w:val="005302C9"/>
    <w:rsid w:val="00566EB8"/>
    <w:rsid w:val="00572469"/>
    <w:rsid w:val="005E7A28"/>
    <w:rsid w:val="006573CA"/>
    <w:rsid w:val="00660D20"/>
    <w:rsid w:val="006668C7"/>
    <w:rsid w:val="0067098F"/>
    <w:rsid w:val="00737047"/>
    <w:rsid w:val="00737BE3"/>
    <w:rsid w:val="007A4786"/>
    <w:rsid w:val="007B17E7"/>
    <w:rsid w:val="007E33B5"/>
    <w:rsid w:val="00810608"/>
    <w:rsid w:val="00817B0C"/>
    <w:rsid w:val="008B2A93"/>
    <w:rsid w:val="008E7DD3"/>
    <w:rsid w:val="008F323F"/>
    <w:rsid w:val="00920939"/>
    <w:rsid w:val="00965368"/>
    <w:rsid w:val="00994F4A"/>
    <w:rsid w:val="009F0EBD"/>
    <w:rsid w:val="00A3769D"/>
    <w:rsid w:val="00A77857"/>
    <w:rsid w:val="00A82B39"/>
    <w:rsid w:val="00AA4D7D"/>
    <w:rsid w:val="00AC121B"/>
    <w:rsid w:val="00B0624A"/>
    <w:rsid w:val="00B13EAF"/>
    <w:rsid w:val="00B6548F"/>
    <w:rsid w:val="00B666A9"/>
    <w:rsid w:val="00B70C38"/>
    <w:rsid w:val="00B916A9"/>
    <w:rsid w:val="00BA4915"/>
    <w:rsid w:val="00BB3D20"/>
    <w:rsid w:val="00BD1654"/>
    <w:rsid w:val="00BF2924"/>
    <w:rsid w:val="00C65E99"/>
    <w:rsid w:val="00C94DF5"/>
    <w:rsid w:val="00CD7F96"/>
    <w:rsid w:val="00CE07F5"/>
    <w:rsid w:val="00CE5681"/>
    <w:rsid w:val="00D72847"/>
    <w:rsid w:val="00DB7F15"/>
    <w:rsid w:val="00DD4C83"/>
    <w:rsid w:val="00DD7A8D"/>
    <w:rsid w:val="00E239A5"/>
    <w:rsid w:val="00E8133F"/>
    <w:rsid w:val="00E820C7"/>
    <w:rsid w:val="00ED3B54"/>
    <w:rsid w:val="00FA116B"/>
    <w:rsid w:val="00FB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val="fr-FR" w:eastAsia="en-US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character" w:customStyle="1" w:styleId="PoliceNachtrag">
    <w:name w:val="Police Nachtrag"/>
    <w:rPr>
      <w:b/>
      <w:sz w:val="16"/>
    </w:rPr>
  </w:style>
  <w:style w:type="paragraph" w:customStyle="1" w:styleId="en-tteRS2">
    <w:name w:val="en-tête RS 2"/>
    <w:basedOn w:val="Normal"/>
    <w:pPr>
      <w:spacing w:line="240" w:lineRule="exact"/>
    </w:pPr>
    <w:rPr>
      <w:b/>
      <w:sz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  <w:rPr>
      <w:sz w:val="17"/>
    </w:rPr>
  </w:style>
  <w:style w:type="paragraph" w:customStyle="1" w:styleId="en-tteRS3">
    <w:name w:val="en-tête RS 3"/>
    <w:basedOn w:val="En-tte"/>
    <w:pPr>
      <w:jc w:val="right"/>
    </w:pPr>
    <w:rPr>
      <w:b/>
      <w:sz w:val="24"/>
    </w:rPr>
  </w:style>
  <w:style w:type="paragraph" w:styleId="Pieddepage">
    <w:name w:val="footer"/>
    <w:basedOn w:val="Normal"/>
    <w:pPr>
      <w:tabs>
        <w:tab w:val="right" w:pos="5954"/>
      </w:tabs>
    </w:pPr>
  </w:style>
  <w:style w:type="paragraph" w:customStyle="1" w:styleId="en-tteRS">
    <w:name w:val="en-tête RS"/>
    <w:basedOn w:val="Normal"/>
    <w:pPr>
      <w:spacing w:line="240" w:lineRule="exact"/>
      <w:jc w:val="right"/>
    </w:pPr>
    <w:rPr>
      <w:b/>
      <w:sz w:val="24"/>
    </w:rPr>
  </w:style>
  <w:style w:type="character" w:styleId="Numrodepage">
    <w:name w:val="page number"/>
    <w:basedOn w:val="Policepardfaut"/>
  </w:style>
  <w:style w:type="paragraph" w:styleId="Textedebulles">
    <w:name w:val="Balloon Text"/>
    <w:basedOn w:val="Normal"/>
    <w:semiHidden/>
    <w:rsid w:val="00A376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val="fr-FR" w:eastAsia="en-US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character" w:customStyle="1" w:styleId="PoliceNachtrag">
    <w:name w:val="Police Nachtrag"/>
    <w:rPr>
      <w:b/>
      <w:sz w:val="16"/>
    </w:rPr>
  </w:style>
  <w:style w:type="paragraph" w:customStyle="1" w:styleId="en-tteRS2">
    <w:name w:val="en-tête RS 2"/>
    <w:basedOn w:val="Normal"/>
    <w:pPr>
      <w:spacing w:line="240" w:lineRule="exact"/>
    </w:pPr>
    <w:rPr>
      <w:b/>
      <w:sz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  <w:rPr>
      <w:sz w:val="17"/>
    </w:rPr>
  </w:style>
  <w:style w:type="paragraph" w:customStyle="1" w:styleId="en-tteRS3">
    <w:name w:val="en-tête RS 3"/>
    <w:basedOn w:val="En-tte"/>
    <w:pPr>
      <w:jc w:val="right"/>
    </w:pPr>
    <w:rPr>
      <w:b/>
      <w:sz w:val="24"/>
    </w:rPr>
  </w:style>
  <w:style w:type="paragraph" w:styleId="Pieddepage">
    <w:name w:val="footer"/>
    <w:basedOn w:val="Normal"/>
    <w:pPr>
      <w:tabs>
        <w:tab w:val="right" w:pos="5954"/>
      </w:tabs>
    </w:pPr>
  </w:style>
  <w:style w:type="paragraph" w:customStyle="1" w:styleId="en-tteRS">
    <w:name w:val="en-tête RS"/>
    <w:basedOn w:val="Normal"/>
    <w:pPr>
      <w:spacing w:line="240" w:lineRule="exact"/>
      <w:jc w:val="right"/>
    </w:pPr>
    <w:rPr>
      <w:b/>
      <w:sz w:val="24"/>
    </w:rPr>
  </w:style>
  <w:style w:type="character" w:styleId="Numrodepage">
    <w:name w:val="page number"/>
    <w:basedOn w:val="Policepardfaut"/>
  </w:style>
  <w:style w:type="paragraph" w:styleId="Textedebulles">
    <w:name w:val="Balloon Text"/>
    <w:basedOn w:val="Normal"/>
    <w:semiHidden/>
    <w:rsid w:val="00A376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45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FF600-D17D-4725-9335-556141CB1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719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Projet</vt:lpstr>
    </vt:vector>
  </TitlesOfParts>
  <Company>Etat de Fribourg</Company>
  <LinksUpToDate>false</LinksUpToDate>
  <CharactersWithSpaces>4669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</dc:title>
  <dc:creator>Centre Informatique</dc:creator>
  <cp:lastModifiedBy>Privet Patricia</cp:lastModifiedBy>
  <cp:revision>2</cp:revision>
  <cp:lastPrinted>2014-01-29T07:27:00Z</cp:lastPrinted>
  <dcterms:created xsi:type="dcterms:W3CDTF">2015-11-24T14:36:00Z</dcterms:created>
  <dcterms:modified xsi:type="dcterms:W3CDTF">2015-11-24T14:36:00Z</dcterms:modified>
</cp:coreProperties>
</file>