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4F9A" w:rsidRPr="007D1849" w:rsidRDefault="008F0342">
      <w:pPr>
        <w:spacing w:line="22" w:lineRule="atLeast"/>
        <w:jc w:val="both"/>
        <w:rPr>
          <w:rFonts w:ascii="Arial Narrow" w:hAnsi="Arial Narrow"/>
          <w:b/>
          <w:spacing w:val="-2"/>
          <w:sz w:val="24"/>
          <w:szCs w:val="24"/>
          <w:lang w:val="de-CH"/>
        </w:rPr>
      </w:pPr>
      <w:r w:rsidRPr="007D1849">
        <w:rPr>
          <w:rFonts w:ascii="Arial Narrow" w:hAnsi="Arial Narrow"/>
          <w:b/>
          <w:spacing w:val="-2"/>
          <w:sz w:val="24"/>
          <w:szCs w:val="24"/>
          <w:lang w:val="de-CH"/>
        </w:rPr>
        <w:t>GEMEINDE</w:t>
      </w:r>
    </w:p>
    <w:p w:rsidR="00F52D0B" w:rsidRPr="007D1849" w:rsidRDefault="00F52D0B">
      <w:pPr>
        <w:spacing w:line="22" w:lineRule="atLeast"/>
        <w:jc w:val="both"/>
        <w:rPr>
          <w:rFonts w:ascii="Arial Narrow" w:hAnsi="Arial Narrow"/>
          <w:b/>
          <w:spacing w:val="-2"/>
          <w:sz w:val="24"/>
          <w:szCs w:val="24"/>
          <w:lang w:val="de-CH"/>
        </w:rPr>
      </w:pPr>
    </w:p>
    <w:p w:rsidR="00F52D0B" w:rsidRPr="007D1849" w:rsidRDefault="00F52D0B">
      <w:pPr>
        <w:spacing w:line="22" w:lineRule="atLeast"/>
        <w:jc w:val="both"/>
        <w:rPr>
          <w:rFonts w:ascii="Arial Narrow" w:hAnsi="Arial Narrow"/>
          <w:b/>
          <w:spacing w:val="-2"/>
          <w:sz w:val="24"/>
          <w:szCs w:val="24"/>
          <w:lang w:val="de-CH"/>
        </w:rPr>
      </w:pPr>
    </w:p>
    <w:p w:rsidR="002A4F9A" w:rsidRPr="007D1849" w:rsidRDefault="008F0342">
      <w:pPr>
        <w:spacing w:line="22" w:lineRule="atLeast"/>
        <w:jc w:val="both"/>
        <w:rPr>
          <w:rFonts w:ascii="Arial Narrow" w:hAnsi="Arial Narrow"/>
          <w:b/>
          <w:spacing w:val="-2"/>
          <w:sz w:val="24"/>
          <w:szCs w:val="24"/>
          <w:lang w:val="de-CH"/>
        </w:rPr>
      </w:pPr>
      <w:r w:rsidRPr="007D1849">
        <w:rPr>
          <w:rFonts w:ascii="Arial Narrow" w:hAnsi="Arial Narrow"/>
          <w:b/>
          <w:spacing w:val="-2"/>
          <w:sz w:val="24"/>
          <w:szCs w:val="24"/>
          <w:lang w:val="de-CH"/>
        </w:rPr>
        <w:t>REGLEMENT</w:t>
      </w:r>
      <w:r w:rsidR="00CF47BD">
        <w:rPr>
          <w:rFonts w:ascii="Arial Narrow" w:hAnsi="Arial Narrow"/>
          <w:b/>
          <w:spacing w:val="-2"/>
          <w:sz w:val="24"/>
          <w:szCs w:val="24"/>
          <w:lang w:val="de-CH"/>
        </w:rPr>
        <w:t xml:space="preserve"> </w:t>
      </w:r>
      <w:r w:rsidRPr="007D1849">
        <w:rPr>
          <w:rFonts w:ascii="Arial Narrow" w:hAnsi="Arial Narrow"/>
          <w:b/>
          <w:spacing w:val="-2"/>
          <w:sz w:val="24"/>
          <w:szCs w:val="24"/>
          <w:lang w:val="de-CH"/>
        </w:rPr>
        <w:t>ÜBER DEN FRONDIENST UND</w:t>
      </w:r>
      <w:r w:rsidR="002A4F9A" w:rsidRPr="007D1849">
        <w:rPr>
          <w:rFonts w:ascii="Arial Narrow" w:hAnsi="Arial Narrow"/>
          <w:b/>
          <w:spacing w:val="-2"/>
          <w:sz w:val="24"/>
          <w:szCs w:val="24"/>
          <w:lang w:val="de-CH"/>
        </w:rPr>
        <w:t xml:space="preserve"> </w:t>
      </w:r>
      <w:r w:rsidR="001336A2" w:rsidRPr="007D1849">
        <w:rPr>
          <w:rFonts w:ascii="Arial Narrow" w:hAnsi="Arial Narrow"/>
          <w:b/>
          <w:spacing w:val="-2"/>
          <w:sz w:val="24"/>
          <w:szCs w:val="24"/>
          <w:lang w:val="de-CH"/>
        </w:rPr>
        <w:t>DIE FRONDIENST</w:t>
      </w:r>
      <w:r w:rsidR="00C310F4" w:rsidRPr="007D1849">
        <w:rPr>
          <w:rFonts w:ascii="Arial Narrow" w:hAnsi="Arial Narrow"/>
          <w:b/>
          <w:spacing w:val="-2"/>
          <w:sz w:val="24"/>
          <w:szCs w:val="24"/>
          <w:lang w:val="de-CH"/>
        </w:rPr>
        <w:t>-ERSATZ</w:t>
      </w:r>
      <w:r w:rsidR="001336A2" w:rsidRPr="007D1849">
        <w:rPr>
          <w:rFonts w:ascii="Arial Narrow" w:hAnsi="Arial Narrow"/>
          <w:b/>
          <w:spacing w:val="-2"/>
          <w:sz w:val="24"/>
          <w:szCs w:val="24"/>
          <w:lang w:val="de-CH"/>
        </w:rPr>
        <w:t>ABGABEN</w:t>
      </w:r>
    </w:p>
    <w:p w:rsidR="00167DB8" w:rsidRPr="007D1849" w:rsidRDefault="00167DB8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A4F9A" w:rsidRPr="007D1849" w:rsidRDefault="002A4F9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A4F9A" w:rsidRPr="007D1849" w:rsidRDefault="001336A2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7D1849">
        <w:rPr>
          <w:rFonts w:ascii="Arial Narrow" w:hAnsi="Arial Narrow"/>
          <w:spacing w:val="-2"/>
          <w:sz w:val="22"/>
          <w:szCs w:val="22"/>
          <w:lang w:val="de-CH"/>
        </w:rPr>
        <w:t>Die Gemeindeversammlung</w:t>
      </w:r>
      <w:r w:rsidR="00C14C13">
        <w:rPr>
          <w:rFonts w:ascii="Arial Narrow" w:hAnsi="Arial Narrow"/>
          <w:spacing w:val="-2"/>
          <w:sz w:val="22"/>
          <w:szCs w:val="22"/>
          <w:lang w:val="de-CH"/>
        </w:rPr>
        <w:t xml:space="preserve"> / der Generalrat</w:t>
      </w:r>
    </w:p>
    <w:p w:rsidR="002A4F9A" w:rsidRPr="007D1849" w:rsidRDefault="002A4F9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A4F9A" w:rsidRPr="007D1849" w:rsidRDefault="002A4F9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A4F9A" w:rsidRPr="007D1849" w:rsidRDefault="0007307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7D1849">
        <w:rPr>
          <w:rFonts w:ascii="Arial Narrow" w:hAnsi="Arial Narrow"/>
          <w:spacing w:val="-2"/>
          <w:sz w:val="22"/>
          <w:szCs w:val="22"/>
          <w:lang w:val="de-CH"/>
        </w:rPr>
        <w:t>g</w:t>
      </w:r>
      <w:r w:rsidR="001336A2" w:rsidRPr="007D1849">
        <w:rPr>
          <w:rFonts w:ascii="Arial Narrow" w:hAnsi="Arial Narrow"/>
          <w:spacing w:val="-2"/>
          <w:sz w:val="22"/>
          <w:szCs w:val="22"/>
          <w:lang w:val="de-CH"/>
        </w:rPr>
        <w:t>estützt auf Artikel</w:t>
      </w:r>
      <w:r w:rsidR="002A4F9A"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 26 </w:t>
      </w:r>
      <w:r w:rsidR="001336A2" w:rsidRPr="007D1849">
        <w:rPr>
          <w:rFonts w:ascii="Arial Narrow" w:hAnsi="Arial Narrow"/>
          <w:spacing w:val="-2"/>
          <w:sz w:val="22"/>
          <w:szCs w:val="22"/>
          <w:lang w:val="de-CH"/>
        </w:rPr>
        <w:t>des Gesetzes vom</w:t>
      </w:r>
      <w:r w:rsidR="002A4F9A"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 10</w:t>
      </w:r>
      <w:r w:rsidR="001336A2" w:rsidRPr="007D1849">
        <w:rPr>
          <w:rFonts w:ascii="Arial Narrow" w:hAnsi="Arial Narrow"/>
          <w:spacing w:val="-2"/>
          <w:sz w:val="22"/>
          <w:szCs w:val="22"/>
          <w:lang w:val="de-CH"/>
        </w:rPr>
        <w:t>.</w:t>
      </w:r>
      <w:r w:rsidR="002A4F9A"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 </w:t>
      </w:r>
      <w:r w:rsidR="001336A2" w:rsidRPr="007D1849">
        <w:rPr>
          <w:rFonts w:ascii="Arial Narrow" w:hAnsi="Arial Narrow"/>
          <w:spacing w:val="-2"/>
          <w:sz w:val="22"/>
          <w:szCs w:val="22"/>
          <w:lang w:val="de-CH"/>
        </w:rPr>
        <w:t>M</w:t>
      </w:r>
      <w:r w:rsidR="002A4F9A"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ai 1963 </w:t>
      </w:r>
      <w:r w:rsidR="001336A2" w:rsidRPr="007D1849">
        <w:rPr>
          <w:rFonts w:ascii="Arial Narrow" w:hAnsi="Arial Narrow"/>
          <w:spacing w:val="-2"/>
          <w:sz w:val="22"/>
          <w:szCs w:val="22"/>
          <w:lang w:val="de-CH"/>
        </w:rPr>
        <w:t>über die Gemeindesteuern</w:t>
      </w:r>
      <w:r w:rsidR="00013CC0">
        <w:rPr>
          <w:rFonts w:ascii="Arial Narrow" w:hAnsi="Arial Narrow"/>
          <w:spacing w:val="-2"/>
          <w:sz w:val="22"/>
          <w:szCs w:val="22"/>
          <w:lang w:val="de-CH"/>
        </w:rPr>
        <w:t xml:space="preserve"> (</w:t>
      </w:r>
      <w:proofErr w:type="spellStart"/>
      <w:r w:rsidR="00013CC0">
        <w:rPr>
          <w:rFonts w:ascii="Arial Narrow" w:hAnsi="Arial Narrow"/>
          <w:spacing w:val="-2"/>
          <w:sz w:val="22"/>
          <w:szCs w:val="22"/>
          <w:lang w:val="de-CH"/>
        </w:rPr>
        <w:t>GStG</w:t>
      </w:r>
      <w:proofErr w:type="spellEnd"/>
      <w:r w:rsidR="00013CC0">
        <w:rPr>
          <w:rFonts w:ascii="Arial Narrow" w:hAnsi="Arial Narrow"/>
          <w:spacing w:val="-2"/>
          <w:sz w:val="22"/>
          <w:szCs w:val="22"/>
          <w:lang w:val="de-CH"/>
        </w:rPr>
        <w:t>) (SGF 632.1)</w:t>
      </w:r>
      <w:r w:rsidR="002A4F9A" w:rsidRPr="007D1849">
        <w:rPr>
          <w:rFonts w:ascii="Arial Narrow" w:hAnsi="Arial Narrow"/>
          <w:spacing w:val="-2"/>
          <w:sz w:val="22"/>
          <w:szCs w:val="22"/>
          <w:lang w:val="de-CH"/>
        </w:rPr>
        <w:t>;</w:t>
      </w:r>
    </w:p>
    <w:p w:rsidR="002A4F9A" w:rsidRPr="007D1849" w:rsidRDefault="0007307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7D1849">
        <w:rPr>
          <w:rFonts w:ascii="Arial Narrow" w:hAnsi="Arial Narrow"/>
          <w:spacing w:val="-2"/>
          <w:sz w:val="22"/>
          <w:szCs w:val="22"/>
          <w:lang w:val="de-CH"/>
        </w:rPr>
        <w:t>g</w:t>
      </w:r>
      <w:r w:rsidR="001336A2" w:rsidRPr="007D1849">
        <w:rPr>
          <w:rFonts w:ascii="Arial Narrow" w:hAnsi="Arial Narrow"/>
          <w:spacing w:val="-2"/>
          <w:sz w:val="22"/>
          <w:szCs w:val="22"/>
          <w:lang w:val="de-CH"/>
        </w:rPr>
        <w:t>estützt auf das Gesetz vom</w:t>
      </w:r>
      <w:r w:rsidR="002A4F9A"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 25</w:t>
      </w:r>
      <w:r w:rsidR="001336A2" w:rsidRPr="007D1849">
        <w:rPr>
          <w:rFonts w:ascii="Arial Narrow" w:hAnsi="Arial Narrow"/>
          <w:spacing w:val="-2"/>
          <w:sz w:val="22"/>
          <w:szCs w:val="22"/>
          <w:lang w:val="de-CH"/>
        </w:rPr>
        <w:t>. September</w:t>
      </w:r>
      <w:r w:rsidR="002A4F9A"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 1980 </w:t>
      </w:r>
      <w:r w:rsidR="001336A2" w:rsidRPr="007D1849">
        <w:rPr>
          <w:rFonts w:ascii="Arial Narrow" w:hAnsi="Arial Narrow"/>
          <w:spacing w:val="-2"/>
          <w:sz w:val="22"/>
          <w:szCs w:val="22"/>
          <w:lang w:val="de-CH"/>
        </w:rPr>
        <w:t>über die Gemeinden</w:t>
      </w:r>
      <w:r w:rsidR="00013CC0">
        <w:rPr>
          <w:rFonts w:ascii="Arial Narrow" w:hAnsi="Arial Narrow"/>
          <w:spacing w:val="-2"/>
          <w:sz w:val="22"/>
          <w:szCs w:val="22"/>
          <w:lang w:val="de-CH"/>
        </w:rPr>
        <w:t xml:space="preserve"> (GG) (SGF 140.1)</w:t>
      </w:r>
      <w:r w:rsidR="00635E25" w:rsidRPr="007D1849">
        <w:rPr>
          <w:rFonts w:ascii="Arial Narrow" w:hAnsi="Arial Narrow"/>
          <w:spacing w:val="-2"/>
          <w:sz w:val="22"/>
          <w:szCs w:val="22"/>
          <w:lang w:val="de-CH"/>
        </w:rPr>
        <w:t>,</w:t>
      </w:r>
    </w:p>
    <w:p w:rsidR="002A4F9A" w:rsidRPr="007D1849" w:rsidRDefault="002A4F9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A4F9A" w:rsidRPr="007D1849" w:rsidRDefault="002A4F9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A4F9A" w:rsidRPr="007D1849" w:rsidRDefault="002A4F9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A4F9A" w:rsidRPr="007D1849" w:rsidRDefault="00901521" w:rsidP="00FB1640">
      <w:pPr>
        <w:spacing w:line="22" w:lineRule="atLeast"/>
        <w:rPr>
          <w:rFonts w:ascii="Arial Narrow" w:hAnsi="Arial Narrow"/>
          <w:spacing w:val="-2"/>
          <w:sz w:val="22"/>
          <w:szCs w:val="22"/>
          <w:lang w:val="de-CH"/>
        </w:rPr>
      </w:pPr>
      <w:r>
        <w:rPr>
          <w:rFonts w:ascii="Arial Narrow" w:hAnsi="Arial Narrow"/>
          <w:i/>
          <w:spacing w:val="-2"/>
          <w:sz w:val="22"/>
          <w:szCs w:val="22"/>
          <w:lang w:val="de-CH"/>
        </w:rPr>
        <w:t>e</w:t>
      </w:r>
      <w:r w:rsidR="00C310F4" w:rsidRPr="007D1849">
        <w:rPr>
          <w:rFonts w:ascii="Arial Narrow" w:hAnsi="Arial Narrow"/>
          <w:i/>
          <w:spacing w:val="-2"/>
          <w:sz w:val="22"/>
          <w:szCs w:val="22"/>
          <w:lang w:val="de-CH"/>
        </w:rPr>
        <w:t>rlässt</w:t>
      </w:r>
      <w:r w:rsidR="002A4F9A" w:rsidRPr="007D1849">
        <w:rPr>
          <w:rFonts w:ascii="Arial Narrow" w:hAnsi="Arial Narrow"/>
          <w:i/>
          <w:spacing w:val="-2"/>
          <w:sz w:val="22"/>
          <w:szCs w:val="22"/>
          <w:lang w:val="de-CH"/>
        </w:rPr>
        <w:t>:</w:t>
      </w:r>
    </w:p>
    <w:p w:rsidR="002A4F9A" w:rsidRPr="007D1849" w:rsidRDefault="002A4F9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A4F9A" w:rsidRPr="007D1849" w:rsidRDefault="002A4F9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A4F9A" w:rsidRPr="007D1849" w:rsidRDefault="00C75C58" w:rsidP="00E35308">
      <w:pPr>
        <w:tabs>
          <w:tab w:val="left" w:pos="851"/>
        </w:tabs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7D1849">
        <w:rPr>
          <w:rFonts w:ascii="Arial Narrow" w:hAnsi="Arial Narrow"/>
          <w:b/>
          <w:spacing w:val="-2"/>
          <w:sz w:val="22"/>
          <w:szCs w:val="22"/>
          <w:lang w:val="de-CH"/>
        </w:rPr>
        <w:t>Art. 1</w:t>
      </w:r>
      <w:r w:rsidR="002A4F9A" w:rsidRPr="007D1849">
        <w:rPr>
          <w:rFonts w:ascii="Arial Narrow" w:hAnsi="Arial Narrow"/>
          <w:b/>
          <w:spacing w:val="-2"/>
          <w:sz w:val="22"/>
          <w:szCs w:val="22"/>
          <w:lang w:val="de-CH"/>
        </w:rPr>
        <w:t>.</w:t>
      </w:r>
      <w:r w:rsidR="002A4F9A" w:rsidRPr="007D1849">
        <w:rPr>
          <w:rFonts w:ascii="Arial Narrow" w:hAnsi="Arial Narrow"/>
          <w:b/>
          <w:spacing w:val="-2"/>
          <w:sz w:val="22"/>
          <w:szCs w:val="22"/>
          <w:lang w:val="de-CH"/>
        </w:rPr>
        <w:tab/>
      </w:r>
      <w:r w:rsidR="002A4F9A" w:rsidRPr="007D1849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>1</w:t>
      </w:r>
      <w:r w:rsidR="00E30CFF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 xml:space="preserve"> </w:t>
      </w:r>
      <w:r w:rsidR="002B7D99"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Die Gemeinde ordnet an, dass die Reinigung </w:t>
      </w:r>
      <w:r w:rsidR="00E432DC" w:rsidRPr="007D1849">
        <w:rPr>
          <w:rFonts w:ascii="Arial Narrow" w:hAnsi="Arial Narrow"/>
          <w:spacing w:val="-2"/>
          <w:sz w:val="22"/>
          <w:szCs w:val="22"/>
          <w:lang w:val="de-CH"/>
        </w:rPr>
        <w:t>der</w:t>
      </w:r>
      <w:r w:rsidR="002B7D99"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 </w:t>
      </w:r>
      <w:r w:rsidR="00E168BB" w:rsidRPr="007D1849">
        <w:rPr>
          <w:rFonts w:ascii="Arial Narrow" w:hAnsi="Arial Narrow"/>
          <w:spacing w:val="-2"/>
          <w:sz w:val="22"/>
          <w:szCs w:val="22"/>
          <w:lang w:val="de-CH"/>
        </w:rPr>
        <w:t>Gemeindestrassen</w:t>
      </w:r>
      <w:r w:rsidR="002B7D99"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 und der Unterhalt der Geme</w:t>
      </w:r>
      <w:r w:rsidR="00A6713C" w:rsidRPr="007D1849">
        <w:rPr>
          <w:rFonts w:ascii="Arial Narrow" w:hAnsi="Arial Narrow"/>
          <w:spacing w:val="-2"/>
          <w:sz w:val="22"/>
          <w:szCs w:val="22"/>
          <w:lang w:val="de-CH"/>
        </w:rPr>
        <w:t>indewälder in Frondienst erfolgen</w:t>
      </w:r>
      <w:r w:rsidR="002A4F9A" w:rsidRPr="007D1849">
        <w:rPr>
          <w:rFonts w:ascii="Arial Narrow" w:hAnsi="Arial Narrow"/>
          <w:spacing w:val="-2"/>
          <w:sz w:val="22"/>
          <w:szCs w:val="22"/>
          <w:lang w:val="de-CH"/>
        </w:rPr>
        <w:t>.</w:t>
      </w:r>
    </w:p>
    <w:p w:rsidR="002A4F9A" w:rsidRPr="007D1849" w:rsidRDefault="002A4F9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7D1849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>2</w:t>
      </w:r>
      <w:r w:rsidR="00E30CFF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 xml:space="preserve"> </w:t>
      </w:r>
      <w:r w:rsidR="00533D53" w:rsidRPr="007D1849">
        <w:rPr>
          <w:rFonts w:ascii="Arial Narrow" w:hAnsi="Arial Narrow"/>
          <w:spacing w:val="-2"/>
          <w:sz w:val="22"/>
          <w:szCs w:val="22"/>
          <w:lang w:val="de-CH"/>
        </w:rPr>
        <w:t>Von</w:t>
      </w:r>
      <w:r w:rsidR="00E432DC"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 den Frondienstpflichtigen, die die Arbeiten nicht ausführen wollen oder können, </w:t>
      </w:r>
      <w:r w:rsidR="00533D53"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verlangt die Gemeinde </w:t>
      </w:r>
      <w:r w:rsidR="00E432DC"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eine gleichwertige </w:t>
      </w:r>
      <w:r w:rsidR="00533D53"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Leistung in Form </w:t>
      </w:r>
      <w:r w:rsidR="00F52B13" w:rsidRPr="007D1849">
        <w:rPr>
          <w:rFonts w:ascii="Arial Narrow" w:hAnsi="Arial Narrow"/>
          <w:spacing w:val="-2"/>
          <w:sz w:val="22"/>
          <w:szCs w:val="22"/>
          <w:lang w:val="de-CH"/>
        </w:rPr>
        <w:t>von</w:t>
      </w:r>
      <w:r w:rsidR="00533D53"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 Ersatzabgabe</w:t>
      </w:r>
      <w:r w:rsidR="00F52B13" w:rsidRPr="007D1849">
        <w:rPr>
          <w:rFonts w:ascii="Arial Narrow" w:hAnsi="Arial Narrow"/>
          <w:spacing w:val="-2"/>
          <w:sz w:val="22"/>
          <w:szCs w:val="22"/>
          <w:lang w:val="de-CH"/>
        </w:rPr>
        <w:t>n</w:t>
      </w:r>
      <w:r w:rsidRPr="007D1849">
        <w:rPr>
          <w:rFonts w:ascii="Arial Narrow" w:hAnsi="Arial Narrow"/>
          <w:spacing w:val="-2"/>
          <w:sz w:val="22"/>
          <w:szCs w:val="22"/>
          <w:lang w:val="de-CH"/>
        </w:rPr>
        <w:t>.</w:t>
      </w:r>
    </w:p>
    <w:p w:rsidR="002A4F9A" w:rsidRPr="007D1849" w:rsidRDefault="002A4F9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A4F9A" w:rsidRPr="007D1849" w:rsidRDefault="002A4F9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A4F9A" w:rsidRPr="007D1849" w:rsidRDefault="002A4F9A" w:rsidP="00635E25">
      <w:pPr>
        <w:tabs>
          <w:tab w:val="left" w:pos="851"/>
        </w:tabs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7D1849">
        <w:rPr>
          <w:rFonts w:ascii="Arial Narrow" w:hAnsi="Arial Narrow"/>
          <w:b/>
          <w:spacing w:val="-2"/>
          <w:sz w:val="22"/>
          <w:szCs w:val="22"/>
          <w:lang w:val="de-CH"/>
        </w:rPr>
        <w:t>Art. 2.</w:t>
      </w:r>
      <w:r w:rsidR="00635E25" w:rsidRPr="007D1849">
        <w:rPr>
          <w:rFonts w:ascii="Arial Narrow" w:hAnsi="Arial Narrow"/>
          <w:b/>
          <w:spacing w:val="-2"/>
          <w:sz w:val="22"/>
          <w:szCs w:val="22"/>
          <w:lang w:val="de-CH"/>
        </w:rPr>
        <w:tab/>
      </w:r>
      <w:r w:rsidR="0037470C"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Pro Haushalt (Personen, die in der gleichen Wohnung leben), müssen 4 Stunden </w:t>
      </w:r>
      <w:r w:rsidR="00C310F4"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Frondienst geleistet werden und, für die Grundbesitzer oder Nutzniesser, 1 ½ Stunden </w:t>
      </w:r>
      <w:r w:rsidR="0037470C"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pro Hektare </w:t>
      </w:r>
      <w:r w:rsidR="00820284" w:rsidRPr="007D1849">
        <w:rPr>
          <w:rFonts w:ascii="Arial Narrow" w:hAnsi="Arial Narrow"/>
          <w:spacing w:val="-2"/>
          <w:sz w:val="22"/>
          <w:szCs w:val="22"/>
          <w:lang w:val="de-CH"/>
        </w:rPr>
        <w:t>landwirtschaftliches Kul</w:t>
      </w:r>
      <w:r w:rsidR="00E00C8E" w:rsidRPr="007D1849">
        <w:rPr>
          <w:rFonts w:ascii="Arial Narrow" w:hAnsi="Arial Narrow"/>
          <w:spacing w:val="-2"/>
          <w:sz w:val="22"/>
          <w:szCs w:val="22"/>
          <w:lang w:val="de-CH"/>
        </w:rPr>
        <w:t>t</w:t>
      </w:r>
      <w:r w:rsidR="00820284" w:rsidRPr="007D1849">
        <w:rPr>
          <w:rFonts w:ascii="Arial Narrow" w:hAnsi="Arial Narrow"/>
          <w:spacing w:val="-2"/>
          <w:sz w:val="22"/>
          <w:szCs w:val="22"/>
          <w:lang w:val="de-CH"/>
        </w:rPr>
        <w:t>urland</w:t>
      </w:r>
      <w:r w:rsidR="0037470C"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 in der Gemeinde</w:t>
      </w:r>
      <w:r w:rsidR="00C310F4" w:rsidRPr="007D1849">
        <w:rPr>
          <w:rFonts w:ascii="Arial Narrow" w:hAnsi="Arial Narrow"/>
          <w:spacing w:val="-2"/>
          <w:sz w:val="22"/>
          <w:szCs w:val="22"/>
          <w:lang w:val="de-CH"/>
        </w:rPr>
        <w:t>.</w:t>
      </w:r>
    </w:p>
    <w:p w:rsidR="002A4F9A" w:rsidRPr="007D1849" w:rsidRDefault="002A4F9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A4F9A" w:rsidRPr="007D1849" w:rsidRDefault="002A4F9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A4F9A" w:rsidRPr="007D1849" w:rsidRDefault="00763AEB">
      <w:pPr>
        <w:tabs>
          <w:tab w:val="left" w:pos="851"/>
        </w:tabs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7D1849">
        <w:rPr>
          <w:rFonts w:ascii="Arial Narrow" w:hAnsi="Arial Narrow"/>
          <w:b/>
          <w:spacing w:val="-2"/>
          <w:sz w:val="22"/>
          <w:szCs w:val="22"/>
          <w:lang w:val="de-CH"/>
        </w:rPr>
        <w:t>Art. 3.</w:t>
      </w:r>
      <w:r w:rsidR="002A4F9A" w:rsidRPr="007D1849">
        <w:rPr>
          <w:rFonts w:ascii="Arial Narrow" w:hAnsi="Arial Narrow"/>
          <w:b/>
          <w:spacing w:val="-2"/>
          <w:sz w:val="22"/>
          <w:szCs w:val="22"/>
          <w:lang w:val="de-CH"/>
        </w:rPr>
        <w:tab/>
      </w:r>
      <w:r w:rsidR="002A4F9A" w:rsidRPr="007D1849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>1</w:t>
      </w:r>
      <w:r w:rsidR="00332CB8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 xml:space="preserve"> </w:t>
      </w:r>
      <w:r w:rsidR="006A46A8" w:rsidRPr="007D1849">
        <w:rPr>
          <w:rFonts w:ascii="Arial Narrow" w:hAnsi="Arial Narrow"/>
          <w:spacing w:val="-2"/>
          <w:sz w:val="22"/>
          <w:szCs w:val="22"/>
          <w:lang w:val="de-CH"/>
        </w:rPr>
        <w:t>Der Frondie</w:t>
      </w:r>
      <w:r w:rsidR="00E826AB" w:rsidRPr="007D1849">
        <w:rPr>
          <w:rFonts w:ascii="Arial Narrow" w:hAnsi="Arial Narrow"/>
          <w:spacing w:val="-2"/>
          <w:sz w:val="22"/>
          <w:szCs w:val="22"/>
          <w:lang w:val="de-CH"/>
        </w:rPr>
        <w:t>n</w:t>
      </w:r>
      <w:r w:rsidR="006A46A8" w:rsidRPr="007D1849">
        <w:rPr>
          <w:rFonts w:ascii="Arial Narrow" w:hAnsi="Arial Narrow"/>
          <w:spacing w:val="-2"/>
          <w:sz w:val="22"/>
          <w:szCs w:val="22"/>
          <w:lang w:val="de-CH"/>
        </w:rPr>
        <w:t>st wird zweimal jährlich geleistet: einmal im Frühling und einmal im Herbst</w:t>
      </w:r>
      <w:r w:rsidR="002A4F9A" w:rsidRPr="007D1849">
        <w:rPr>
          <w:rFonts w:ascii="Arial Narrow" w:hAnsi="Arial Narrow"/>
          <w:spacing w:val="-2"/>
          <w:sz w:val="22"/>
          <w:szCs w:val="22"/>
          <w:lang w:val="de-CH"/>
        </w:rPr>
        <w:t>.</w:t>
      </w:r>
    </w:p>
    <w:p w:rsidR="002A4F9A" w:rsidRPr="007D1849" w:rsidRDefault="002A4F9A">
      <w:pPr>
        <w:tabs>
          <w:tab w:val="left" w:pos="851"/>
        </w:tabs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7D1849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>2</w:t>
      </w:r>
      <w:r w:rsidR="00332CB8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 xml:space="preserve"> </w:t>
      </w:r>
      <w:r w:rsidR="00E826AB" w:rsidRPr="007D1849">
        <w:rPr>
          <w:rFonts w:ascii="Arial Narrow" w:hAnsi="Arial Narrow"/>
          <w:spacing w:val="-2"/>
          <w:sz w:val="22"/>
          <w:szCs w:val="22"/>
          <w:lang w:val="de-CH"/>
        </w:rPr>
        <w:t>Frondiensttage sind der Freitag und/oder der Samstag</w:t>
      </w:r>
      <w:r w:rsidRPr="007D1849">
        <w:rPr>
          <w:rFonts w:ascii="Arial Narrow" w:hAnsi="Arial Narrow"/>
          <w:spacing w:val="-2"/>
          <w:sz w:val="22"/>
          <w:szCs w:val="22"/>
          <w:lang w:val="de-CH"/>
        </w:rPr>
        <w:t>.</w:t>
      </w:r>
    </w:p>
    <w:p w:rsidR="002A4F9A" w:rsidRPr="007D1849" w:rsidRDefault="002A4F9A">
      <w:pPr>
        <w:tabs>
          <w:tab w:val="left" w:pos="851"/>
        </w:tabs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7D1849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>3</w:t>
      </w:r>
      <w:r w:rsidR="00332CB8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 xml:space="preserve"> </w:t>
      </w:r>
      <w:r w:rsidR="00842BA5" w:rsidRPr="007D1849">
        <w:rPr>
          <w:rFonts w:ascii="Arial Narrow" w:hAnsi="Arial Narrow"/>
          <w:spacing w:val="-2"/>
          <w:sz w:val="22"/>
          <w:szCs w:val="22"/>
          <w:lang w:val="de-CH"/>
        </w:rPr>
        <w:t>Der Gemeinderat legt die Daten fest</w:t>
      </w:r>
      <w:r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 </w:t>
      </w:r>
      <w:r w:rsidR="00842BA5"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und kündigt sie 10 Tage im Voraus mit einem Schreiben an alle Haushalte und </w:t>
      </w:r>
      <w:r w:rsidR="00E35308" w:rsidRPr="007D1849">
        <w:rPr>
          <w:rFonts w:ascii="Arial Narrow" w:hAnsi="Arial Narrow"/>
          <w:spacing w:val="-2"/>
          <w:sz w:val="22"/>
          <w:szCs w:val="22"/>
          <w:lang w:val="de-CH"/>
        </w:rPr>
        <w:t>durch öffentlichen Anschlag an.</w:t>
      </w:r>
    </w:p>
    <w:p w:rsidR="002A4F9A" w:rsidRPr="007D1849" w:rsidRDefault="002A4F9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A4F9A" w:rsidRPr="007D1849" w:rsidRDefault="002A4F9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A4F9A" w:rsidRPr="007D1849" w:rsidRDefault="002A4F9A" w:rsidP="00763AEB">
      <w:pPr>
        <w:tabs>
          <w:tab w:val="left" w:pos="851"/>
        </w:tabs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7D1849">
        <w:rPr>
          <w:rFonts w:ascii="Arial Narrow" w:hAnsi="Arial Narrow"/>
          <w:b/>
          <w:spacing w:val="-2"/>
          <w:sz w:val="22"/>
          <w:szCs w:val="22"/>
          <w:lang w:val="de-CH"/>
        </w:rPr>
        <w:t>Art. 4.</w:t>
      </w:r>
      <w:r w:rsidR="00763AEB" w:rsidRPr="007D1849">
        <w:rPr>
          <w:rFonts w:ascii="Arial Narrow" w:hAnsi="Arial Narrow"/>
          <w:spacing w:val="-2"/>
          <w:sz w:val="22"/>
          <w:szCs w:val="22"/>
          <w:lang w:val="de-CH"/>
        </w:rPr>
        <w:tab/>
      </w:r>
      <w:r w:rsidR="00763AEB" w:rsidRPr="007D1849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>1</w:t>
      </w:r>
      <w:r w:rsidR="009F1ADF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 xml:space="preserve"> </w:t>
      </w:r>
      <w:r w:rsidR="004E446E" w:rsidRPr="007D1849">
        <w:rPr>
          <w:rFonts w:ascii="Arial Narrow" w:hAnsi="Arial Narrow"/>
          <w:spacing w:val="-2"/>
          <w:sz w:val="22"/>
          <w:szCs w:val="22"/>
          <w:lang w:val="de-CH"/>
        </w:rPr>
        <w:t>Die Ersatzabgabe beträgt 10 Franken pro Stunde nicht geleisteten Frondienst</w:t>
      </w:r>
      <w:r w:rsidRPr="007D1849">
        <w:rPr>
          <w:rFonts w:ascii="Arial Narrow" w:hAnsi="Arial Narrow"/>
          <w:spacing w:val="-2"/>
          <w:sz w:val="22"/>
          <w:szCs w:val="22"/>
          <w:lang w:val="de-CH"/>
        </w:rPr>
        <w:t>.</w:t>
      </w:r>
    </w:p>
    <w:p w:rsidR="002A4F9A" w:rsidRPr="007D1849" w:rsidRDefault="002A4F9A">
      <w:pPr>
        <w:tabs>
          <w:tab w:val="left" w:pos="709"/>
        </w:tabs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7D1849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>2</w:t>
      </w:r>
      <w:r w:rsidR="009F1ADF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 xml:space="preserve"> </w:t>
      </w:r>
      <w:r w:rsidR="004E446E"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Sie wird gleichzeitig mit den </w:t>
      </w:r>
      <w:r w:rsidR="00E35308" w:rsidRPr="007D1849">
        <w:rPr>
          <w:rFonts w:ascii="Arial Narrow" w:hAnsi="Arial Narrow"/>
          <w:spacing w:val="-2"/>
          <w:sz w:val="22"/>
          <w:szCs w:val="22"/>
          <w:lang w:val="de-CH"/>
        </w:rPr>
        <w:t>Gemeindesteuern erhoben.</w:t>
      </w:r>
    </w:p>
    <w:p w:rsidR="002A4F9A" w:rsidRPr="007D1849" w:rsidRDefault="00013CC0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013CC0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>3</w:t>
      </w:r>
      <w:r w:rsidR="009F1ADF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 xml:space="preserve"> </w:t>
      </w:r>
      <w:r>
        <w:rPr>
          <w:rFonts w:ascii="Arial Narrow" w:hAnsi="Arial Narrow"/>
          <w:spacing w:val="-2"/>
          <w:sz w:val="22"/>
          <w:szCs w:val="22"/>
          <w:lang w:val="de-CH"/>
        </w:rPr>
        <w:t>Auf nicht fristgerecht bezahlten Ersatzabgaben wird ein Verzugszins erhoben gemäss den Verzugszinsen der Gemeindesteuern.</w:t>
      </w:r>
    </w:p>
    <w:p w:rsidR="002A4F9A" w:rsidRPr="007D1849" w:rsidRDefault="002A4F9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A4F9A" w:rsidRPr="007D1849" w:rsidRDefault="002A4F9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A4F9A" w:rsidRPr="007D1849" w:rsidRDefault="00763AEB">
      <w:pPr>
        <w:tabs>
          <w:tab w:val="left" w:pos="851"/>
        </w:tabs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7D1849">
        <w:rPr>
          <w:rFonts w:ascii="Arial Narrow" w:hAnsi="Arial Narrow"/>
          <w:b/>
          <w:spacing w:val="-2"/>
          <w:sz w:val="22"/>
          <w:szCs w:val="22"/>
          <w:lang w:val="de-CH"/>
        </w:rPr>
        <w:t>Art. 5.</w:t>
      </w:r>
      <w:r w:rsidR="002A4F9A" w:rsidRPr="007D1849">
        <w:rPr>
          <w:rFonts w:ascii="Arial Narrow" w:hAnsi="Arial Narrow"/>
          <w:b/>
          <w:spacing w:val="-2"/>
          <w:sz w:val="22"/>
          <w:szCs w:val="22"/>
          <w:lang w:val="de-CH"/>
        </w:rPr>
        <w:tab/>
      </w:r>
      <w:r w:rsidR="002A4F9A" w:rsidRPr="007D1849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>1</w:t>
      </w:r>
      <w:r w:rsidR="0026451C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 xml:space="preserve"> </w:t>
      </w:r>
      <w:r w:rsidR="000A4A9E" w:rsidRPr="007D1849">
        <w:rPr>
          <w:rFonts w:ascii="Arial Narrow" w:hAnsi="Arial Narrow"/>
          <w:spacing w:val="-2"/>
          <w:sz w:val="22"/>
          <w:szCs w:val="22"/>
          <w:lang w:val="de-CH"/>
        </w:rPr>
        <w:t>Jede Einsprache gegen die Anwendung dieses Reglements muss innert 30 Tagen schriftlich und mit Begründung beim Gemeinderat erfolgen</w:t>
      </w:r>
      <w:r w:rsidR="002A4F9A"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. </w:t>
      </w:r>
      <w:r w:rsidR="000A4A9E" w:rsidRPr="007D1849">
        <w:rPr>
          <w:rFonts w:ascii="Arial Narrow" w:hAnsi="Arial Narrow"/>
          <w:spacing w:val="-2"/>
          <w:sz w:val="22"/>
          <w:szCs w:val="22"/>
          <w:lang w:val="de-CH"/>
        </w:rPr>
        <w:t>Der Gemeinderat entscheidet unter Vorbehalt der Beschwerde an den Oberamtmann innert 30 Tagen.</w:t>
      </w:r>
    </w:p>
    <w:p w:rsidR="002A4F9A" w:rsidRPr="007D1849" w:rsidRDefault="002A4F9A">
      <w:pPr>
        <w:tabs>
          <w:tab w:val="left" w:pos="851"/>
        </w:tabs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7D1849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>2</w:t>
      </w:r>
      <w:r w:rsidR="0026451C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 xml:space="preserve"> </w:t>
      </w:r>
      <w:r w:rsidR="00AF7E15" w:rsidRPr="007D1849">
        <w:rPr>
          <w:rFonts w:ascii="Arial Narrow" w:hAnsi="Arial Narrow"/>
          <w:spacing w:val="-2"/>
          <w:sz w:val="22"/>
          <w:szCs w:val="22"/>
          <w:lang w:val="de-CH"/>
        </w:rPr>
        <w:t>Für Streitfälle bezüglich der Ersatzabgabe bleibt Artikel 6 dieses Reglements vorbehalten</w:t>
      </w:r>
      <w:r w:rsidRPr="007D1849">
        <w:rPr>
          <w:rFonts w:ascii="Arial Narrow" w:hAnsi="Arial Narrow"/>
          <w:spacing w:val="-2"/>
          <w:sz w:val="22"/>
          <w:szCs w:val="22"/>
          <w:lang w:val="de-CH"/>
        </w:rPr>
        <w:t>.</w:t>
      </w:r>
    </w:p>
    <w:p w:rsidR="009F4343" w:rsidRDefault="009F4343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9F4343" w:rsidRPr="007D1849" w:rsidRDefault="009F4343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A4F9A" w:rsidRPr="007D1849" w:rsidRDefault="002A4F9A">
      <w:pPr>
        <w:tabs>
          <w:tab w:val="left" w:pos="851"/>
        </w:tabs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7D1849">
        <w:rPr>
          <w:rFonts w:ascii="Arial Narrow" w:hAnsi="Arial Narrow"/>
          <w:b/>
          <w:spacing w:val="-2"/>
          <w:sz w:val="22"/>
          <w:szCs w:val="22"/>
          <w:lang w:val="de-CH"/>
        </w:rPr>
        <w:t>Art. 6.</w:t>
      </w:r>
      <w:r w:rsidRPr="007D1849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ab/>
        <w:t>1</w:t>
      </w:r>
      <w:r w:rsidR="00A35238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 xml:space="preserve"> </w:t>
      </w:r>
      <w:r w:rsidR="00075CDE"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Was die Pflicht zur Leistung oder den Betrag der Ersatzabgabe betrifft, so kann die </w:t>
      </w:r>
      <w:r w:rsidR="004864C2" w:rsidRPr="007D1849">
        <w:rPr>
          <w:rFonts w:ascii="Arial Narrow" w:hAnsi="Arial Narrow"/>
          <w:spacing w:val="-2"/>
          <w:sz w:val="22"/>
          <w:szCs w:val="22"/>
          <w:lang w:val="de-CH"/>
        </w:rPr>
        <w:t>abgabepflichtige</w:t>
      </w:r>
      <w:r w:rsidR="00075CDE"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 Person innert 30 Tagen seit Eröffnung der Veranlagung oder der Steuerrechnung bei der Gemeindebehörde Einsprache erheben</w:t>
      </w:r>
      <w:r w:rsidRPr="007D1849">
        <w:rPr>
          <w:rFonts w:ascii="Arial Narrow" w:hAnsi="Arial Narrow"/>
          <w:spacing w:val="-2"/>
          <w:sz w:val="22"/>
          <w:szCs w:val="22"/>
          <w:lang w:val="de-CH"/>
        </w:rPr>
        <w:t>.</w:t>
      </w:r>
    </w:p>
    <w:p w:rsidR="002A4F9A" w:rsidRPr="007D1849" w:rsidRDefault="002A4F9A">
      <w:pPr>
        <w:tabs>
          <w:tab w:val="left" w:pos="851"/>
        </w:tabs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7D1849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>2</w:t>
      </w:r>
      <w:r w:rsidR="00A35238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 xml:space="preserve"> </w:t>
      </w:r>
      <w:r w:rsidR="004864C2"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Der </w:t>
      </w:r>
      <w:proofErr w:type="spellStart"/>
      <w:r w:rsidR="004864C2" w:rsidRPr="007D1849">
        <w:rPr>
          <w:rFonts w:ascii="Arial Narrow" w:hAnsi="Arial Narrow"/>
          <w:spacing w:val="-2"/>
          <w:sz w:val="22"/>
          <w:szCs w:val="22"/>
          <w:lang w:val="de-CH"/>
        </w:rPr>
        <w:t>Einspracheentscheid</w:t>
      </w:r>
      <w:proofErr w:type="spellEnd"/>
      <w:r w:rsidR="004864C2"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 ist durch Beschwerde an das </w:t>
      </w:r>
      <w:r w:rsidR="00013CC0">
        <w:rPr>
          <w:rFonts w:ascii="Arial Narrow" w:hAnsi="Arial Narrow"/>
          <w:spacing w:val="-2"/>
          <w:sz w:val="22"/>
          <w:szCs w:val="22"/>
          <w:lang w:val="de-CH"/>
        </w:rPr>
        <w:t xml:space="preserve">Kantonsgericht </w:t>
      </w:r>
      <w:r w:rsidR="004864C2" w:rsidRPr="007D1849">
        <w:rPr>
          <w:rFonts w:ascii="Arial Narrow" w:hAnsi="Arial Narrow"/>
          <w:spacing w:val="-2"/>
          <w:sz w:val="22"/>
          <w:szCs w:val="22"/>
          <w:lang w:val="de-CH"/>
        </w:rPr>
        <w:t>anfechtbar</w:t>
      </w:r>
      <w:r w:rsidRPr="007D1849">
        <w:rPr>
          <w:rFonts w:ascii="Arial Narrow" w:hAnsi="Arial Narrow"/>
          <w:spacing w:val="-2"/>
          <w:sz w:val="22"/>
          <w:szCs w:val="22"/>
          <w:lang w:val="de-CH"/>
        </w:rPr>
        <w:t>.</w:t>
      </w:r>
    </w:p>
    <w:p w:rsidR="002A4F9A" w:rsidRPr="007D1849" w:rsidRDefault="002A4F9A">
      <w:pPr>
        <w:tabs>
          <w:tab w:val="left" w:pos="851"/>
        </w:tabs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7D1849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>3</w:t>
      </w:r>
      <w:r w:rsidR="00A35238">
        <w:rPr>
          <w:rFonts w:ascii="Arial Narrow" w:hAnsi="Arial Narrow"/>
          <w:spacing w:val="-2"/>
          <w:sz w:val="22"/>
          <w:szCs w:val="22"/>
          <w:vertAlign w:val="superscript"/>
          <w:lang w:val="de-CH"/>
        </w:rPr>
        <w:t xml:space="preserve"> </w:t>
      </w:r>
      <w:r w:rsidR="004864C2" w:rsidRPr="007D1849">
        <w:rPr>
          <w:rFonts w:ascii="Arial Narrow" w:hAnsi="Arial Narrow"/>
          <w:spacing w:val="-2"/>
          <w:sz w:val="22"/>
          <w:szCs w:val="22"/>
          <w:lang w:val="de-CH"/>
        </w:rPr>
        <w:t>Die Einsprache und die Beschwerde müssen schriftlich erfolgen, kurz begründet werden und die Begehren de</w:t>
      </w:r>
      <w:r w:rsidR="005F7734" w:rsidRPr="007D1849">
        <w:rPr>
          <w:rFonts w:ascii="Arial Narrow" w:hAnsi="Arial Narrow"/>
          <w:spacing w:val="-2"/>
          <w:sz w:val="22"/>
          <w:szCs w:val="22"/>
          <w:lang w:val="de-CH"/>
        </w:rPr>
        <w:t>r a</w:t>
      </w:r>
      <w:r w:rsidR="004864C2"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bgabepflichtigen </w:t>
      </w:r>
      <w:r w:rsidR="005F7734"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Person </w:t>
      </w:r>
      <w:r w:rsidR="004864C2"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enthalten. </w:t>
      </w:r>
      <w:r w:rsidR="00E270DA" w:rsidRPr="007D1849">
        <w:rPr>
          <w:rFonts w:ascii="Arial Narrow" w:hAnsi="Arial Narrow"/>
          <w:spacing w:val="-2"/>
          <w:sz w:val="22"/>
          <w:szCs w:val="22"/>
          <w:lang w:val="de-CH"/>
        </w:rPr>
        <w:t>Sie</w:t>
      </w:r>
      <w:r w:rsidR="005F7734"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 muss ausserdem Beweismittel angeben und sachdienliche Unterlagen, über die sie verfügt, beilegen</w:t>
      </w:r>
      <w:r w:rsidRPr="007D1849">
        <w:rPr>
          <w:rFonts w:ascii="Arial Narrow" w:hAnsi="Arial Narrow"/>
          <w:spacing w:val="-2"/>
          <w:sz w:val="22"/>
          <w:szCs w:val="22"/>
          <w:lang w:val="de-CH"/>
        </w:rPr>
        <w:t>.</w:t>
      </w:r>
    </w:p>
    <w:p w:rsidR="002A4F9A" w:rsidRPr="007D1849" w:rsidRDefault="002A4F9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A4F9A" w:rsidRDefault="002A4F9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0C524B" w:rsidRDefault="000C524B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013CC0" w:rsidRDefault="00013CC0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013CC0">
        <w:rPr>
          <w:rFonts w:ascii="Arial Narrow" w:hAnsi="Arial Narrow"/>
          <w:b/>
          <w:spacing w:val="-2"/>
          <w:sz w:val="22"/>
          <w:szCs w:val="22"/>
          <w:lang w:val="de-CH"/>
        </w:rPr>
        <w:lastRenderedPageBreak/>
        <w:t>Art. 7.</w:t>
      </w:r>
      <w:r>
        <w:rPr>
          <w:rFonts w:ascii="Arial Narrow" w:hAnsi="Arial Narrow"/>
          <w:spacing w:val="-2"/>
          <w:sz w:val="22"/>
          <w:szCs w:val="22"/>
          <w:lang w:val="de-CH"/>
        </w:rPr>
        <w:tab/>
        <w:t xml:space="preserve">Das Reglement vom </w:t>
      </w:r>
      <w:proofErr w:type="gramStart"/>
      <w:r>
        <w:rPr>
          <w:rFonts w:ascii="Arial Narrow" w:hAnsi="Arial Narrow"/>
          <w:spacing w:val="-2"/>
          <w:sz w:val="22"/>
          <w:szCs w:val="22"/>
          <w:lang w:val="de-CH"/>
        </w:rPr>
        <w:t>……</w:t>
      </w:r>
      <w:proofErr w:type="gramEnd"/>
      <w:r>
        <w:rPr>
          <w:rFonts w:ascii="Arial Narrow" w:hAnsi="Arial Narrow"/>
          <w:spacing w:val="-2"/>
          <w:sz w:val="22"/>
          <w:szCs w:val="22"/>
          <w:lang w:val="de-CH"/>
        </w:rPr>
        <w:t>..* über ………** wird aufgehoben.</w:t>
      </w:r>
    </w:p>
    <w:p w:rsidR="00013CC0" w:rsidRDefault="00013CC0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013CC0" w:rsidRPr="000D1DEE" w:rsidRDefault="00013CC0" w:rsidP="000D1DEE">
      <w:pPr>
        <w:spacing w:line="22" w:lineRule="atLeast"/>
        <w:ind w:left="426"/>
        <w:jc w:val="both"/>
        <w:rPr>
          <w:rFonts w:ascii="Arial Narrow" w:hAnsi="Arial Narrow"/>
          <w:i/>
          <w:spacing w:val="-2"/>
          <w:sz w:val="22"/>
          <w:szCs w:val="22"/>
          <w:lang w:val="de-CH"/>
        </w:rPr>
      </w:pPr>
      <w:r w:rsidRPr="000D1DEE">
        <w:rPr>
          <w:rFonts w:ascii="Arial Narrow" w:hAnsi="Arial Narrow"/>
          <w:i/>
          <w:spacing w:val="-2"/>
          <w:sz w:val="22"/>
          <w:szCs w:val="22"/>
          <w:lang w:val="de-CH"/>
        </w:rPr>
        <w:t>*Das Datum der Gemeindeversammlung angeben, anlässlich derer das aufzuhebende Reglement beschlossen wurde (nicht das Datum der Genehmigung des Reglements durch die Aufsichtsbehörde).</w:t>
      </w:r>
    </w:p>
    <w:p w:rsidR="00013CC0" w:rsidRPr="000D1DEE" w:rsidRDefault="00013CC0" w:rsidP="000D1DEE">
      <w:pPr>
        <w:spacing w:line="22" w:lineRule="atLeast"/>
        <w:ind w:left="426"/>
        <w:jc w:val="both"/>
        <w:rPr>
          <w:rFonts w:ascii="Arial Narrow" w:hAnsi="Arial Narrow"/>
          <w:i/>
          <w:spacing w:val="-2"/>
          <w:sz w:val="22"/>
          <w:szCs w:val="22"/>
          <w:lang w:val="de-CH"/>
        </w:rPr>
      </w:pPr>
      <w:r w:rsidRPr="000D1DEE">
        <w:rPr>
          <w:rFonts w:ascii="Arial Narrow" w:hAnsi="Arial Narrow"/>
          <w:i/>
          <w:spacing w:val="-2"/>
          <w:sz w:val="22"/>
          <w:szCs w:val="22"/>
          <w:lang w:val="de-CH"/>
        </w:rPr>
        <w:t>**Den genauen Wortlaut des Titels des aufzuhebenden Reglements angeben.</w:t>
      </w:r>
    </w:p>
    <w:p w:rsidR="00013CC0" w:rsidRDefault="00013CC0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013CC0" w:rsidRPr="007D1849" w:rsidRDefault="00013CC0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47579F" w:rsidRPr="007D1849" w:rsidRDefault="00013CC0" w:rsidP="0047579F">
      <w:pPr>
        <w:tabs>
          <w:tab w:val="left" w:pos="851"/>
        </w:tabs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>
        <w:rPr>
          <w:rFonts w:ascii="Arial Narrow" w:hAnsi="Arial Narrow"/>
          <w:b/>
          <w:spacing w:val="-2"/>
          <w:sz w:val="22"/>
          <w:szCs w:val="22"/>
          <w:lang w:val="de-CH"/>
        </w:rPr>
        <w:t>Art. 8</w:t>
      </w:r>
      <w:r w:rsidR="00763AEB" w:rsidRPr="007D1849">
        <w:rPr>
          <w:rFonts w:ascii="Arial Narrow" w:hAnsi="Arial Narrow"/>
          <w:b/>
          <w:spacing w:val="-2"/>
          <w:sz w:val="22"/>
          <w:szCs w:val="22"/>
          <w:lang w:val="de-CH"/>
        </w:rPr>
        <w:t>.</w:t>
      </w:r>
      <w:r w:rsidR="002A4F9A" w:rsidRPr="007D1849">
        <w:rPr>
          <w:rFonts w:ascii="Arial Narrow" w:hAnsi="Arial Narrow"/>
          <w:b/>
          <w:spacing w:val="-2"/>
          <w:sz w:val="22"/>
          <w:szCs w:val="22"/>
          <w:lang w:val="de-CH"/>
        </w:rPr>
        <w:tab/>
      </w:r>
      <w:r w:rsidR="0047579F" w:rsidRPr="007D1849">
        <w:rPr>
          <w:rFonts w:ascii="Arial Narrow" w:hAnsi="Arial Narrow"/>
          <w:spacing w:val="-2"/>
          <w:sz w:val="22"/>
          <w:szCs w:val="22"/>
          <w:lang w:val="de-CH"/>
        </w:rPr>
        <w:t>Das vorliegende Reglement wird von der Gemeindeversammlung / vom Generalrat erlassen. Es tritt mit seiner Genehmigung durch die Direktion der Institutionen und der Land- und Forstwirtschaft in Kraft.</w:t>
      </w:r>
    </w:p>
    <w:p w:rsidR="0047579F" w:rsidRPr="007D1849" w:rsidRDefault="0047579F" w:rsidP="0047579F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A4F9A" w:rsidRPr="007D1849" w:rsidRDefault="002A4F9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A4F9A" w:rsidRPr="007D1849" w:rsidRDefault="002A4F9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A4F9A" w:rsidRPr="007D1849" w:rsidRDefault="002A4F9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A4F9A" w:rsidRPr="007D1849" w:rsidRDefault="002A4F9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A4F9A" w:rsidRPr="007D1849" w:rsidRDefault="000B0521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7D1849">
        <w:rPr>
          <w:rFonts w:ascii="Arial Narrow" w:hAnsi="Arial Narrow"/>
          <w:spacing w:val="-2"/>
          <w:sz w:val="22"/>
          <w:szCs w:val="22"/>
          <w:lang w:val="de-CH"/>
        </w:rPr>
        <w:t>Durch die Gemeindeversammlung / den Generalrat angenommen am</w:t>
      </w:r>
    </w:p>
    <w:p w:rsidR="002A4F9A" w:rsidRPr="007D1849" w:rsidRDefault="002A4F9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A4F9A" w:rsidRPr="007D1849" w:rsidRDefault="002A4F9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E35308" w:rsidRPr="007D1849" w:rsidRDefault="00E35308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E35308" w:rsidRPr="007D1849" w:rsidRDefault="00E35308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A4F9A" w:rsidRPr="007D1849" w:rsidRDefault="005F7734" w:rsidP="00D1731E">
      <w:pPr>
        <w:tabs>
          <w:tab w:val="left" w:pos="5387"/>
        </w:tabs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 w:rsidRPr="007D1849">
        <w:rPr>
          <w:rFonts w:ascii="Arial Narrow" w:hAnsi="Arial Narrow"/>
          <w:spacing w:val="-2"/>
          <w:sz w:val="22"/>
          <w:szCs w:val="22"/>
          <w:lang w:val="de-CH"/>
        </w:rPr>
        <w:t>Der(die</w:t>
      </w:r>
      <w:r w:rsidR="002A4F9A" w:rsidRPr="007D1849">
        <w:rPr>
          <w:rFonts w:ascii="Arial Narrow" w:hAnsi="Arial Narrow"/>
          <w:spacing w:val="-2"/>
          <w:sz w:val="22"/>
          <w:szCs w:val="22"/>
          <w:lang w:val="de-CH"/>
        </w:rPr>
        <w:t>)</w:t>
      </w:r>
      <w:r w:rsidR="00C310F4"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 Gemeindeschreiber(in)</w:t>
      </w:r>
      <w:r w:rsidR="002A4F9A" w:rsidRPr="007D1849">
        <w:rPr>
          <w:rFonts w:ascii="Arial Narrow" w:hAnsi="Arial Narrow"/>
          <w:spacing w:val="-2"/>
          <w:sz w:val="22"/>
          <w:szCs w:val="22"/>
          <w:lang w:val="de-CH"/>
        </w:rPr>
        <w:t>:</w:t>
      </w:r>
      <w:r w:rsidR="00CF47BD">
        <w:rPr>
          <w:rFonts w:ascii="Arial Narrow" w:hAnsi="Arial Narrow"/>
          <w:spacing w:val="-2"/>
          <w:sz w:val="22"/>
          <w:szCs w:val="22"/>
          <w:lang w:val="de-CH"/>
        </w:rPr>
        <w:tab/>
        <w:t>Der Ammann/Die Gemeindepräsidentin:</w:t>
      </w:r>
    </w:p>
    <w:p w:rsidR="002A4F9A" w:rsidRPr="007D1849" w:rsidRDefault="00D1731E" w:rsidP="00D1731E">
      <w:pPr>
        <w:tabs>
          <w:tab w:val="left" w:pos="5387"/>
        </w:tabs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>
        <w:rPr>
          <w:rFonts w:ascii="Arial Narrow" w:hAnsi="Arial Narrow"/>
          <w:spacing w:val="-2"/>
          <w:sz w:val="22"/>
          <w:szCs w:val="22"/>
          <w:lang w:val="de-CH"/>
        </w:rPr>
        <w:tab/>
        <w:t>Der Präsident/Die Präsidentin:</w:t>
      </w:r>
    </w:p>
    <w:p w:rsidR="002A4F9A" w:rsidRPr="007D1849" w:rsidRDefault="002A4F9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A4F9A" w:rsidRPr="007D1849" w:rsidRDefault="002A4F9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A4F9A" w:rsidRPr="007D1849" w:rsidRDefault="002A4F9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A4F9A" w:rsidRPr="007D1849" w:rsidRDefault="002A4F9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2A4F9A" w:rsidRPr="007D1849" w:rsidRDefault="00D1731E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>
        <w:rPr>
          <w:rFonts w:ascii="Arial Narrow" w:hAnsi="Arial Narrow"/>
          <w:spacing w:val="-2"/>
          <w:sz w:val="22"/>
          <w:szCs w:val="22"/>
          <w:lang w:val="de-CH"/>
        </w:rPr>
        <w:t>Genehmigt durch die</w:t>
      </w:r>
      <w:r w:rsidR="005F7734" w:rsidRPr="007D1849">
        <w:rPr>
          <w:rFonts w:ascii="Arial Narrow" w:hAnsi="Arial Narrow"/>
          <w:spacing w:val="-2"/>
          <w:sz w:val="22"/>
          <w:szCs w:val="22"/>
          <w:lang w:val="de-CH"/>
        </w:rPr>
        <w:t xml:space="preserve"> Direktion der Institutionen und der Land- und Forstwirtschaft</w:t>
      </w:r>
      <w:r w:rsidR="00F15F7C" w:rsidRPr="007D1849">
        <w:rPr>
          <w:rFonts w:ascii="Arial Narrow" w:hAnsi="Arial Narrow"/>
          <w:spacing w:val="-2"/>
          <w:sz w:val="22"/>
          <w:szCs w:val="22"/>
          <w:lang w:val="de-CH"/>
        </w:rPr>
        <w:t>, am</w:t>
      </w:r>
    </w:p>
    <w:p w:rsidR="002A4F9A" w:rsidRPr="007D1849" w:rsidRDefault="002A4F9A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1F0ED2" w:rsidRPr="007D1849" w:rsidRDefault="001F0ED2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1F0ED2" w:rsidRPr="007D1849" w:rsidRDefault="001F0ED2">
      <w:pPr>
        <w:spacing w:line="22" w:lineRule="atLeast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</w:p>
    <w:p w:rsidR="006B43BE" w:rsidRDefault="005B7F42" w:rsidP="00013CC0">
      <w:pPr>
        <w:spacing w:line="22" w:lineRule="atLeast"/>
        <w:ind w:left="5103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>
        <w:rPr>
          <w:rFonts w:ascii="Arial Narrow" w:hAnsi="Arial Narrow"/>
          <w:spacing w:val="-2"/>
          <w:sz w:val="22"/>
          <w:szCs w:val="22"/>
          <w:lang w:val="de-CH"/>
        </w:rPr>
        <w:t xml:space="preserve">Didier </w:t>
      </w:r>
      <w:proofErr w:type="spellStart"/>
      <w:r>
        <w:rPr>
          <w:rFonts w:ascii="Arial Narrow" w:hAnsi="Arial Narrow"/>
          <w:spacing w:val="-2"/>
          <w:sz w:val="22"/>
          <w:szCs w:val="22"/>
          <w:lang w:val="de-CH"/>
        </w:rPr>
        <w:t>Castella</w:t>
      </w:r>
      <w:proofErr w:type="spellEnd"/>
    </w:p>
    <w:p w:rsidR="00D1731E" w:rsidRPr="007D1849" w:rsidRDefault="005B7F42" w:rsidP="00013CC0">
      <w:pPr>
        <w:spacing w:line="22" w:lineRule="atLeast"/>
        <w:ind w:left="5103"/>
        <w:jc w:val="both"/>
        <w:rPr>
          <w:rFonts w:ascii="Arial Narrow" w:hAnsi="Arial Narrow"/>
          <w:spacing w:val="-2"/>
          <w:sz w:val="22"/>
          <w:szCs w:val="22"/>
          <w:lang w:val="de-CH"/>
        </w:rPr>
      </w:pPr>
      <w:r>
        <w:rPr>
          <w:rFonts w:ascii="Arial Narrow" w:hAnsi="Arial Narrow"/>
          <w:spacing w:val="-2"/>
          <w:sz w:val="22"/>
          <w:szCs w:val="22"/>
          <w:lang w:val="de-CH"/>
        </w:rPr>
        <w:t>Staatsrat</w:t>
      </w:r>
      <w:r w:rsidR="00B74600">
        <w:rPr>
          <w:rFonts w:ascii="Arial Narrow" w:hAnsi="Arial Narrow"/>
          <w:spacing w:val="-2"/>
          <w:sz w:val="22"/>
          <w:szCs w:val="22"/>
          <w:lang w:val="de-CH"/>
        </w:rPr>
        <w:t xml:space="preserve">, </w:t>
      </w:r>
      <w:r>
        <w:rPr>
          <w:rFonts w:ascii="Arial Narrow" w:hAnsi="Arial Narrow"/>
          <w:spacing w:val="-2"/>
          <w:sz w:val="22"/>
          <w:szCs w:val="22"/>
          <w:lang w:val="de-CH"/>
        </w:rPr>
        <w:t>Direktor</w:t>
      </w:r>
      <w:bookmarkStart w:id="0" w:name="_GoBack"/>
      <w:bookmarkEnd w:id="0"/>
    </w:p>
    <w:sectPr w:rsidR="00D1731E" w:rsidRPr="007D1849" w:rsidSect="00C14C13">
      <w:headerReference w:type="even" r:id="rId7"/>
      <w:footerReference w:type="default" r:id="rId8"/>
      <w:endnotePr>
        <w:numFmt w:val="decimal"/>
      </w:endnotePr>
      <w:pgSz w:w="11907" w:h="16840"/>
      <w:pgMar w:top="1134" w:right="1418" w:bottom="1134" w:left="1701" w:header="1134" w:footer="113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CE0" w:rsidRDefault="00C44CE0">
      <w:pPr>
        <w:spacing w:line="20" w:lineRule="exact"/>
        <w:rPr>
          <w:sz w:val="24"/>
        </w:rPr>
      </w:pPr>
    </w:p>
  </w:endnote>
  <w:endnote w:type="continuationSeparator" w:id="0">
    <w:p w:rsidR="00C44CE0" w:rsidRDefault="00C44CE0">
      <w:r>
        <w:rPr>
          <w:sz w:val="24"/>
        </w:rPr>
        <w:t xml:space="preserve"> </w:t>
      </w:r>
    </w:p>
  </w:endnote>
  <w:endnote w:type="continuationNotice" w:id="1">
    <w:p w:rsidR="00C44CE0" w:rsidRDefault="00C44CE0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5AC4" w:rsidRPr="00787EBC" w:rsidRDefault="00CC5AC4" w:rsidP="00133C28">
    <w:pPr>
      <w:pStyle w:val="Pieddepage"/>
      <w:pBdr>
        <w:top w:val="single" w:sz="4" w:space="1" w:color="auto"/>
      </w:pBdr>
      <w:tabs>
        <w:tab w:val="clear" w:pos="4536"/>
        <w:tab w:val="clear" w:pos="9072"/>
        <w:tab w:val="right" w:pos="8789"/>
      </w:tabs>
      <w:rPr>
        <w:rFonts w:ascii="Cambria" w:hAnsi="Cambria"/>
      </w:rPr>
    </w:pPr>
    <w:proofErr w:type="spellStart"/>
    <w:r w:rsidRPr="00CC5AC4">
      <w:rPr>
        <w:rFonts w:ascii="Cambria" w:hAnsi="Cambria"/>
      </w:rPr>
      <w:t>Nachführu</w:t>
    </w:r>
    <w:r w:rsidR="00B74600">
      <w:rPr>
        <w:rFonts w:ascii="Cambria" w:hAnsi="Cambria"/>
      </w:rPr>
      <w:t>ng</w:t>
    </w:r>
    <w:proofErr w:type="spellEnd"/>
    <w:r w:rsidR="00B74600">
      <w:rPr>
        <w:rFonts w:ascii="Cambria" w:hAnsi="Cambria"/>
      </w:rPr>
      <w:t xml:space="preserve"> </w:t>
    </w:r>
    <w:proofErr w:type="spellStart"/>
    <w:r w:rsidR="00B74600">
      <w:rPr>
        <w:rFonts w:ascii="Cambria" w:hAnsi="Cambria"/>
      </w:rPr>
      <w:t>vom</w:t>
    </w:r>
    <w:proofErr w:type="spellEnd"/>
    <w:r w:rsidR="00B74600">
      <w:rPr>
        <w:rFonts w:ascii="Cambria" w:hAnsi="Cambria"/>
      </w:rPr>
      <w:t xml:space="preserve"> 3. </w:t>
    </w:r>
    <w:proofErr w:type="spellStart"/>
    <w:r w:rsidR="00B74600">
      <w:rPr>
        <w:rFonts w:ascii="Cambria" w:hAnsi="Cambria"/>
      </w:rPr>
      <w:t>Januar</w:t>
    </w:r>
    <w:proofErr w:type="spellEnd"/>
    <w:r w:rsidR="00B74600">
      <w:rPr>
        <w:rFonts w:ascii="Cambria" w:hAnsi="Cambria"/>
      </w:rPr>
      <w:t xml:space="preserve"> 2012</w:t>
    </w:r>
    <w:r>
      <w:rPr>
        <w:rFonts w:ascii="Cambria" w:hAnsi="Cambria"/>
      </w:rPr>
      <w:tab/>
    </w:r>
    <w:proofErr w:type="spellStart"/>
    <w:r w:rsidRPr="00CC5AC4">
      <w:rPr>
        <w:rFonts w:ascii="Cambria" w:hAnsi="Cambria"/>
      </w:rPr>
      <w:t>Seite</w:t>
    </w:r>
    <w:proofErr w:type="spellEnd"/>
    <w:r w:rsidRPr="00CC5AC4">
      <w:rPr>
        <w:rFonts w:ascii="Cambria" w:hAnsi="Cambria"/>
      </w:rPr>
      <w:t xml:space="preserve"> </w:t>
    </w:r>
    <w:r w:rsidR="00B35270" w:rsidRPr="00CC5AC4">
      <w:rPr>
        <w:rFonts w:ascii="Cambria" w:hAnsi="Cambria"/>
      </w:rPr>
      <w:fldChar w:fldCharType="begin"/>
    </w:r>
    <w:r w:rsidRPr="00CC5AC4">
      <w:rPr>
        <w:rFonts w:ascii="Cambria" w:hAnsi="Cambria"/>
      </w:rPr>
      <w:instrText xml:space="preserve"> PAGE   \* MERGEFORMAT </w:instrText>
    </w:r>
    <w:r w:rsidR="00B35270" w:rsidRPr="00CC5AC4">
      <w:rPr>
        <w:rFonts w:ascii="Cambria" w:hAnsi="Cambria"/>
      </w:rPr>
      <w:fldChar w:fldCharType="separate"/>
    </w:r>
    <w:r w:rsidR="005B7F42">
      <w:rPr>
        <w:rFonts w:ascii="Cambria" w:hAnsi="Cambria"/>
        <w:noProof/>
      </w:rPr>
      <w:t>2</w:t>
    </w:r>
    <w:r w:rsidR="00B35270" w:rsidRPr="00CC5AC4">
      <w:rPr>
        <w:rFonts w:ascii="Cambria" w:hAnsi="Cambri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CE0" w:rsidRDefault="00C44CE0">
      <w:r>
        <w:rPr>
          <w:sz w:val="24"/>
        </w:rPr>
        <w:separator/>
      </w:r>
    </w:p>
  </w:footnote>
  <w:footnote w:type="continuationSeparator" w:id="0">
    <w:p w:rsidR="00C44CE0" w:rsidRDefault="00C44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DE3" w:rsidRDefault="00B35270" w:rsidP="001C7AF2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 w:rsidR="00724DE3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724DE3" w:rsidRDefault="00724DE3" w:rsidP="00E35308">
    <w:pPr>
      <w:pStyle w:val="En-tte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9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8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0E00"/>
    <w:rsid w:val="000016D7"/>
    <w:rsid w:val="00013CC0"/>
    <w:rsid w:val="0007307A"/>
    <w:rsid w:val="00075CDE"/>
    <w:rsid w:val="000A4A9E"/>
    <w:rsid w:val="000B0521"/>
    <w:rsid w:val="000B4DA4"/>
    <w:rsid w:val="000C524B"/>
    <w:rsid w:val="000D0F54"/>
    <w:rsid w:val="000D1DEE"/>
    <w:rsid w:val="00115DDA"/>
    <w:rsid w:val="001336A2"/>
    <w:rsid w:val="00133C28"/>
    <w:rsid w:val="00133E97"/>
    <w:rsid w:val="00167DB8"/>
    <w:rsid w:val="001C7AF2"/>
    <w:rsid w:val="001F0ED2"/>
    <w:rsid w:val="002265DC"/>
    <w:rsid w:val="00254FAE"/>
    <w:rsid w:val="0026451C"/>
    <w:rsid w:val="002A4F9A"/>
    <w:rsid w:val="002B7D99"/>
    <w:rsid w:val="003127EB"/>
    <w:rsid w:val="003131AD"/>
    <w:rsid w:val="00331C4C"/>
    <w:rsid w:val="00332CB8"/>
    <w:rsid w:val="00354834"/>
    <w:rsid w:val="0037470C"/>
    <w:rsid w:val="00382BE5"/>
    <w:rsid w:val="003B00A7"/>
    <w:rsid w:val="00450CBA"/>
    <w:rsid w:val="00471397"/>
    <w:rsid w:val="0047579F"/>
    <w:rsid w:val="004864C2"/>
    <w:rsid w:val="004A5C37"/>
    <w:rsid w:val="004E446E"/>
    <w:rsid w:val="00533D53"/>
    <w:rsid w:val="005B7F42"/>
    <w:rsid w:val="005F7734"/>
    <w:rsid w:val="00605EFF"/>
    <w:rsid w:val="00635E25"/>
    <w:rsid w:val="006373EB"/>
    <w:rsid w:val="00697596"/>
    <w:rsid w:val="006A46A8"/>
    <w:rsid w:val="006B43BE"/>
    <w:rsid w:val="006F36A9"/>
    <w:rsid w:val="00724DE3"/>
    <w:rsid w:val="00763AEB"/>
    <w:rsid w:val="00787EBC"/>
    <w:rsid w:val="007D1849"/>
    <w:rsid w:val="00810E00"/>
    <w:rsid w:val="00820284"/>
    <w:rsid w:val="00842BA5"/>
    <w:rsid w:val="008A0617"/>
    <w:rsid w:val="008E17FD"/>
    <w:rsid w:val="008F0342"/>
    <w:rsid w:val="00901521"/>
    <w:rsid w:val="009522DD"/>
    <w:rsid w:val="009C6B22"/>
    <w:rsid w:val="009F1ADF"/>
    <w:rsid w:val="009F4343"/>
    <w:rsid w:val="00A35238"/>
    <w:rsid w:val="00A6713C"/>
    <w:rsid w:val="00AB7C3A"/>
    <w:rsid w:val="00AC4E1E"/>
    <w:rsid w:val="00AF7E15"/>
    <w:rsid w:val="00B23513"/>
    <w:rsid w:val="00B35270"/>
    <w:rsid w:val="00B61D64"/>
    <w:rsid w:val="00B74600"/>
    <w:rsid w:val="00BE4C92"/>
    <w:rsid w:val="00C14C13"/>
    <w:rsid w:val="00C22475"/>
    <w:rsid w:val="00C310F4"/>
    <w:rsid w:val="00C40E98"/>
    <w:rsid w:val="00C44CE0"/>
    <w:rsid w:val="00C75C58"/>
    <w:rsid w:val="00CC0809"/>
    <w:rsid w:val="00CC5AC4"/>
    <w:rsid w:val="00CF47BD"/>
    <w:rsid w:val="00D1731E"/>
    <w:rsid w:val="00D3010B"/>
    <w:rsid w:val="00E00C8E"/>
    <w:rsid w:val="00E168BB"/>
    <w:rsid w:val="00E23F76"/>
    <w:rsid w:val="00E270DA"/>
    <w:rsid w:val="00E30CFF"/>
    <w:rsid w:val="00E35308"/>
    <w:rsid w:val="00E432DC"/>
    <w:rsid w:val="00E44BEA"/>
    <w:rsid w:val="00E826AB"/>
    <w:rsid w:val="00E8747C"/>
    <w:rsid w:val="00F15F7C"/>
    <w:rsid w:val="00F35505"/>
    <w:rsid w:val="00F52B13"/>
    <w:rsid w:val="00F52D0B"/>
    <w:rsid w:val="00F53F2A"/>
    <w:rsid w:val="00FA1CE2"/>
    <w:rsid w:val="00FB1640"/>
    <w:rsid w:val="00FB77BA"/>
    <w:rsid w:val="00FE7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BE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semiHidden/>
    <w:rsid w:val="00382BE5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M2">
    <w:name w:val="toc 2"/>
    <w:basedOn w:val="Normal"/>
    <w:next w:val="Normal"/>
    <w:semiHidden/>
    <w:rsid w:val="00382BE5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M3">
    <w:name w:val="toc 3"/>
    <w:basedOn w:val="Normal"/>
    <w:next w:val="Normal"/>
    <w:semiHidden/>
    <w:rsid w:val="00382BE5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M4">
    <w:name w:val="toc 4"/>
    <w:basedOn w:val="Normal"/>
    <w:next w:val="Normal"/>
    <w:semiHidden/>
    <w:rsid w:val="00382BE5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M5">
    <w:name w:val="toc 5"/>
    <w:basedOn w:val="Normal"/>
    <w:next w:val="Normal"/>
    <w:semiHidden/>
    <w:rsid w:val="00382BE5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M6">
    <w:name w:val="toc 6"/>
    <w:basedOn w:val="Normal"/>
    <w:next w:val="Normal"/>
    <w:semiHidden/>
    <w:rsid w:val="00382BE5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M7">
    <w:name w:val="toc 7"/>
    <w:basedOn w:val="Normal"/>
    <w:next w:val="Normal"/>
    <w:semiHidden/>
    <w:rsid w:val="00382BE5"/>
    <w:pPr>
      <w:suppressAutoHyphens/>
      <w:ind w:left="720" w:hanging="720"/>
    </w:pPr>
    <w:rPr>
      <w:lang w:val="en-US"/>
    </w:rPr>
  </w:style>
  <w:style w:type="paragraph" w:styleId="TM8">
    <w:name w:val="toc 8"/>
    <w:basedOn w:val="Normal"/>
    <w:next w:val="Normal"/>
    <w:semiHidden/>
    <w:rsid w:val="00382BE5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M9">
    <w:name w:val="toc 9"/>
    <w:basedOn w:val="Normal"/>
    <w:next w:val="Normal"/>
    <w:semiHidden/>
    <w:rsid w:val="00382BE5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382BE5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382BE5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itreTR">
    <w:name w:val="toa heading"/>
    <w:basedOn w:val="Normal"/>
    <w:next w:val="Normal"/>
    <w:semiHidden/>
    <w:rsid w:val="00382BE5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Lgende">
    <w:name w:val="caption"/>
    <w:basedOn w:val="Normal"/>
    <w:next w:val="Normal"/>
    <w:qFormat/>
    <w:rsid w:val="00382BE5"/>
    <w:rPr>
      <w:sz w:val="24"/>
    </w:rPr>
  </w:style>
  <w:style w:type="character" w:customStyle="1" w:styleId="EquationCaption">
    <w:name w:val="_Equation Caption"/>
    <w:rsid w:val="00382BE5"/>
  </w:style>
  <w:style w:type="paragraph" w:styleId="Pieddepage">
    <w:name w:val="footer"/>
    <w:basedOn w:val="Normal"/>
    <w:link w:val="PieddepageCar"/>
    <w:uiPriority w:val="99"/>
    <w:rsid w:val="00382BE5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382BE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B61D64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E35308"/>
  </w:style>
  <w:style w:type="character" w:customStyle="1" w:styleId="PieddepageCar">
    <w:name w:val="Pied de page Car"/>
    <w:basedOn w:val="Policepardfaut"/>
    <w:link w:val="Pieddepage"/>
    <w:uiPriority w:val="99"/>
    <w:rsid w:val="00CC5AC4"/>
    <w:rPr>
      <w:rFonts w:ascii="Courier New" w:hAnsi="Courier New"/>
      <w:lang w:val="fr-FR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2BE5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lang w:val="fr-FR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M1">
    <w:name w:val="toc 1"/>
    <w:basedOn w:val="Normal"/>
    <w:next w:val="Normal"/>
    <w:semiHidden/>
    <w:rsid w:val="00382BE5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M2">
    <w:name w:val="toc 2"/>
    <w:basedOn w:val="Normal"/>
    <w:next w:val="Normal"/>
    <w:semiHidden/>
    <w:rsid w:val="00382BE5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M3">
    <w:name w:val="toc 3"/>
    <w:basedOn w:val="Normal"/>
    <w:next w:val="Normal"/>
    <w:semiHidden/>
    <w:rsid w:val="00382BE5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styleId="TM4">
    <w:name w:val="toc 4"/>
    <w:basedOn w:val="Normal"/>
    <w:next w:val="Normal"/>
    <w:semiHidden/>
    <w:rsid w:val="00382BE5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styleId="TM5">
    <w:name w:val="toc 5"/>
    <w:basedOn w:val="Normal"/>
    <w:next w:val="Normal"/>
    <w:semiHidden/>
    <w:rsid w:val="00382BE5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styleId="TM6">
    <w:name w:val="toc 6"/>
    <w:basedOn w:val="Normal"/>
    <w:next w:val="Normal"/>
    <w:semiHidden/>
    <w:rsid w:val="00382BE5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M7">
    <w:name w:val="toc 7"/>
    <w:basedOn w:val="Normal"/>
    <w:next w:val="Normal"/>
    <w:semiHidden/>
    <w:rsid w:val="00382BE5"/>
    <w:pPr>
      <w:suppressAutoHyphens/>
      <w:ind w:left="720" w:hanging="720"/>
    </w:pPr>
    <w:rPr>
      <w:lang w:val="en-US"/>
    </w:rPr>
  </w:style>
  <w:style w:type="paragraph" w:styleId="TM8">
    <w:name w:val="toc 8"/>
    <w:basedOn w:val="Normal"/>
    <w:next w:val="Normal"/>
    <w:semiHidden/>
    <w:rsid w:val="00382BE5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styleId="TM9">
    <w:name w:val="toc 9"/>
    <w:basedOn w:val="Normal"/>
    <w:next w:val="Normal"/>
    <w:semiHidden/>
    <w:rsid w:val="00382BE5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rsid w:val="00382BE5"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rsid w:val="00382BE5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styleId="TitreTR">
    <w:name w:val="toa heading"/>
    <w:basedOn w:val="Normal"/>
    <w:next w:val="Normal"/>
    <w:semiHidden/>
    <w:rsid w:val="00382BE5"/>
    <w:pPr>
      <w:tabs>
        <w:tab w:val="left" w:pos="9000"/>
        <w:tab w:val="right" w:pos="9360"/>
      </w:tabs>
      <w:suppressAutoHyphens/>
    </w:pPr>
    <w:rPr>
      <w:lang w:val="en-US"/>
    </w:rPr>
  </w:style>
  <w:style w:type="paragraph" w:styleId="Lgende">
    <w:name w:val="caption"/>
    <w:basedOn w:val="Normal"/>
    <w:next w:val="Normal"/>
    <w:qFormat/>
    <w:rsid w:val="00382BE5"/>
    <w:rPr>
      <w:sz w:val="24"/>
    </w:rPr>
  </w:style>
  <w:style w:type="character" w:customStyle="1" w:styleId="EquationCaption">
    <w:name w:val="_Equation Caption"/>
    <w:rsid w:val="00382BE5"/>
  </w:style>
  <w:style w:type="paragraph" w:styleId="Pieddepage">
    <w:name w:val="footer"/>
    <w:basedOn w:val="Normal"/>
    <w:link w:val="PieddepageCar"/>
    <w:uiPriority w:val="99"/>
    <w:rsid w:val="00382BE5"/>
    <w:pPr>
      <w:tabs>
        <w:tab w:val="center" w:pos="4536"/>
        <w:tab w:val="right" w:pos="9072"/>
      </w:tabs>
    </w:pPr>
  </w:style>
  <w:style w:type="paragraph" w:styleId="En-tte">
    <w:name w:val="header"/>
    <w:basedOn w:val="Normal"/>
    <w:rsid w:val="00382BE5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B61D64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E35308"/>
  </w:style>
  <w:style w:type="character" w:customStyle="1" w:styleId="PieddepageCar">
    <w:name w:val="Pied de page Car"/>
    <w:basedOn w:val="Policepardfaut"/>
    <w:link w:val="Pieddepage"/>
    <w:uiPriority w:val="99"/>
    <w:rsid w:val="00CC5AC4"/>
    <w:rPr>
      <w:rFonts w:ascii="Courier New" w:hAnsi="Courier New"/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429</Words>
  <Characters>2714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COMMUNE DE</vt:lpstr>
    </vt:vector>
  </TitlesOfParts>
  <Company>Etat de Fribourg</Company>
  <LinksUpToDate>false</LinksUpToDate>
  <CharactersWithSpaces>3137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COMMUNE DE</dc:title>
  <dc:creator>cief</dc:creator>
  <cp:lastModifiedBy>Privet Patricia</cp:lastModifiedBy>
  <cp:revision>3</cp:revision>
  <cp:lastPrinted>2005-06-17T07:12:00Z</cp:lastPrinted>
  <dcterms:created xsi:type="dcterms:W3CDTF">2015-11-24T14:56:00Z</dcterms:created>
  <dcterms:modified xsi:type="dcterms:W3CDTF">2018-09-25T13:38:00Z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633692104</vt:i4>
  </property>
  <property fmtid="{D5CDD505-2E9C-101B-9397-08002B2CF9AE}" pid="3" name="_EmailSubject">
    <vt:lpwstr>Corvées en allemand.doc</vt:lpwstr>
  </property>
  <property fmtid="{D5CDD505-2E9C-101B-9397-08002B2CF9AE}" pid="4" name="_AuthorEmail">
    <vt:lpwstr>LeiserB@fr.ch</vt:lpwstr>
  </property>
  <property fmtid="{D5CDD505-2E9C-101B-9397-08002B2CF9AE}" pid="5" name="_AuthorEmailDisplayName">
    <vt:lpwstr>Leiser Brigitte</vt:lpwstr>
  </property>
  <property fmtid="{D5CDD505-2E9C-101B-9397-08002B2CF9AE}" pid="6" name="_PreviousAdHocReviewCycleID">
    <vt:i4>-807133455</vt:i4>
  </property>
  <property fmtid="{D5CDD505-2E9C-101B-9397-08002B2CF9AE}" pid="7" name="_ReviewingToolsShownOnce">
    <vt:lpwstr/>
  </property>
</Properties>
</file>