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6" w:type="dxa"/>
        <w:tblLook w:val="01E0" w:firstRow="1" w:lastRow="1" w:firstColumn="1" w:lastColumn="1" w:noHBand="0" w:noVBand="0"/>
      </w:tblPr>
      <w:tblGrid>
        <w:gridCol w:w="9606"/>
      </w:tblGrid>
      <w:tr w:rsidR="00A65E20" w:rsidRPr="00706B2A" w:rsidTr="00706B2A">
        <w:tc>
          <w:tcPr>
            <w:tcW w:w="9606" w:type="dxa"/>
            <w:tcBorders>
              <w:bottom w:val="single" w:sz="8" w:space="0" w:color="auto"/>
            </w:tcBorders>
          </w:tcPr>
          <w:p w:rsidR="00A65E20" w:rsidRPr="00706B2A" w:rsidRDefault="004E4C89" w:rsidP="00706B2A">
            <w:pPr>
              <w:pStyle w:val="Titre1"/>
              <w:jc w:val="both"/>
              <w:rPr>
                <w:b w:val="0"/>
                <w:sz w:val="32"/>
                <w:szCs w:val="32"/>
                <w:lang w:val="de-CH"/>
              </w:rPr>
            </w:pPr>
            <w:bookmarkStart w:id="0" w:name="_GoBack"/>
            <w:bookmarkEnd w:id="0"/>
            <w:r w:rsidRPr="00706B2A">
              <w:rPr>
                <w:b w:val="0"/>
                <w:sz w:val="32"/>
                <w:szCs w:val="32"/>
                <w:lang w:val="de-CH"/>
              </w:rPr>
              <w:t>GEMEINDE</w:t>
            </w:r>
            <w:r w:rsidR="00A65E20" w:rsidRPr="00706B2A">
              <w:rPr>
                <w:b w:val="0"/>
                <w:caps/>
                <w:sz w:val="32"/>
                <w:szCs w:val="32"/>
                <w:lang w:val="fr-CH"/>
              </w:rPr>
              <w:t>:</w:t>
            </w:r>
          </w:p>
        </w:tc>
      </w:tr>
    </w:tbl>
    <w:p w:rsidR="00FC12A5" w:rsidRDefault="00FC12A5" w:rsidP="00A65E20">
      <w:pPr>
        <w:jc w:val="left"/>
        <w:sectPr w:rsidR="00FC12A5" w:rsidSect="00FC12A5">
          <w:headerReference w:type="even" r:id="rId7"/>
          <w:headerReference w:type="default" r:id="rId8"/>
          <w:footerReference w:type="default" r:id="rId9"/>
          <w:footerReference w:type="first" r:id="rId10"/>
          <w:pgSz w:w="11907" w:h="16840" w:code="9"/>
          <w:pgMar w:top="1418" w:right="1134" w:bottom="1134" w:left="1418" w:header="1134" w:footer="851" w:gutter="0"/>
          <w:cols w:space="720"/>
          <w:noEndnote/>
          <w:titlePg/>
        </w:sectPr>
      </w:pPr>
    </w:p>
    <w:tbl>
      <w:tblPr>
        <w:tblW w:w="9606" w:type="dxa"/>
        <w:tblLook w:val="01E0" w:firstRow="1" w:lastRow="1" w:firstColumn="1" w:lastColumn="1" w:noHBand="0" w:noVBand="0"/>
      </w:tblPr>
      <w:tblGrid>
        <w:gridCol w:w="1934"/>
        <w:gridCol w:w="236"/>
        <w:gridCol w:w="7436"/>
      </w:tblGrid>
      <w:tr w:rsidR="00A65E20" w:rsidRPr="00706B2A" w:rsidTr="00706B2A">
        <w:tc>
          <w:tcPr>
            <w:tcW w:w="1934" w:type="dxa"/>
            <w:tcBorders>
              <w:top w:val="single" w:sz="8" w:space="0" w:color="auto"/>
            </w:tcBorders>
          </w:tcPr>
          <w:p w:rsidR="00A65E20" w:rsidRDefault="00A65E20" w:rsidP="00706B2A">
            <w:pPr>
              <w:jc w:val="left"/>
            </w:pPr>
          </w:p>
        </w:tc>
        <w:tc>
          <w:tcPr>
            <w:tcW w:w="236" w:type="dxa"/>
            <w:tcBorders>
              <w:top w:val="single" w:sz="8" w:space="0" w:color="auto"/>
            </w:tcBorders>
          </w:tcPr>
          <w:p w:rsidR="00A65E20" w:rsidRDefault="00A65E20" w:rsidP="00D84A94"/>
        </w:tc>
        <w:tc>
          <w:tcPr>
            <w:tcW w:w="7436" w:type="dxa"/>
            <w:tcBorders>
              <w:top w:val="single" w:sz="8" w:space="0" w:color="auto"/>
            </w:tcBorders>
          </w:tcPr>
          <w:p w:rsidR="00A65E20" w:rsidRPr="00706B2A" w:rsidRDefault="004E4C89" w:rsidP="00706B2A">
            <w:pPr>
              <w:pStyle w:val="Titre1"/>
              <w:spacing w:before="560"/>
              <w:jc w:val="left"/>
              <w:rPr>
                <w:sz w:val="22"/>
                <w:szCs w:val="22"/>
                <w:lang w:val="de-CH"/>
              </w:rPr>
            </w:pPr>
            <w:r w:rsidRPr="00706B2A">
              <w:rPr>
                <w:sz w:val="22"/>
                <w:szCs w:val="22"/>
                <w:lang w:val="de-CH"/>
              </w:rPr>
              <w:t>REGLEMENT ÜBER DIE FINANZIERUNG DER FEINERSCHLIESSUNG IN DEN BAUZONEN</w:t>
            </w:r>
          </w:p>
        </w:tc>
      </w:tr>
      <w:tr w:rsidR="00A65E20" w:rsidTr="00706B2A">
        <w:tc>
          <w:tcPr>
            <w:tcW w:w="1934" w:type="dxa"/>
          </w:tcPr>
          <w:p w:rsidR="00A65E20" w:rsidRPr="00706B2A" w:rsidRDefault="00A65E20" w:rsidP="00706B2A">
            <w:pPr>
              <w:jc w:val="left"/>
              <w:rPr>
                <w:lang w:val="de-CH"/>
              </w:rPr>
            </w:pPr>
          </w:p>
        </w:tc>
        <w:tc>
          <w:tcPr>
            <w:tcW w:w="236" w:type="dxa"/>
          </w:tcPr>
          <w:p w:rsidR="00A65E20" w:rsidRPr="00706B2A" w:rsidRDefault="00A65E20" w:rsidP="00D84A94">
            <w:pPr>
              <w:rPr>
                <w:lang w:val="de-CH"/>
              </w:rPr>
            </w:pPr>
          </w:p>
        </w:tc>
        <w:tc>
          <w:tcPr>
            <w:tcW w:w="7436" w:type="dxa"/>
          </w:tcPr>
          <w:p w:rsidR="00845CF5" w:rsidRPr="00706B2A" w:rsidRDefault="004E4C89" w:rsidP="00706B2A">
            <w:pPr>
              <w:pStyle w:val="SousTitre1"/>
              <w:spacing w:before="440" w:after="440"/>
              <w:rPr>
                <w:rFonts w:ascii="Arial" w:hAnsi="Arial" w:cs="Arial"/>
                <w:b w:val="0"/>
                <w:sz w:val="22"/>
                <w:szCs w:val="22"/>
                <w:lang w:val="de-CH"/>
              </w:rPr>
            </w:pPr>
            <w:r w:rsidRPr="00706B2A">
              <w:rPr>
                <w:rFonts w:ascii="Arial" w:hAnsi="Arial" w:cs="Arial"/>
                <w:b w:val="0"/>
                <w:sz w:val="22"/>
                <w:szCs w:val="22"/>
                <w:lang w:val="de-CH"/>
              </w:rPr>
              <w:t>Die Gemeindeversammlung</w:t>
            </w:r>
            <w:r w:rsidR="0084428F" w:rsidRPr="00706B2A">
              <w:rPr>
                <w:rFonts w:ascii="Arial" w:hAnsi="Arial" w:cs="Arial"/>
                <w:b w:val="0"/>
                <w:sz w:val="22"/>
                <w:szCs w:val="22"/>
                <w:lang w:val="de-CH"/>
              </w:rPr>
              <w:t>,</w:t>
            </w:r>
          </w:p>
        </w:tc>
      </w:tr>
      <w:tr w:rsidR="00A65E20" w:rsidRPr="00706B2A" w:rsidTr="00706B2A">
        <w:tc>
          <w:tcPr>
            <w:tcW w:w="1934" w:type="dxa"/>
          </w:tcPr>
          <w:p w:rsidR="00A65E20" w:rsidRDefault="00A65E20" w:rsidP="00706B2A">
            <w:pPr>
              <w:jc w:val="left"/>
            </w:pPr>
          </w:p>
        </w:tc>
        <w:tc>
          <w:tcPr>
            <w:tcW w:w="236" w:type="dxa"/>
          </w:tcPr>
          <w:p w:rsidR="00A65E20" w:rsidRDefault="00A65E20" w:rsidP="00D84A94"/>
        </w:tc>
        <w:tc>
          <w:tcPr>
            <w:tcW w:w="7436" w:type="dxa"/>
          </w:tcPr>
          <w:p w:rsidR="004E4C89" w:rsidRPr="00706B2A" w:rsidRDefault="004E4C89" w:rsidP="00706B2A">
            <w:pPr>
              <w:pStyle w:val="Retraitinterne2"/>
              <w:spacing w:before="0" w:after="120"/>
              <w:ind w:left="0" w:right="-51" w:firstLine="0"/>
              <w:rPr>
                <w:rFonts w:ascii="Arial" w:hAnsi="Arial" w:cs="Arial"/>
                <w:sz w:val="22"/>
                <w:szCs w:val="22"/>
                <w:lang w:val="de-CH"/>
              </w:rPr>
            </w:pPr>
            <w:r w:rsidRPr="00706B2A">
              <w:rPr>
                <w:rFonts w:ascii="Arial" w:hAnsi="Arial" w:cs="Arial"/>
                <w:sz w:val="22"/>
                <w:szCs w:val="22"/>
                <w:lang w:val="de-CH"/>
              </w:rPr>
              <w:t>gestützt auf das Gesetz vom 25. September 1980 über die Gemeinden (GG; SGF 140.1);</w:t>
            </w:r>
          </w:p>
          <w:p w:rsidR="004E4C89" w:rsidRPr="00706B2A" w:rsidRDefault="004E4C89" w:rsidP="00706B2A">
            <w:pPr>
              <w:pStyle w:val="Retraitinterne2"/>
              <w:spacing w:before="0" w:after="120"/>
              <w:ind w:left="0" w:right="-51" w:firstLine="0"/>
              <w:rPr>
                <w:rFonts w:ascii="Arial" w:hAnsi="Arial" w:cs="Arial"/>
                <w:sz w:val="22"/>
                <w:szCs w:val="22"/>
                <w:lang w:val="de-CH"/>
              </w:rPr>
            </w:pPr>
            <w:r w:rsidRPr="00706B2A">
              <w:rPr>
                <w:rFonts w:ascii="Arial" w:hAnsi="Arial" w:cs="Arial"/>
                <w:sz w:val="22"/>
                <w:szCs w:val="22"/>
                <w:lang w:val="de-CH"/>
              </w:rPr>
              <w:t>gestützt auf das Raumplanungs- und Baugesetz vom 2. Dezember 2008 (RPBG; SGF 710.1);</w:t>
            </w:r>
          </w:p>
          <w:p w:rsidR="00A65E20" w:rsidRPr="00706B2A" w:rsidRDefault="004E4C89" w:rsidP="00706B2A">
            <w:pPr>
              <w:pStyle w:val="Retraitinterne2"/>
              <w:spacing w:before="0" w:after="0"/>
              <w:ind w:left="0" w:right="-53" w:firstLine="0"/>
              <w:rPr>
                <w:rFonts w:ascii="Arial" w:hAnsi="Arial" w:cs="Arial"/>
                <w:sz w:val="22"/>
                <w:szCs w:val="22"/>
                <w:lang w:val="de-CH"/>
              </w:rPr>
            </w:pPr>
            <w:r w:rsidRPr="00706B2A">
              <w:rPr>
                <w:rFonts w:ascii="Arial" w:hAnsi="Arial" w:cs="Arial"/>
                <w:sz w:val="22"/>
                <w:szCs w:val="22"/>
                <w:lang w:val="de-CH"/>
              </w:rPr>
              <w:t>gestützt auf das Wohnbau- und E</w:t>
            </w:r>
            <w:r w:rsidR="000E1244" w:rsidRPr="00706B2A">
              <w:rPr>
                <w:rFonts w:ascii="Arial" w:hAnsi="Arial" w:cs="Arial"/>
                <w:sz w:val="22"/>
                <w:szCs w:val="22"/>
                <w:lang w:val="de-CH"/>
              </w:rPr>
              <w:t>igentumsförderungsgesetz vom 4. </w:t>
            </w:r>
            <w:r w:rsidR="00612E26" w:rsidRPr="00706B2A">
              <w:rPr>
                <w:rFonts w:ascii="Arial" w:hAnsi="Arial" w:cs="Arial"/>
                <w:sz w:val="22"/>
                <w:szCs w:val="22"/>
                <w:lang w:val="de-CH"/>
              </w:rPr>
              <w:t>Oktober 1974 (</w:t>
            </w:r>
            <w:r w:rsidRPr="00706B2A">
              <w:rPr>
                <w:rFonts w:ascii="Arial" w:hAnsi="Arial" w:cs="Arial"/>
                <w:sz w:val="22"/>
                <w:szCs w:val="22"/>
                <w:lang w:val="de-CH"/>
              </w:rPr>
              <w:t>SR 843) sowie dessen Ausführungsverordnung v</w:t>
            </w:r>
            <w:r w:rsidR="00612E26" w:rsidRPr="00706B2A">
              <w:rPr>
                <w:rFonts w:ascii="Arial" w:hAnsi="Arial" w:cs="Arial"/>
                <w:sz w:val="22"/>
                <w:szCs w:val="22"/>
                <w:lang w:val="de-CH"/>
              </w:rPr>
              <w:t>om 30. November 1981 (</w:t>
            </w:r>
            <w:r w:rsidRPr="00706B2A">
              <w:rPr>
                <w:rFonts w:ascii="Arial" w:hAnsi="Arial" w:cs="Arial"/>
                <w:sz w:val="22"/>
                <w:szCs w:val="22"/>
                <w:lang w:val="de-CH"/>
              </w:rPr>
              <w:t>S</w:t>
            </w:r>
            <w:r w:rsidR="00BB0838" w:rsidRPr="00706B2A">
              <w:rPr>
                <w:rFonts w:ascii="Arial" w:hAnsi="Arial" w:cs="Arial"/>
                <w:sz w:val="22"/>
                <w:szCs w:val="22"/>
                <w:lang w:val="de-CH"/>
              </w:rPr>
              <w:t>R </w:t>
            </w:r>
            <w:r w:rsidRPr="00706B2A">
              <w:rPr>
                <w:rFonts w:ascii="Arial" w:hAnsi="Arial" w:cs="Arial"/>
                <w:sz w:val="22"/>
                <w:szCs w:val="22"/>
                <w:lang w:val="de-CH"/>
              </w:rPr>
              <w:t>843.1),</w:t>
            </w:r>
          </w:p>
        </w:tc>
      </w:tr>
      <w:tr w:rsidR="00A65E20" w:rsidTr="00706B2A">
        <w:tc>
          <w:tcPr>
            <w:tcW w:w="1934" w:type="dxa"/>
          </w:tcPr>
          <w:p w:rsidR="00A65E20" w:rsidRPr="00706B2A" w:rsidRDefault="00A65E20" w:rsidP="00706B2A">
            <w:pPr>
              <w:jc w:val="left"/>
              <w:rPr>
                <w:lang w:val="de-CH"/>
              </w:rPr>
            </w:pPr>
          </w:p>
        </w:tc>
        <w:tc>
          <w:tcPr>
            <w:tcW w:w="236" w:type="dxa"/>
          </w:tcPr>
          <w:p w:rsidR="00A65E20" w:rsidRPr="00706B2A" w:rsidRDefault="00A65E20" w:rsidP="00D84A94">
            <w:pPr>
              <w:rPr>
                <w:lang w:val="de-CH"/>
              </w:rPr>
            </w:pPr>
          </w:p>
        </w:tc>
        <w:tc>
          <w:tcPr>
            <w:tcW w:w="7436" w:type="dxa"/>
          </w:tcPr>
          <w:p w:rsidR="00A65E20" w:rsidRPr="00706B2A" w:rsidRDefault="00CA7463" w:rsidP="00706B2A">
            <w:pPr>
              <w:pStyle w:val="SousTitre2"/>
              <w:spacing w:before="440" w:after="440"/>
              <w:rPr>
                <w:rFonts w:ascii="Arial" w:hAnsi="Arial" w:cs="Arial"/>
                <w:sz w:val="22"/>
                <w:szCs w:val="22"/>
                <w:lang w:val="de-CH"/>
              </w:rPr>
            </w:pPr>
            <w:r w:rsidRPr="00706B2A">
              <w:rPr>
                <w:rFonts w:ascii="Arial" w:hAnsi="Arial" w:cs="Arial"/>
                <w:sz w:val="22"/>
                <w:szCs w:val="22"/>
                <w:lang w:val="de-CH"/>
              </w:rPr>
              <w:t>e</w:t>
            </w:r>
            <w:r w:rsidR="004E4C89" w:rsidRPr="00706B2A">
              <w:rPr>
                <w:rFonts w:ascii="Arial" w:hAnsi="Arial" w:cs="Arial"/>
                <w:sz w:val="22"/>
                <w:szCs w:val="22"/>
                <w:lang w:val="de-CH"/>
              </w:rPr>
              <w:t>rlässt</w:t>
            </w:r>
            <w:r w:rsidRPr="00706B2A">
              <w:rPr>
                <w:rFonts w:ascii="Arial" w:hAnsi="Arial" w:cs="Arial"/>
                <w:sz w:val="22"/>
                <w:szCs w:val="22"/>
                <w:lang w:val="de-CH"/>
              </w:rPr>
              <w:t>:</w:t>
            </w:r>
          </w:p>
        </w:tc>
      </w:tr>
      <w:tr w:rsidR="00A65E20" w:rsidTr="00706B2A">
        <w:tc>
          <w:tcPr>
            <w:tcW w:w="1934" w:type="dxa"/>
          </w:tcPr>
          <w:p w:rsidR="00A65E20" w:rsidRDefault="00A65E20" w:rsidP="00706B2A">
            <w:pPr>
              <w:jc w:val="left"/>
            </w:pPr>
          </w:p>
        </w:tc>
        <w:tc>
          <w:tcPr>
            <w:tcW w:w="236" w:type="dxa"/>
          </w:tcPr>
          <w:p w:rsidR="00A65E20" w:rsidRPr="00706B2A" w:rsidRDefault="00A65E20" w:rsidP="00D84A94">
            <w:pPr>
              <w:rPr>
                <w:sz w:val="24"/>
                <w:szCs w:val="24"/>
              </w:rPr>
            </w:pPr>
          </w:p>
        </w:tc>
        <w:tc>
          <w:tcPr>
            <w:tcW w:w="7436" w:type="dxa"/>
          </w:tcPr>
          <w:p w:rsidR="00A65E20" w:rsidRPr="00706B2A" w:rsidRDefault="004E4C89" w:rsidP="00706B2A">
            <w:pPr>
              <w:pStyle w:val="Titre1"/>
              <w:spacing w:after="240"/>
              <w:ind w:left="380" w:hanging="380"/>
              <w:jc w:val="left"/>
              <w:rPr>
                <w:sz w:val="22"/>
                <w:szCs w:val="22"/>
                <w:lang w:val="de-CH"/>
              </w:rPr>
            </w:pPr>
            <w:r w:rsidRPr="00706B2A">
              <w:rPr>
                <w:sz w:val="22"/>
                <w:szCs w:val="22"/>
              </w:rPr>
              <w:t>I.</w:t>
            </w:r>
            <w:r w:rsidRPr="00706B2A">
              <w:rPr>
                <w:sz w:val="22"/>
                <w:szCs w:val="22"/>
              </w:rPr>
              <w:tab/>
              <w:t>ALLGEMEINE BESTIMMUNGEN</w:t>
            </w:r>
          </w:p>
        </w:tc>
      </w:tr>
      <w:tr w:rsidR="00A65E20" w:rsidRPr="00706B2A" w:rsidTr="00706B2A">
        <w:tc>
          <w:tcPr>
            <w:tcW w:w="1934" w:type="dxa"/>
          </w:tcPr>
          <w:p w:rsidR="00A65E20" w:rsidRDefault="004E4C89" w:rsidP="00706B2A">
            <w:pPr>
              <w:jc w:val="left"/>
            </w:pPr>
            <w:r>
              <w:t>Zweck</w:t>
            </w:r>
          </w:p>
        </w:tc>
        <w:tc>
          <w:tcPr>
            <w:tcW w:w="236" w:type="dxa"/>
          </w:tcPr>
          <w:p w:rsidR="00A65E20" w:rsidRPr="006E1749" w:rsidRDefault="00A65E20" w:rsidP="00D84A94"/>
        </w:tc>
        <w:tc>
          <w:tcPr>
            <w:tcW w:w="7436" w:type="dxa"/>
          </w:tcPr>
          <w:p w:rsidR="004E4C89" w:rsidRPr="00706B2A" w:rsidRDefault="004E4C89" w:rsidP="00706B2A">
            <w:pPr>
              <w:pStyle w:val="Paragraphe-retrait"/>
              <w:tabs>
                <w:tab w:val="left" w:pos="801"/>
                <w:tab w:val="left" w:pos="949"/>
              </w:tabs>
              <w:spacing w:after="120"/>
              <w:rPr>
                <w:rFonts w:ascii="Arial" w:hAnsi="Arial" w:cs="Arial"/>
                <w:sz w:val="22"/>
                <w:szCs w:val="22"/>
              </w:rPr>
            </w:pPr>
            <w:r w:rsidRPr="00706B2A">
              <w:rPr>
                <w:rFonts w:ascii="Arial" w:hAnsi="Arial" w:cs="Arial"/>
                <w:b/>
                <w:sz w:val="22"/>
                <w:szCs w:val="22"/>
              </w:rPr>
              <w:t>Art. 1.</w:t>
            </w:r>
            <w:r w:rsidRPr="00706B2A">
              <w:rPr>
                <w:rFonts w:ascii="Arial" w:hAnsi="Arial" w:cs="Arial"/>
                <w:sz w:val="22"/>
                <w:szCs w:val="22"/>
              </w:rPr>
              <w:tab/>
            </w:r>
            <w:r w:rsidR="00C97C27" w:rsidRPr="00706B2A">
              <w:rPr>
                <w:rFonts w:ascii="Arial" w:hAnsi="Arial" w:cs="Arial"/>
                <w:sz w:val="22"/>
                <w:szCs w:val="22"/>
              </w:rPr>
              <w:tab/>
            </w:r>
            <w:r w:rsidRPr="00706B2A">
              <w:rPr>
                <w:rFonts w:ascii="Arial" w:hAnsi="Arial" w:cs="Arial"/>
                <w:sz w:val="22"/>
                <w:szCs w:val="22"/>
              </w:rPr>
              <w:t>Das vorliegende Reglement bezweckt die Festlegung</w:t>
            </w:r>
            <w:r w:rsidR="00BB0838" w:rsidRPr="00706B2A">
              <w:rPr>
                <w:rFonts w:ascii="Arial" w:hAnsi="Arial" w:cs="Arial"/>
                <w:sz w:val="22"/>
                <w:szCs w:val="22"/>
              </w:rPr>
              <w:t>:</w:t>
            </w:r>
          </w:p>
          <w:p w:rsidR="004E4C89" w:rsidRPr="00706B2A" w:rsidRDefault="004E4C89" w:rsidP="00706B2A">
            <w:pPr>
              <w:pStyle w:val="Retrait4"/>
              <w:ind w:left="382" w:hanging="382"/>
              <w:rPr>
                <w:rFonts w:ascii="Arial" w:hAnsi="Arial" w:cs="Arial"/>
                <w:sz w:val="22"/>
                <w:szCs w:val="22"/>
              </w:rPr>
            </w:pPr>
            <w:r w:rsidRPr="00706B2A">
              <w:rPr>
                <w:rFonts w:ascii="Arial" w:hAnsi="Arial" w:cs="Arial"/>
                <w:sz w:val="22"/>
                <w:szCs w:val="22"/>
              </w:rPr>
              <w:t>a)</w:t>
            </w:r>
            <w:r w:rsidRPr="00706B2A">
              <w:rPr>
                <w:rFonts w:ascii="Arial" w:hAnsi="Arial" w:cs="Arial"/>
                <w:sz w:val="22"/>
                <w:szCs w:val="22"/>
              </w:rPr>
              <w:tab/>
              <w:t xml:space="preserve">eines allfälligen Gemeindebeitrags an die Kosten der von den Grundeigentümern erstellten </w:t>
            </w:r>
            <w:r w:rsidR="00BB0838" w:rsidRPr="00706B2A">
              <w:rPr>
                <w:rFonts w:ascii="Arial" w:hAnsi="Arial" w:cs="Arial"/>
                <w:sz w:val="22"/>
                <w:szCs w:val="22"/>
              </w:rPr>
              <w:t>Feinerschliessung (Art. 97 Abs. </w:t>
            </w:r>
            <w:r w:rsidRPr="00706B2A">
              <w:rPr>
                <w:rFonts w:ascii="Arial" w:hAnsi="Arial" w:cs="Arial"/>
                <w:sz w:val="22"/>
                <w:szCs w:val="22"/>
              </w:rPr>
              <w:t>2 RPBG);</w:t>
            </w:r>
          </w:p>
          <w:p w:rsidR="00A65E20" w:rsidRPr="00706B2A" w:rsidRDefault="004E4C89" w:rsidP="00706B2A">
            <w:pPr>
              <w:pStyle w:val="Retrait4"/>
              <w:spacing w:after="360"/>
              <w:ind w:left="380" w:hanging="380"/>
              <w:rPr>
                <w:rFonts w:ascii="Arial" w:hAnsi="Arial" w:cs="Arial"/>
                <w:sz w:val="22"/>
                <w:szCs w:val="22"/>
              </w:rPr>
            </w:pPr>
            <w:r w:rsidRPr="00706B2A">
              <w:rPr>
                <w:rFonts w:ascii="Arial" w:hAnsi="Arial" w:cs="Arial"/>
                <w:sz w:val="22"/>
                <w:szCs w:val="22"/>
              </w:rPr>
              <w:t>b)</w:t>
            </w:r>
            <w:r w:rsidRPr="00706B2A">
              <w:rPr>
                <w:rFonts w:ascii="Arial" w:hAnsi="Arial" w:cs="Arial"/>
                <w:sz w:val="22"/>
                <w:szCs w:val="22"/>
              </w:rPr>
              <w:tab/>
              <w:t xml:space="preserve">der Grundeigentümerbeiträge an die Kosten der von der Gemeinde </w:t>
            </w:r>
            <w:r w:rsidR="0044290C" w:rsidRPr="00706B2A">
              <w:rPr>
                <w:rFonts w:ascii="Arial" w:hAnsi="Arial" w:cs="Arial"/>
                <w:sz w:val="22"/>
                <w:szCs w:val="22"/>
              </w:rPr>
              <w:t xml:space="preserve">(Art. 97 Abs. 4 RPBG) </w:t>
            </w:r>
            <w:r w:rsidRPr="00706B2A">
              <w:rPr>
                <w:rFonts w:ascii="Arial" w:hAnsi="Arial" w:cs="Arial"/>
                <w:sz w:val="22"/>
                <w:szCs w:val="22"/>
              </w:rPr>
              <w:t>oder eines Dritten (Art. 100 Abs. 2 RPBG) erstellten Feinerschliessung.</w:t>
            </w:r>
          </w:p>
        </w:tc>
      </w:tr>
      <w:tr w:rsidR="00A65E20" w:rsidRPr="00706B2A" w:rsidTr="00706B2A">
        <w:tc>
          <w:tcPr>
            <w:tcW w:w="1934" w:type="dxa"/>
          </w:tcPr>
          <w:p w:rsidR="00A65E20" w:rsidRDefault="004E4C89" w:rsidP="00706B2A">
            <w:pPr>
              <w:jc w:val="left"/>
            </w:pPr>
            <w:r w:rsidRPr="00706B2A">
              <w:rPr>
                <w:rStyle w:val="Paragraphe-retrait1Car"/>
                <w:lang w:val="de-CH"/>
              </w:rPr>
              <w:t>Geltungsbereich</w:t>
            </w:r>
          </w:p>
        </w:tc>
        <w:tc>
          <w:tcPr>
            <w:tcW w:w="236" w:type="dxa"/>
          </w:tcPr>
          <w:p w:rsidR="00A65E20" w:rsidRDefault="00A65E20" w:rsidP="00D84A94"/>
        </w:tc>
        <w:tc>
          <w:tcPr>
            <w:tcW w:w="7436" w:type="dxa"/>
          </w:tcPr>
          <w:p w:rsidR="00A65E20" w:rsidRPr="00706B2A" w:rsidRDefault="004E4C89" w:rsidP="00706B2A">
            <w:pPr>
              <w:pStyle w:val="Paragraphe-retrait"/>
              <w:tabs>
                <w:tab w:val="left" w:pos="801"/>
                <w:tab w:val="left" w:pos="944"/>
              </w:tabs>
              <w:spacing w:after="360"/>
              <w:rPr>
                <w:rFonts w:ascii="Arial" w:hAnsi="Arial" w:cs="Arial"/>
              </w:rPr>
            </w:pPr>
            <w:r w:rsidRPr="00706B2A">
              <w:rPr>
                <w:rStyle w:val="Paragraphe-retrait1Car"/>
                <w:rFonts w:ascii="Arial" w:hAnsi="Arial" w:cs="Arial"/>
                <w:b/>
                <w:sz w:val="22"/>
                <w:lang w:val="de-CH"/>
              </w:rPr>
              <w:t>Art. 2.</w:t>
            </w:r>
            <w:r w:rsidR="000E1244" w:rsidRPr="00706B2A">
              <w:rPr>
                <w:rStyle w:val="Paragraphe-retrait1Car"/>
                <w:rFonts w:ascii="Arial" w:hAnsi="Arial" w:cs="Arial"/>
                <w:b/>
                <w:sz w:val="22"/>
                <w:lang w:val="de-CH"/>
              </w:rPr>
              <w:tab/>
            </w:r>
            <w:r w:rsidR="00C97C27" w:rsidRPr="00706B2A">
              <w:rPr>
                <w:rStyle w:val="Paragraphe-retrait1Car"/>
                <w:rFonts w:ascii="Arial" w:hAnsi="Arial" w:cs="Arial"/>
                <w:b/>
                <w:sz w:val="22"/>
                <w:lang w:val="de-CH"/>
              </w:rPr>
              <w:tab/>
            </w:r>
            <w:r w:rsidRPr="00706B2A">
              <w:rPr>
                <w:rStyle w:val="Paragraphe-retrait1Car"/>
                <w:rFonts w:ascii="Arial" w:hAnsi="Arial" w:cs="Arial"/>
                <w:sz w:val="22"/>
                <w:lang w:val="de-CH"/>
              </w:rPr>
              <w:t>Dieses Reglement bezieht sich auf den Bau und die</w:t>
            </w:r>
            <w:r w:rsidRPr="00706B2A">
              <w:rPr>
                <w:rFonts w:ascii="Arial" w:hAnsi="Arial" w:cs="Arial"/>
              </w:rPr>
              <w:t xml:space="preserve"> </w:t>
            </w:r>
            <w:r w:rsidRPr="00706B2A">
              <w:rPr>
                <w:rStyle w:val="Paragraphe-retrait1Car"/>
                <w:rFonts w:ascii="Arial" w:hAnsi="Arial" w:cs="Arial"/>
                <w:sz w:val="22"/>
                <w:lang w:val="de-CH"/>
              </w:rPr>
              <w:t>Instandsetzung der Feinerschliessung in den Bauzonen. Die Feinerschliessung umfasst die für die Überbauung der Grundstücke und ihrer Verbindung mit den Einrichtungen der Groberschliessung notwendigen Erschliessungsstrassen, Fusswege, Leitungen und Kanalisationen (Art. 94 Abs. 2 RPBG).</w:t>
            </w:r>
          </w:p>
        </w:tc>
      </w:tr>
    </w:tbl>
    <w:p w:rsidR="00FC12A5" w:rsidRPr="004E4C89" w:rsidRDefault="00FC12A5" w:rsidP="00A65E20">
      <w:pPr>
        <w:jc w:val="left"/>
        <w:rPr>
          <w:lang w:val="de-CH"/>
        </w:rPr>
        <w:sectPr w:rsidR="00FC12A5" w:rsidRPr="004E4C89" w:rsidSect="00FC12A5">
          <w:type w:val="continuous"/>
          <w:pgSz w:w="11907" w:h="16840" w:code="9"/>
          <w:pgMar w:top="1418" w:right="1134" w:bottom="1134" w:left="1418" w:header="1134" w:footer="851" w:gutter="0"/>
          <w:cols w:space="720"/>
          <w:noEndnote/>
          <w:titlePg/>
        </w:sectPr>
      </w:pPr>
    </w:p>
    <w:tbl>
      <w:tblPr>
        <w:tblW w:w="9606" w:type="dxa"/>
        <w:tblLayout w:type="fixed"/>
        <w:tblLook w:val="01E0" w:firstRow="1" w:lastRow="1" w:firstColumn="1" w:lastColumn="1" w:noHBand="0" w:noVBand="0"/>
      </w:tblPr>
      <w:tblGrid>
        <w:gridCol w:w="1937"/>
        <w:gridCol w:w="236"/>
        <w:gridCol w:w="7433"/>
      </w:tblGrid>
      <w:tr w:rsidR="00A65E20" w:rsidRPr="00706B2A" w:rsidTr="00706B2A">
        <w:tc>
          <w:tcPr>
            <w:tcW w:w="1937" w:type="dxa"/>
          </w:tcPr>
          <w:p w:rsidR="00A65E20" w:rsidRDefault="004E4C89" w:rsidP="00706B2A">
            <w:pPr>
              <w:ind w:right="65"/>
              <w:jc w:val="left"/>
            </w:pPr>
            <w:r>
              <w:lastRenderedPageBreak/>
              <w:t>Plangenehmi</w:t>
            </w:r>
            <w:r w:rsidR="00A620A9">
              <w:t>-</w:t>
            </w:r>
            <w:r>
              <w:t xml:space="preserve">gung </w:t>
            </w:r>
            <w:r w:rsidRPr="00706B2A">
              <w:rPr>
                <w:lang w:val="de-CH"/>
              </w:rPr>
              <w:t>und Baubewilligung</w:t>
            </w:r>
          </w:p>
        </w:tc>
        <w:tc>
          <w:tcPr>
            <w:tcW w:w="236" w:type="dxa"/>
          </w:tcPr>
          <w:p w:rsidR="00A65E20" w:rsidRDefault="00A65E20" w:rsidP="00D84A94"/>
        </w:tc>
        <w:tc>
          <w:tcPr>
            <w:tcW w:w="7433" w:type="dxa"/>
          </w:tcPr>
          <w:p w:rsidR="00A65E20" w:rsidRPr="00706B2A" w:rsidRDefault="004E4C89" w:rsidP="00706B2A">
            <w:pPr>
              <w:pStyle w:val="Paragraphe-retrait"/>
              <w:tabs>
                <w:tab w:val="left" w:pos="801"/>
                <w:tab w:val="left" w:pos="949"/>
              </w:tabs>
              <w:spacing w:after="360"/>
              <w:rPr>
                <w:rFonts w:ascii="Arial" w:hAnsi="Arial" w:cs="Arial"/>
                <w:sz w:val="22"/>
                <w:szCs w:val="22"/>
              </w:rPr>
            </w:pPr>
            <w:r w:rsidRPr="00706B2A">
              <w:rPr>
                <w:rFonts w:ascii="Arial" w:hAnsi="Arial" w:cs="Arial"/>
                <w:b/>
                <w:sz w:val="22"/>
                <w:szCs w:val="22"/>
              </w:rPr>
              <w:t>Art. 3.</w:t>
            </w:r>
            <w:r w:rsidR="000E1244" w:rsidRPr="00706B2A">
              <w:rPr>
                <w:rFonts w:ascii="Arial" w:hAnsi="Arial" w:cs="Arial"/>
                <w:b/>
                <w:sz w:val="22"/>
                <w:szCs w:val="22"/>
              </w:rPr>
              <w:tab/>
            </w:r>
            <w:r w:rsidR="00C97C27" w:rsidRPr="00706B2A">
              <w:rPr>
                <w:rFonts w:ascii="Arial" w:hAnsi="Arial" w:cs="Arial"/>
                <w:b/>
                <w:sz w:val="22"/>
                <w:szCs w:val="22"/>
              </w:rPr>
              <w:tab/>
            </w:r>
            <w:r w:rsidRPr="00706B2A">
              <w:rPr>
                <w:rStyle w:val="Paragraphe-retrait1Car"/>
                <w:rFonts w:ascii="Arial" w:hAnsi="Arial" w:cs="Arial"/>
                <w:sz w:val="22"/>
                <w:szCs w:val="22"/>
                <w:lang w:val="de-CH"/>
              </w:rPr>
              <w:t>Die</w:t>
            </w:r>
            <w:r w:rsidRPr="00706B2A">
              <w:rPr>
                <w:rFonts w:ascii="Arial" w:hAnsi="Arial" w:cs="Arial"/>
                <w:sz w:val="22"/>
                <w:szCs w:val="22"/>
              </w:rPr>
              <w:t xml:space="preserve"> Genehmigung der Pläne durch die Raumplanungs-, Umwelt- und Baudirektion und die Erteilung der Baubewilligung durch den Oberamtmann gemäss Raumplanungs- und Baugesetz bleiben vorbehalten.</w:t>
            </w:r>
          </w:p>
        </w:tc>
      </w:tr>
      <w:tr w:rsidR="00812040" w:rsidTr="00706B2A">
        <w:tc>
          <w:tcPr>
            <w:tcW w:w="1937" w:type="dxa"/>
          </w:tcPr>
          <w:p w:rsidR="00812040" w:rsidRPr="00706B2A" w:rsidRDefault="00812040" w:rsidP="00706B2A">
            <w:pPr>
              <w:jc w:val="left"/>
              <w:rPr>
                <w:lang w:val="de-CH"/>
              </w:rPr>
            </w:pPr>
          </w:p>
        </w:tc>
        <w:tc>
          <w:tcPr>
            <w:tcW w:w="236" w:type="dxa"/>
          </w:tcPr>
          <w:p w:rsidR="00812040" w:rsidRPr="00706B2A" w:rsidRDefault="00812040" w:rsidP="00D84A94">
            <w:pPr>
              <w:rPr>
                <w:lang w:val="de-CH"/>
              </w:rPr>
            </w:pPr>
          </w:p>
        </w:tc>
        <w:tc>
          <w:tcPr>
            <w:tcW w:w="7433" w:type="dxa"/>
          </w:tcPr>
          <w:p w:rsidR="00812040" w:rsidRPr="00706B2A" w:rsidRDefault="004E4C89" w:rsidP="00706B2A">
            <w:pPr>
              <w:pStyle w:val="Titre1"/>
              <w:spacing w:after="240"/>
              <w:ind w:left="380" w:hanging="380"/>
              <w:jc w:val="left"/>
              <w:rPr>
                <w:sz w:val="22"/>
                <w:szCs w:val="22"/>
                <w:lang w:val="de-CH"/>
              </w:rPr>
            </w:pPr>
            <w:r w:rsidRPr="00706B2A">
              <w:rPr>
                <w:sz w:val="22"/>
                <w:szCs w:val="22"/>
                <w:lang w:val="de-CH"/>
              </w:rPr>
              <w:t>II.</w:t>
            </w:r>
            <w:r w:rsidRPr="00706B2A">
              <w:rPr>
                <w:sz w:val="22"/>
                <w:szCs w:val="22"/>
                <w:lang w:val="de-CH"/>
              </w:rPr>
              <w:tab/>
            </w:r>
            <w:r w:rsidRPr="00706B2A">
              <w:rPr>
                <w:sz w:val="22"/>
                <w:szCs w:val="22"/>
              </w:rPr>
              <w:t>GEMEINDEBEITRAG</w:t>
            </w:r>
          </w:p>
        </w:tc>
      </w:tr>
      <w:tr w:rsidR="00A65E20" w:rsidRPr="00706B2A" w:rsidTr="00706B2A">
        <w:tc>
          <w:tcPr>
            <w:tcW w:w="1937" w:type="dxa"/>
          </w:tcPr>
          <w:p w:rsidR="00A65E20" w:rsidRDefault="004E4C89" w:rsidP="00706B2A">
            <w:pPr>
              <w:jc w:val="left"/>
            </w:pPr>
            <w:r>
              <w:t>Gemeindebeitrag</w:t>
            </w:r>
          </w:p>
        </w:tc>
        <w:tc>
          <w:tcPr>
            <w:tcW w:w="236" w:type="dxa"/>
          </w:tcPr>
          <w:p w:rsidR="00A65E20" w:rsidRDefault="00A65E20" w:rsidP="00D84A94"/>
        </w:tc>
        <w:tc>
          <w:tcPr>
            <w:tcW w:w="7433" w:type="dxa"/>
          </w:tcPr>
          <w:p w:rsidR="004E4C89" w:rsidRPr="00706B2A" w:rsidRDefault="004E4C89" w:rsidP="00706B2A">
            <w:pPr>
              <w:pStyle w:val="Paragraphe-retrait"/>
              <w:tabs>
                <w:tab w:val="left" w:pos="801"/>
                <w:tab w:val="left" w:pos="949"/>
                <w:tab w:val="left" w:pos="1088"/>
              </w:tabs>
              <w:spacing w:after="240"/>
              <w:rPr>
                <w:rFonts w:ascii="Arial" w:hAnsi="Arial" w:cs="Arial"/>
                <w:sz w:val="22"/>
                <w:szCs w:val="22"/>
              </w:rPr>
            </w:pPr>
            <w:r w:rsidRPr="00706B2A">
              <w:rPr>
                <w:rFonts w:ascii="Arial" w:hAnsi="Arial" w:cs="Arial"/>
                <w:b/>
                <w:sz w:val="22"/>
                <w:szCs w:val="22"/>
              </w:rPr>
              <w:t>Art. 4.</w:t>
            </w:r>
            <w:r w:rsidRPr="00706B2A">
              <w:rPr>
                <w:rFonts w:ascii="Arial" w:hAnsi="Arial" w:cs="Arial"/>
                <w:sz w:val="22"/>
                <w:szCs w:val="22"/>
              </w:rPr>
              <w:tab/>
            </w:r>
            <w:r w:rsidRPr="00706B2A">
              <w:rPr>
                <w:rFonts w:ascii="Arial" w:hAnsi="Arial" w:cs="Arial"/>
                <w:sz w:val="22"/>
                <w:szCs w:val="22"/>
                <w:vertAlign w:val="superscript"/>
              </w:rPr>
              <w:t>1</w:t>
            </w:r>
            <w:r w:rsidR="0008438C" w:rsidRPr="00706B2A">
              <w:rPr>
                <w:rFonts w:ascii="Arial" w:hAnsi="Arial" w:cs="Arial"/>
                <w:sz w:val="22"/>
                <w:szCs w:val="22"/>
                <w:vertAlign w:val="superscript"/>
              </w:rPr>
              <w:tab/>
            </w:r>
            <w:r w:rsidRPr="00706B2A">
              <w:rPr>
                <w:rFonts w:ascii="Arial" w:hAnsi="Arial" w:cs="Arial"/>
                <w:sz w:val="22"/>
                <w:szCs w:val="22"/>
              </w:rPr>
              <w:t>Auf Begehren der Grundeigentümer entscheidet</w:t>
            </w:r>
            <w:r w:rsidR="0044290C" w:rsidRPr="00706B2A">
              <w:rPr>
                <w:rFonts w:ascii="Arial" w:hAnsi="Arial" w:cs="Arial"/>
                <w:sz w:val="22"/>
                <w:szCs w:val="22"/>
              </w:rPr>
              <w:t xml:space="preserve"> </w:t>
            </w:r>
            <w:r w:rsidRPr="00706B2A">
              <w:rPr>
                <w:rFonts w:ascii="Arial" w:hAnsi="Arial" w:cs="Arial"/>
                <w:sz w:val="22"/>
                <w:szCs w:val="22"/>
              </w:rPr>
              <w:t>der Gemeinderat über die Gewährung eines Gemeindebeitrags gemäss vorliegendem Reglement. Der Beitrag wird gewährt, wenn das geplante Werk in allen Punkten den technischen Anforderungen und den von der Gemeinde gestellten Bedingungen entspricht.</w:t>
            </w:r>
          </w:p>
          <w:p w:rsidR="004E4C89" w:rsidRPr="00706B2A" w:rsidRDefault="004E4C89" w:rsidP="00706B2A">
            <w:pPr>
              <w:pStyle w:val="Paragraphe-retrait3"/>
              <w:tabs>
                <w:tab w:val="left" w:pos="216"/>
                <w:tab w:val="left" w:pos="708"/>
              </w:tabs>
              <w:spacing w:before="0" w:after="240"/>
              <w:ind w:left="0"/>
              <w:rPr>
                <w:rFonts w:ascii="Arial" w:hAnsi="Arial" w:cs="Arial"/>
                <w:sz w:val="22"/>
                <w:szCs w:val="22"/>
                <w:vertAlign w:val="baseline"/>
              </w:rPr>
            </w:pPr>
            <w:r w:rsidRPr="00706B2A">
              <w:rPr>
                <w:rFonts w:ascii="Arial" w:hAnsi="Arial" w:cs="Arial"/>
                <w:sz w:val="22"/>
                <w:szCs w:val="22"/>
              </w:rPr>
              <w:t>2</w:t>
            </w:r>
            <w:r w:rsidR="0008438C" w:rsidRPr="00706B2A">
              <w:rPr>
                <w:rFonts w:ascii="Arial" w:hAnsi="Arial" w:cs="Arial"/>
                <w:sz w:val="22"/>
                <w:szCs w:val="22"/>
              </w:rPr>
              <w:tab/>
            </w:r>
            <w:r w:rsidRPr="00706B2A">
              <w:rPr>
                <w:rFonts w:ascii="Arial" w:hAnsi="Arial" w:cs="Arial"/>
                <w:sz w:val="22"/>
                <w:szCs w:val="22"/>
                <w:vertAlign w:val="baseline"/>
              </w:rPr>
              <w:t xml:space="preserve">Richtet die Gemeinde an die von den Grundeigentümern erstellte </w:t>
            </w:r>
            <w:r w:rsidRPr="00706B2A">
              <w:rPr>
                <w:rFonts w:ascii="Arial" w:hAnsi="Arial" w:cs="Arial"/>
                <w:sz w:val="22"/>
                <w:szCs w:val="22"/>
                <w:vertAlign w:val="baseline"/>
              </w:rPr>
              <w:lastRenderedPageBreak/>
              <w:t>Feinerschliessung einen Beitrag aus, so gelten folgende Ansätze</w:t>
            </w:r>
            <w:r w:rsidR="00E25FB2" w:rsidRPr="00706B2A">
              <w:rPr>
                <w:rFonts w:ascii="Arial" w:hAnsi="Arial" w:cs="Arial"/>
                <w:sz w:val="22"/>
                <w:szCs w:val="22"/>
                <w:vertAlign w:val="baseline"/>
              </w:rPr>
              <w:t>:</w:t>
            </w:r>
          </w:p>
          <w:p w:rsidR="004E4C89" w:rsidRPr="00706B2A" w:rsidRDefault="004E4C89" w:rsidP="00706B2A">
            <w:pPr>
              <w:pStyle w:val="Retraitinterne2"/>
              <w:tabs>
                <w:tab w:val="left" w:pos="379"/>
                <w:tab w:val="left" w:pos="662"/>
                <w:tab w:val="left" w:pos="3686"/>
                <w:tab w:val="left" w:pos="4820"/>
              </w:tabs>
              <w:spacing w:before="0" w:after="120"/>
              <w:ind w:left="0" w:firstLine="0"/>
              <w:rPr>
                <w:rFonts w:ascii="Arial" w:hAnsi="Arial" w:cs="Arial"/>
                <w:sz w:val="22"/>
                <w:szCs w:val="22"/>
                <w:lang w:val="de-CH"/>
              </w:rPr>
            </w:pPr>
            <w:r w:rsidRPr="00706B2A">
              <w:rPr>
                <w:rFonts w:ascii="Arial" w:hAnsi="Arial" w:cs="Arial"/>
                <w:sz w:val="22"/>
                <w:szCs w:val="22"/>
                <w:lang w:val="de-CH"/>
              </w:rPr>
              <w:t>….</w:t>
            </w:r>
            <w:r w:rsidRPr="00706B2A">
              <w:rPr>
                <w:rFonts w:ascii="Arial" w:hAnsi="Arial" w:cs="Arial"/>
                <w:sz w:val="22"/>
                <w:szCs w:val="22"/>
                <w:lang w:val="de-CH"/>
              </w:rPr>
              <w:tab/>
              <w:t>%</w:t>
            </w:r>
            <w:r w:rsidRPr="00706B2A">
              <w:rPr>
                <w:rFonts w:ascii="Arial" w:hAnsi="Arial" w:cs="Arial"/>
                <w:sz w:val="22"/>
                <w:szCs w:val="22"/>
                <w:lang w:val="de-CH"/>
              </w:rPr>
              <w:tab/>
              <w:t>für Erschliessungsstrassen</w:t>
            </w:r>
            <w:r w:rsidR="0008438C" w:rsidRPr="00706B2A">
              <w:rPr>
                <w:rFonts w:ascii="Arial" w:hAnsi="Arial" w:cs="Arial"/>
                <w:sz w:val="22"/>
                <w:szCs w:val="22"/>
                <w:lang w:val="de-CH"/>
              </w:rPr>
              <w:t>;</w:t>
            </w:r>
          </w:p>
          <w:p w:rsidR="004E4C89" w:rsidRPr="00706B2A" w:rsidRDefault="004E4C89" w:rsidP="00706B2A">
            <w:pPr>
              <w:pStyle w:val="Retraitinterne2"/>
              <w:tabs>
                <w:tab w:val="left" w:pos="379"/>
                <w:tab w:val="left" w:pos="662"/>
                <w:tab w:val="left" w:pos="3686"/>
                <w:tab w:val="left" w:pos="4820"/>
              </w:tabs>
              <w:spacing w:before="0" w:after="120"/>
              <w:ind w:left="0" w:firstLine="0"/>
              <w:rPr>
                <w:rFonts w:ascii="Arial" w:hAnsi="Arial" w:cs="Arial"/>
                <w:sz w:val="22"/>
                <w:szCs w:val="22"/>
                <w:lang w:val="de-CH"/>
              </w:rPr>
            </w:pPr>
            <w:r w:rsidRPr="00706B2A">
              <w:rPr>
                <w:rFonts w:ascii="Arial" w:hAnsi="Arial" w:cs="Arial"/>
                <w:sz w:val="22"/>
                <w:szCs w:val="22"/>
                <w:lang w:val="de-CH"/>
              </w:rPr>
              <w:t>….</w:t>
            </w:r>
            <w:r w:rsidRPr="00706B2A">
              <w:rPr>
                <w:rFonts w:ascii="Arial" w:hAnsi="Arial" w:cs="Arial"/>
                <w:sz w:val="22"/>
                <w:szCs w:val="22"/>
                <w:lang w:val="de-CH"/>
              </w:rPr>
              <w:tab/>
              <w:t>%</w:t>
            </w:r>
            <w:r w:rsidRPr="00706B2A">
              <w:rPr>
                <w:rFonts w:ascii="Arial" w:hAnsi="Arial" w:cs="Arial"/>
                <w:sz w:val="22"/>
                <w:szCs w:val="22"/>
                <w:lang w:val="de-CH"/>
              </w:rPr>
              <w:tab/>
              <w:t>für Fusswege</w:t>
            </w:r>
            <w:r w:rsidR="0008438C" w:rsidRPr="00706B2A">
              <w:rPr>
                <w:rFonts w:ascii="Arial" w:hAnsi="Arial" w:cs="Arial"/>
                <w:sz w:val="22"/>
                <w:szCs w:val="22"/>
                <w:lang w:val="de-CH"/>
              </w:rPr>
              <w:t>;</w:t>
            </w:r>
          </w:p>
          <w:p w:rsidR="004E4C89" w:rsidRPr="00706B2A" w:rsidRDefault="004E4C89" w:rsidP="00706B2A">
            <w:pPr>
              <w:pStyle w:val="Retraitinterne2"/>
              <w:tabs>
                <w:tab w:val="left" w:pos="379"/>
                <w:tab w:val="left" w:pos="662"/>
                <w:tab w:val="left" w:pos="3686"/>
                <w:tab w:val="left" w:pos="4820"/>
              </w:tabs>
              <w:spacing w:before="0" w:after="120"/>
              <w:ind w:left="0" w:firstLine="0"/>
              <w:rPr>
                <w:rFonts w:ascii="Arial" w:hAnsi="Arial" w:cs="Arial"/>
                <w:sz w:val="22"/>
                <w:szCs w:val="22"/>
                <w:lang w:val="de-CH"/>
              </w:rPr>
            </w:pPr>
            <w:r w:rsidRPr="00706B2A">
              <w:rPr>
                <w:rFonts w:ascii="Arial" w:hAnsi="Arial" w:cs="Arial"/>
                <w:sz w:val="22"/>
                <w:szCs w:val="22"/>
                <w:lang w:val="de-CH"/>
              </w:rPr>
              <w:t>….</w:t>
            </w:r>
            <w:r w:rsidRPr="00706B2A">
              <w:rPr>
                <w:rFonts w:ascii="Arial" w:hAnsi="Arial" w:cs="Arial"/>
                <w:sz w:val="22"/>
                <w:szCs w:val="22"/>
                <w:lang w:val="de-CH"/>
              </w:rPr>
              <w:tab/>
              <w:t>%</w:t>
            </w:r>
            <w:r w:rsidRPr="00706B2A">
              <w:rPr>
                <w:rFonts w:ascii="Arial" w:hAnsi="Arial" w:cs="Arial"/>
                <w:sz w:val="22"/>
                <w:szCs w:val="22"/>
                <w:lang w:val="de-CH"/>
              </w:rPr>
              <w:tab/>
              <w:t>für Trinkwasserleitungen</w:t>
            </w:r>
            <w:r w:rsidR="0008438C" w:rsidRPr="00706B2A">
              <w:rPr>
                <w:rFonts w:ascii="Arial" w:hAnsi="Arial" w:cs="Arial"/>
                <w:sz w:val="22"/>
                <w:szCs w:val="22"/>
                <w:lang w:val="de-CH"/>
              </w:rPr>
              <w:t>;</w:t>
            </w:r>
          </w:p>
          <w:p w:rsidR="004E4C89" w:rsidRPr="00706B2A" w:rsidRDefault="004E4C89" w:rsidP="00706B2A">
            <w:pPr>
              <w:pStyle w:val="Retraitinterne2"/>
              <w:tabs>
                <w:tab w:val="left" w:pos="379"/>
                <w:tab w:val="left" w:pos="662"/>
                <w:tab w:val="left" w:pos="3686"/>
                <w:tab w:val="left" w:pos="4820"/>
              </w:tabs>
              <w:spacing w:before="0" w:after="120"/>
              <w:ind w:left="0" w:firstLine="0"/>
              <w:rPr>
                <w:rFonts w:ascii="Arial" w:hAnsi="Arial" w:cs="Arial"/>
                <w:sz w:val="22"/>
                <w:szCs w:val="22"/>
                <w:lang w:val="de-CH"/>
              </w:rPr>
            </w:pPr>
            <w:r w:rsidRPr="00706B2A">
              <w:rPr>
                <w:rFonts w:ascii="Arial" w:hAnsi="Arial" w:cs="Arial"/>
                <w:sz w:val="22"/>
                <w:szCs w:val="22"/>
                <w:lang w:val="de-CH"/>
              </w:rPr>
              <w:t>….</w:t>
            </w:r>
            <w:r w:rsidRPr="00706B2A">
              <w:rPr>
                <w:rFonts w:ascii="Arial" w:hAnsi="Arial" w:cs="Arial"/>
                <w:sz w:val="22"/>
                <w:szCs w:val="22"/>
                <w:lang w:val="de-CH"/>
              </w:rPr>
              <w:tab/>
              <w:t>%</w:t>
            </w:r>
            <w:r w:rsidRPr="00706B2A">
              <w:rPr>
                <w:rFonts w:ascii="Arial" w:hAnsi="Arial" w:cs="Arial"/>
                <w:sz w:val="22"/>
                <w:szCs w:val="22"/>
                <w:lang w:val="de-CH"/>
              </w:rPr>
              <w:tab/>
              <w:t>für Abwasserleitungen</w:t>
            </w:r>
            <w:r w:rsidR="0008438C" w:rsidRPr="00706B2A">
              <w:rPr>
                <w:rFonts w:ascii="Arial" w:hAnsi="Arial" w:cs="Arial"/>
                <w:sz w:val="22"/>
                <w:szCs w:val="22"/>
                <w:lang w:val="de-CH"/>
              </w:rPr>
              <w:t>;</w:t>
            </w:r>
          </w:p>
          <w:p w:rsidR="004E4C89" w:rsidRPr="00706B2A" w:rsidRDefault="004E4C89" w:rsidP="00706B2A">
            <w:pPr>
              <w:pStyle w:val="Retraitinterne2"/>
              <w:tabs>
                <w:tab w:val="left" w:pos="379"/>
                <w:tab w:val="left" w:pos="662"/>
                <w:tab w:val="left" w:pos="3686"/>
                <w:tab w:val="left" w:pos="4820"/>
              </w:tabs>
              <w:spacing w:before="0" w:after="240"/>
              <w:ind w:left="0" w:firstLine="0"/>
              <w:rPr>
                <w:rFonts w:ascii="Arial" w:hAnsi="Arial" w:cs="Arial"/>
                <w:sz w:val="22"/>
                <w:szCs w:val="22"/>
                <w:lang w:val="de-CH"/>
              </w:rPr>
            </w:pPr>
            <w:r w:rsidRPr="00706B2A">
              <w:rPr>
                <w:rFonts w:ascii="Arial" w:hAnsi="Arial" w:cs="Arial"/>
                <w:sz w:val="22"/>
                <w:szCs w:val="22"/>
                <w:lang w:val="de-CH"/>
              </w:rPr>
              <w:t>….</w:t>
            </w:r>
            <w:r w:rsidRPr="00706B2A">
              <w:rPr>
                <w:rFonts w:ascii="Arial" w:hAnsi="Arial" w:cs="Arial"/>
                <w:sz w:val="22"/>
                <w:szCs w:val="22"/>
                <w:lang w:val="de-CH"/>
              </w:rPr>
              <w:tab/>
              <w:t>%</w:t>
            </w:r>
            <w:r w:rsidRPr="00706B2A">
              <w:rPr>
                <w:rFonts w:ascii="Arial" w:hAnsi="Arial" w:cs="Arial"/>
                <w:sz w:val="22"/>
                <w:szCs w:val="22"/>
                <w:lang w:val="de-CH"/>
              </w:rPr>
              <w:tab/>
              <w:t>für Energieversorgungsleitungen.</w:t>
            </w:r>
          </w:p>
          <w:p w:rsidR="004E4C89" w:rsidRPr="00706B2A" w:rsidRDefault="004E4C89" w:rsidP="00706B2A">
            <w:pPr>
              <w:pStyle w:val="Paragraphe-retrait3"/>
              <w:tabs>
                <w:tab w:val="left" w:pos="216"/>
                <w:tab w:val="left" w:pos="708"/>
              </w:tabs>
              <w:spacing w:before="0" w:after="240"/>
              <w:ind w:left="0"/>
              <w:rPr>
                <w:rFonts w:ascii="Arial" w:hAnsi="Arial" w:cs="Arial"/>
                <w:sz w:val="22"/>
                <w:szCs w:val="22"/>
                <w:vertAlign w:val="baseline"/>
              </w:rPr>
            </w:pPr>
            <w:r w:rsidRPr="00706B2A">
              <w:rPr>
                <w:rFonts w:ascii="Arial" w:hAnsi="Arial" w:cs="Arial"/>
                <w:caps/>
                <w:sz w:val="22"/>
                <w:szCs w:val="22"/>
              </w:rPr>
              <w:t>3</w:t>
            </w:r>
            <w:r w:rsidR="0008438C" w:rsidRPr="00706B2A">
              <w:rPr>
                <w:rFonts w:ascii="Arial" w:hAnsi="Arial" w:cs="Arial"/>
                <w:caps/>
                <w:sz w:val="22"/>
                <w:szCs w:val="22"/>
              </w:rPr>
              <w:tab/>
            </w:r>
            <w:r w:rsidRPr="00706B2A">
              <w:rPr>
                <w:rFonts w:ascii="Arial" w:hAnsi="Arial" w:cs="Arial"/>
                <w:sz w:val="22"/>
                <w:szCs w:val="22"/>
                <w:vertAlign w:val="baseline"/>
              </w:rPr>
              <w:t>Für die Nebenanlagen einer Strasse (Trottoirs, Radstreifen oder Radwege) gelten die gleichen Ansätze wie für die Strasse, zu der sie gehören.</w:t>
            </w:r>
          </w:p>
          <w:p w:rsidR="004E4C89" w:rsidRPr="00706B2A" w:rsidRDefault="004E4C89" w:rsidP="00706B2A">
            <w:pPr>
              <w:pStyle w:val="Paragraphe-retrait3"/>
              <w:tabs>
                <w:tab w:val="left" w:pos="216"/>
                <w:tab w:val="left" w:pos="708"/>
              </w:tabs>
              <w:spacing w:before="0" w:after="240"/>
              <w:ind w:left="0"/>
              <w:rPr>
                <w:rFonts w:ascii="Arial" w:hAnsi="Arial" w:cs="Arial"/>
                <w:sz w:val="22"/>
                <w:szCs w:val="22"/>
                <w:vertAlign w:val="baseline"/>
              </w:rPr>
            </w:pPr>
            <w:r w:rsidRPr="00706B2A">
              <w:rPr>
                <w:rFonts w:ascii="Arial" w:hAnsi="Arial" w:cs="Arial"/>
                <w:sz w:val="22"/>
                <w:szCs w:val="22"/>
              </w:rPr>
              <w:t>4</w:t>
            </w:r>
            <w:r w:rsidR="0008438C" w:rsidRPr="00706B2A">
              <w:rPr>
                <w:rFonts w:ascii="Arial" w:hAnsi="Arial" w:cs="Arial"/>
                <w:sz w:val="22"/>
                <w:szCs w:val="22"/>
              </w:rPr>
              <w:tab/>
            </w:r>
            <w:r w:rsidRPr="00706B2A">
              <w:rPr>
                <w:rFonts w:ascii="Arial" w:hAnsi="Arial" w:cs="Arial"/>
                <w:sz w:val="22"/>
                <w:szCs w:val="22"/>
                <w:vertAlign w:val="baseline"/>
              </w:rPr>
              <w:t>Die für den Beitrag massgeblichen Kosten werden gemäss Artikel 8 Absatz 1 dieses Reglements festgelegt.</w:t>
            </w:r>
          </w:p>
          <w:p w:rsidR="00904B07" w:rsidRPr="00706B2A" w:rsidRDefault="004E4C89" w:rsidP="00706B2A">
            <w:pPr>
              <w:pStyle w:val="Paragraphe-retrait3"/>
              <w:tabs>
                <w:tab w:val="left" w:pos="216"/>
                <w:tab w:val="left" w:pos="708"/>
              </w:tabs>
              <w:spacing w:before="0" w:after="360"/>
              <w:ind w:left="0"/>
              <w:rPr>
                <w:rFonts w:ascii="Arial" w:hAnsi="Arial" w:cs="Arial"/>
                <w:sz w:val="22"/>
                <w:szCs w:val="22"/>
                <w:vertAlign w:val="baseline"/>
              </w:rPr>
            </w:pPr>
            <w:r w:rsidRPr="00706B2A">
              <w:rPr>
                <w:rFonts w:ascii="Arial" w:hAnsi="Arial" w:cs="Arial"/>
                <w:sz w:val="22"/>
                <w:szCs w:val="22"/>
              </w:rPr>
              <w:t>5</w:t>
            </w:r>
            <w:r w:rsidR="0008438C" w:rsidRPr="00706B2A">
              <w:rPr>
                <w:rFonts w:ascii="Arial" w:hAnsi="Arial" w:cs="Arial"/>
                <w:sz w:val="22"/>
                <w:szCs w:val="22"/>
                <w:vertAlign w:val="baseline"/>
              </w:rPr>
              <w:tab/>
            </w:r>
            <w:r w:rsidRPr="00706B2A">
              <w:rPr>
                <w:rFonts w:ascii="Arial" w:hAnsi="Arial" w:cs="Arial"/>
                <w:sz w:val="22"/>
                <w:szCs w:val="22"/>
                <w:vertAlign w:val="baseline"/>
              </w:rPr>
              <w:t>Die Ausrichtung des Gemeindebeitrags erfolgt nach Vorlegung der Schlussabrechnung.</w:t>
            </w:r>
          </w:p>
        </w:tc>
      </w:tr>
      <w:tr w:rsidR="00904B07" w:rsidRPr="00706B2A" w:rsidTr="00706B2A">
        <w:tc>
          <w:tcPr>
            <w:tcW w:w="1937" w:type="dxa"/>
          </w:tcPr>
          <w:p w:rsidR="00904B07" w:rsidRPr="00706B2A" w:rsidRDefault="00F30FEF" w:rsidP="00706B2A">
            <w:pPr>
              <w:spacing w:after="360" w:line="228" w:lineRule="exact"/>
              <w:jc w:val="left"/>
              <w:rPr>
                <w:lang w:val="de-CH"/>
              </w:rPr>
            </w:pPr>
            <w:r w:rsidRPr="00706B2A">
              <w:rPr>
                <w:lang w:val="de-CH"/>
              </w:rPr>
              <w:lastRenderedPageBreak/>
              <w:t xml:space="preserve">Verweigerung oder </w:t>
            </w:r>
            <w:r w:rsidR="004E4C89" w:rsidRPr="00706B2A">
              <w:rPr>
                <w:lang w:val="de-CH"/>
              </w:rPr>
              <w:t>Rückerstattung des Gemeindebei</w:t>
            </w:r>
            <w:r w:rsidRPr="00706B2A">
              <w:rPr>
                <w:lang w:val="de-CH"/>
              </w:rPr>
              <w:t>-</w:t>
            </w:r>
            <w:r w:rsidR="004E4C89" w:rsidRPr="00706B2A">
              <w:rPr>
                <w:lang w:val="de-CH"/>
              </w:rPr>
              <w:t>trags</w:t>
            </w:r>
          </w:p>
        </w:tc>
        <w:tc>
          <w:tcPr>
            <w:tcW w:w="236" w:type="dxa"/>
          </w:tcPr>
          <w:p w:rsidR="00904B07" w:rsidRPr="00706B2A" w:rsidRDefault="00904B07" w:rsidP="00D84A94">
            <w:pPr>
              <w:rPr>
                <w:lang w:val="de-CH"/>
              </w:rPr>
            </w:pPr>
          </w:p>
        </w:tc>
        <w:tc>
          <w:tcPr>
            <w:tcW w:w="7433" w:type="dxa"/>
          </w:tcPr>
          <w:p w:rsidR="00904B07" w:rsidRPr="00706B2A" w:rsidRDefault="00250908" w:rsidP="00706B2A">
            <w:pPr>
              <w:pStyle w:val="Paragraphe-retrait"/>
              <w:tabs>
                <w:tab w:val="left" w:pos="801"/>
                <w:tab w:val="left" w:pos="949"/>
              </w:tabs>
              <w:spacing w:after="120"/>
              <w:rPr>
                <w:rFonts w:ascii="Arial" w:hAnsi="Arial" w:cs="Arial"/>
                <w:sz w:val="22"/>
                <w:szCs w:val="22"/>
              </w:rPr>
            </w:pPr>
            <w:r w:rsidRPr="00706B2A">
              <w:rPr>
                <w:rFonts w:ascii="Arial" w:hAnsi="Arial" w:cs="Arial"/>
                <w:b/>
                <w:sz w:val="22"/>
                <w:szCs w:val="22"/>
              </w:rPr>
              <w:t>Art. 5.</w:t>
            </w:r>
            <w:r w:rsidRPr="00706B2A">
              <w:rPr>
                <w:rFonts w:ascii="Arial" w:hAnsi="Arial" w:cs="Arial"/>
                <w:b/>
                <w:sz w:val="22"/>
                <w:szCs w:val="22"/>
              </w:rPr>
              <w:tab/>
            </w:r>
            <w:r w:rsidR="00C97C27" w:rsidRPr="00706B2A">
              <w:rPr>
                <w:rFonts w:ascii="Arial" w:hAnsi="Arial" w:cs="Arial"/>
                <w:b/>
                <w:sz w:val="22"/>
                <w:szCs w:val="22"/>
              </w:rPr>
              <w:tab/>
            </w:r>
            <w:r w:rsidR="004E4C89" w:rsidRPr="00706B2A">
              <w:rPr>
                <w:rFonts w:ascii="Arial" w:hAnsi="Arial" w:cs="Arial"/>
                <w:sz w:val="22"/>
                <w:szCs w:val="22"/>
              </w:rPr>
              <w:t>Der Gemeindebeitrag (Art. 4) kann verweigert werden oder muss zurückerstattet werden, wenn sich die Grundeigentümer nicht an die Bedingungen der Gemeinde oder an die technischen Anforderungen</w:t>
            </w:r>
            <w:r w:rsidR="003911F4" w:rsidRPr="00706B2A">
              <w:rPr>
                <w:rFonts w:ascii="Arial" w:hAnsi="Arial" w:cs="Arial"/>
                <w:sz w:val="22"/>
                <w:szCs w:val="22"/>
              </w:rPr>
              <w:t xml:space="preserve"> </w:t>
            </w:r>
            <w:r w:rsidR="004E4C89" w:rsidRPr="00706B2A">
              <w:rPr>
                <w:rFonts w:ascii="Arial" w:hAnsi="Arial" w:cs="Arial"/>
                <w:sz w:val="22"/>
                <w:szCs w:val="22"/>
              </w:rPr>
              <w:t>halten.</w:t>
            </w:r>
          </w:p>
        </w:tc>
      </w:tr>
      <w:tr w:rsidR="00904B07" w:rsidRPr="00706B2A" w:rsidTr="00706B2A">
        <w:tc>
          <w:tcPr>
            <w:tcW w:w="1937" w:type="dxa"/>
          </w:tcPr>
          <w:p w:rsidR="00904B07" w:rsidRPr="00706B2A" w:rsidRDefault="00904B07" w:rsidP="00706B2A">
            <w:pPr>
              <w:jc w:val="left"/>
              <w:rPr>
                <w:lang w:val="de-CH"/>
              </w:rPr>
            </w:pPr>
          </w:p>
        </w:tc>
        <w:tc>
          <w:tcPr>
            <w:tcW w:w="236" w:type="dxa"/>
          </w:tcPr>
          <w:p w:rsidR="00904B07" w:rsidRPr="00706B2A" w:rsidRDefault="00904B07" w:rsidP="00D84A94">
            <w:pPr>
              <w:rPr>
                <w:lang w:val="de-CH"/>
              </w:rPr>
            </w:pPr>
          </w:p>
        </w:tc>
        <w:tc>
          <w:tcPr>
            <w:tcW w:w="7433" w:type="dxa"/>
          </w:tcPr>
          <w:p w:rsidR="00904B07" w:rsidRPr="00706B2A" w:rsidRDefault="007C2995" w:rsidP="00706B2A">
            <w:pPr>
              <w:pStyle w:val="Titre1"/>
              <w:spacing w:after="240"/>
              <w:ind w:left="380" w:hanging="380"/>
              <w:jc w:val="left"/>
              <w:rPr>
                <w:sz w:val="22"/>
                <w:szCs w:val="22"/>
                <w:lang w:val="de-CH"/>
              </w:rPr>
            </w:pPr>
            <w:r w:rsidRPr="00706B2A">
              <w:rPr>
                <w:sz w:val="22"/>
                <w:szCs w:val="22"/>
                <w:lang w:val="de-CH"/>
              </w:rPr>
              <w:t>III.</w:t>
            </w:r>
            <w:r w:rsidRPr="00706B2A">
              <w:rPr>
                <w:sz w:val="22"/>
                <w:szCs w:val="22"/>
                <w:lang w:val="de-CH"/>
              </w:rPr>
              <w:tab/>
            </w:r>
            <w:r w:rsidR="004E4C89" w:rsidRPr="00706B2A">
              <w:rPr>
                <w:sz w:val="22"/>
                <w:szCs w:val="22"/>
                <w:lang w:val="de-CH"/>
              </w:rPr>
              <w:t>GRUNDEIGENT</w:t>
            </w:r>
            <w:r w:rsidR="004E4C89" w:rsidRPr="00706B2A">
              <w:rPr>
                <w:caps/>
                <w:sz w:val="22"/>
                <w:szCs w:val="22"/>
                <w:lang w:val="de-CH"/>
              </w:rPr>
              <w:t>ü</w:t>
            </w:r>
            <w:r w:rsidR="004E4C89" w:rsidRPr="00706B2A">
              <w:rPr>
                <w:sz w:val="22"/>
                <w:szCs w:val="22"/>
                <w:lang w:val="de-CH"/>
              </w:rPr>
              <w:t xml:space="preserve">MERBEITRÄGE </w:t>
            </w:r>
          </w:p>
        </w:tc>
      </w:tr>
      <w:tr w:rsidR="00904B07" w:rsidRPr="00706B2A" w:rsidTr="00706B2A">
        <w:tc>
          <w:tcPr>
            <w:tcW w:w="1937" w:type="dxa"/>
          </w:tcPr>
          <w:p w:rsidR="00904B07" w:rsidRPr="00706B2A" w:rsidRDefault="004E4C89" w:rsidP="00706B2A">
            <w:pPr>
              <w:spacing w:after="360"/>
              <w:jc w:val="left"/>
              <w:rPr>
                <w:lang w:val="de-CH"/>
              </w:rPr>
            </w:pPr>
            <w:r w:rsidRPr="00706B2A">
              <w:rPr>
                <w:lang w:val="de-CH"/>
              </w:rPr>
              <w:t>Erstellung der Feinerschlies</w:t>
            </w:r>
            <w:r w:rsidR="00F30FEF" w:rsidRPr="00706B2A">
              <w:rPr>
                <w:lang w:val="de-CH"/>
              </w:rPr>
              <w:t>-</w:t>
            </w:r>
            <w:r w:rsidRPr="00706B2A">
              <w:rPr>
                <w:lang w:val="de-CH"/>
              </w:rPr>
              <w:t>sung</w:t>
            </w:r>
          </w:p>
        </w:tc>
        <w:tc>
          <w:tcPr>
            <w:tcW w:w="236" w:type="dxa"/>
          </w:tcPr>
          <w:p w:rsidR="00904B07" w:rsidRPr="00706B2A" w:rsidRDefault="00904B07" w:rsidP="00D84A94">
            <w:pPr>
              <w:rPr>
                <w:lang w:val="de-CH"/>
              </w:rPr>
            </w:pPr>
          </w:p>
        </w:tc>
        <w:tc>
          <w:tcPr>
            <w:tcW w:w="7433" w:type="dxa"/>
          </w:tcPr>
          <w:p w:rsidR="00904B07" w:rsidRPr="00706B2A" w:rsidRDefault="006E1749" w:rsidP="00706B2A">
            <w:pPr>
              <w:pStyle w:val="Paragraphe-retrait"/>
              <w:tabs>
                <w:tab w:val="left" w:pos="801"/>
                <w:tab w:val="left" w:pos="949"/>
              </w:tabs>
              <w:spacing w:after="360"/>
              <w:rPr>
                <w:rFonts w:ascii="Arial" w:hAnsi="Arial" w:cs="Arial"/>
                <w:sz w:val="22"/>
                <w:szCs w:val="22"/>
              </w:rPr>
            </w:pPr>
            <w:r w:rsidRPr="00706B2A">
              <w:rPr>
                <w:rFonts w:ascii="Arial" w:hAnsi="Arial" w:cs="Arial"/>
                <w:b/>
                <w:sz w:val="22"/>
                <w:szCs w:val="22"/>
              </w:rPr>
              <w:t>A</w:t>
            </w:r>
            <w:r w:rsidR="00250908" w:rsidRPr="00706B2A">
              <w:rPr>
                <w:rFonts w:ascii="Arial" w:hAnsi="Arial" w:cs="Arial"/>
                <w:b/>
                <w:sz w:val="22"/>
                <w:szCs w:val="22"/>
              </w:rPr>
              <w:t>rt. 6.</w:t>
            </w:r>
            <w:r w:rsidRPr="00706B2A">
              <w:rPr>
                <w:rFonts w:ascii="Arial" w:hAnsi="Arial" w:cs="Arial"/>
                <w:b/>
                <w:sz w:val="22"/>
                <w:szCs w:val="22"/>
              </w:rPr>
              <w:tab/>
            </w:r>
            <w:r w:rsidR="00C97C27" w:rsidRPr="00706B2A">
              <w:rPr>
                <w:rFonts w:ascii="Arial" w:hAnsi="Arial" w:cs="Arial"/>
                <w:b/>
                <w:sz w:val="22"/>
                <w:szCs w:val="22"/>
              </w:rPr>
              <w:tab/>
            </w:r>
            <w:r w:rsidR="004E4C89" w:rsidRPr="00706B2A">
              <w:rPr>
                <w:rFonts w:ascii="Arial" w:hAnsi="Arial" w:cs="Arial"/>
                <w:sz w:val="22"/>
                <w:szCs w:val="22"/>
              </w:rPr>
              <w:t>Verwirklichen die Grundeigentümer die Erschliessung nicht, so kann sie die Gemeinde auf deren Kosten ausführen.</w:t>
            </w:r>
          </w:p>
        </w:tc>
      </w:tr>
      <w:tr w:rsidR="00904B07" w:rsidRPr="00706B2A" w:rsidTr="00706B2A">
        <w:tc>
          <w:tcPr>
            <w:tcW w:w="1937" w:type="dxa"/>
          </w:tcPr>
          <w:p w:rsidR="00904B07" w:rsidRPr="00781674" w:rsidRDefault="004E4C89" w:rsidP="00706B2A">
            <w:pPr>
              <w:jc w:val="left"/>
            </w:pPr>
            <w:r w:rsidRPr="00706B2A">
              <w:rPr>
                <w:lang w:val="de-CH"/>
              </w:rPr>
              <w:t>Finanzierung</w:t>
            </w:r>
          </w:p>
        </w:tc>
        <w:tc>
          <w:tcPr>
            <w:tcW w:w="236" w:type="dxa"/>
          </w:tcPr>
          <w:p w:rsidR="00904B07" w:rsidRDefault="00904B07" w:rsidP="00D84A94"/>
        </w:tc>
        <w:tc>
          <w:tcPr>
            <w:tcW w:w="7433" w:type="dxa"/>
          </w:tcPr>
          <w:p w:rsidR="00904B07" w:rsidRPr="00706B2A" w:rsidRDefault="00250908" w:rsidP="00706B2A">
            <w:pPr>
              <w:pStyle w:val="Paragraphe-retrait"/>
              <w:tabs>
                <w:tab w:val="left" w:pos="801"/>
                <w:tab w:val="left" w:pos="949"/>
              </w:tabs>
              <w:spacing w:after="360"/>
              <w:rPr>
                <w:rFonts w:ascii="Arial" w:hAnsi="Arial" w:cs="Arial"/>
                <w:sz w:val="22"/>
                <w:szCs w:val="22"/>
              </w:rPr>
            </w:pPr>
            <w:r w:rsidRPr="00706B2A">
              <w:rPr>
                <w:rFonts w:ascii="Arial" w:hAnsi="Arial" w:cs="Arial"/>
                <w:b/>
                <w:sz w:val="22"/>
                <w:szCs w:val="22"/>
              </w:rPr>
              <w:t>Art. 7.</w:t>
            </w:r>
            <w:r w:rsidR="006E1749" w:rsidRPr="00706B2A">
              <w:rPr>
                <w:rFonts w:ascii="Arial" w:hAnsi="Arial" w:cs="Arial"/>
                <w:b/>
                <w:sz w:val="22"/>
                <w:szCs w:val="22"/>
              </w:rPr>
              <w:tab/>
            </w:r>
            <w:r w:rsidR="00C97C27" w:rsidRPr="00706B2A">
              <w:rPr>
                <w:rFonts w:ascii="Arial" w:hAnsi="Arial" w:cs="Arial"/>
                <w:b/>
                <w:sz w:val="22"/>
                <w:szCs w:val="22"/>
              </w:rPr>
              <w:tab/>
            </w:r>
            <w:r w:rsidR="004E4C89" w:rsidRPr="00706B2A">
              <w:rPr>
                <w:rFonts w:ascii="Arial" w:hAnsi="Arial" w:cs="Arial"/>
                <w:sz w:val="22"/>
                <w:szCs w:val="22"/>
              </w:rPr>
              <w:t xml:space="preserve">Die Kosten der durch die Gemeinde erstellten </w:t>
            </w:r>
            <w:r w:rsidR="004E4C89" w:rsidRPr="00706B2A">
              <w:rPr>
                <w:rStyle w:val="Retrait5Car"/>
                <w:rFonts w:ascii="Arial" w:hAnsi="Arial" w:cs="Arial"/>
                <w:sz w:val="22"/>
                <w:szCs w:val="22"/>
              </w:rPr>
              <w:t>Feinerschliessung wird über den entsprechenden Posten im Voranschlag, durch allfällige Subventionen und durch die Beiträge der beteiligten Grundeigentümer finanziert.</w:t>
            </w:r>
          </w:p>
        </w:tc>
      </w:tr>
      <w:tr w:rsidR="00904B07" w:rsidRPr="00706B2A" w:rsidTr="00706B2A">
        <w:tc>
          <w:tcPr>
            <w:tcW w:w="1937" w:type="dxa"/>
          </w:tcPr>
          <w:p w:rsidR="00904B07" w:rsidRPr="00781674" w:rsidRDefault="004E4C89" w:rsidP="00706B2A">
            <w:pPr>
              <w:jc w:val="left"/>
            </w:pPr>
            <w:r w:rsidRPr="00706B2A">
              <w:rPr>
                <w:lang w:val="de-CH"/>
              </w:rPr>
              <w:t>Massgebliche Kosten</w:t>
            </w:r>
          </w:p>
        </w:tc>
        <w:tc>
          <w:tcPr>
            <w:tcW w:w="236" w:type="dxa"/>
          </w:tcPr>
          <w:p w:rsidR="00904B07" w:rsidRDefault="00904B07" w:rsidP="00D84A94"/>
        </w:tc>
        <w:tc>
          <w:tcPr>
            <w:tcW w:w="7433" w:type="dxa"/>
          </w:tcPr>
          <w:p w:rsidR="004E4C89" w:rsidRPr="00706B2A" w:rsidRDefault="00250908" w:rsidP="00706B2A">
            <w:pPr>
              <w:pStyle w:val="Paragraphe-retrait"/>
              <w:tabs>
                <w:tab w:val="left" w:pos="801"/>
                <w:tab w:val="left" w:pos="949"/>
                <w:tab w:val="left" w:pos="1088"/>
              </w:tabs>
              <w:rPr>
                <w:rFonts w:ascii="Arial" w:hAnsi="Arial" w:cs="Arial"/>
                <w:sz w:val="22"/>
                <w:szCs w:val="22"/>
              </w:rPr>
            </w:pPr>
            <w:r w:rsidRPr="00706B2A">
              <w:rPr>
                <w:rFonts w:ascii="Arial" w:hAnsi="Arial" w:cs="Arial"/>
                <w:b/>
                <w:sz w:val="22"/>
                <w:szCs w:val="22"/>
              </w:rPr>
              <w:t>Art. 8.</w:t>
            </w:r>
            <w:r w:rsidR="006E1749" w:rsidRPr="00706B2A">
              <w:rPr>
                <w:rFonts w:ascii="Arial" w:hAnsi="Arial" w:cs="Arial"/>
                <w:b/>
                <w:sz w:val="22"/>
                <w:szCs w:val="22"/>
              </w:rPr>
              <w:tab/>
            </w:r>
            <w:r w:rsidR="004E4C89" w:rsidRPr="00706B2A">
              <w:rPr>
                <w:rFonts w:ascii="Arial" w:hAnsi="Arial" w:cs="Arial"/>
                <w:sz w:val="22"/>
                <w:szCs w:val="22"/>
                <w:vertAlign w:val="superscript"/>
              </w:rPr>
              <w:t>1</w:t>
            </w:r>
            <w:r w:rsidR="0008438C" w:rsidRPr="00706B2A">
              <w:rPr>
                <w:rFonts w:ascii="Arial" w:hAnsi="Arial" w:cs="Arial"/>
                <w:sz w:val="22"/>
                <w:szCs w:val="22"/>
                <w:vertAlign w:val="superscript"/>
              </w:rPr>
              <w:tab/>
            </w:r>
            <w:r w:rsidR="004E4C89" w:rsidRPr="00706B2A">
              <w:rPr>
                <w:rFonts w:ascii="Arial" w:hAnsi="Arial" w:cs="Arial"/>
                <w:sz w:val="22"/>
                <w:szCs w:val="22"/>
              </w:rPr>
              <w:t>Der Nettobetrag der Kosten setzt sich aus sämtlichen durch</w:t>
            </w:r>
            <w:r w:rsidR="004E4C89" w:rsidRPr="00706B2A">
              <w:rPr>
                <w:vertAlign w:val="superscript"/>
              </w:rPr>
              <w:t xml:space="preserve"> </w:t>
            </w:r>
            <w:r w:rsidR="004E4C89" w:rsidRPr="00706B2A">
              <w:rPr>
                <w:rFonts w:ascii="Arial" w:hAnsi="Arial" w:cs="Arial"/>
                <w:sz w:val="22"/>
                <w:szCs w:val="22"/>
              </w:rPr>
              <w:t xml:space="preserve">den Bau oder die Instandsetzung des Werks notwendig gewordenen </w:t>
            </w:r>
          </w:p>
          <w:p w:rsidR="004E4C89" w:rsidRPr="00706B2A" w:rsidRDefault="004E4C89" w:rsidP="00706B2A">
            <w:pPr>
              <w:pStyle w:val="Retrait5"/>
              <w:spacing w:after="240"/>
              <w:ind w:left="0" w:firstLine="0"/>
              <w:rPr>
                <w:rFonts w:ascii="Arial" w:hAnsi="Arial" w:cs="Arial"/>
                <w:sz w:val="22"/>
                <w:szCs w:val="22"/>
              </w:rPr>
            </w:pPr>
            <w:r w:rsidRPr="00706B2A">
              <w:rPr>
                <w:rFonts w:ascii="Arial" w:hAnsi="Arial" w:cs="Arial"/>
                <w:sz w:val="22"/>
                <w:szCs w:val="22"/>
              </w:rPr>
              <w:t>Ausgaben zusammen. Es sind dies insbesondere die Kosten für Projektierung, Bauleitung, Landerwerb, Geometerarbeiten, Vermessung und Vermarkung, Administratives und Gebühren, Bauzinsen sowie die Kosten allfälliger Nebenanlagen.</w:t>
            </w:r>
          </w:p>
          <w:p w:rsidR="00E973A8" w:rsidRPr="00706B2A" w:rsidRDefault="004E4C89" w:rsidP="00706B2A">
            <w:pPr>
              <w:pStyle w:val="Paragraphe-retrait3"/>
              <w:tabs>
                <w:tab w:val="left" w:pos="216"/>
                <w:tab w:val="left" w:pos="708"/>
              </w:tabs>
              <w:spacing w:before="0" w:after="360"/>
              <w:ind w:left="0"/>
              <w:rPr>
                <w:rFonts w:ascii="Arial" w:hAnsi="Arial" w:cs="Arial"/>
                <w:sz w:val="22"/>
                <w:szCs w:val="22"/>
                <w:vertAlign w:val="baseline"/>
              </w:rPr>
            </w:pPr>
            <w:r w:rsidRPr="00706B2A">
              <w:rPr>
                <w:rFonts w:ascii="Arial" w:hAnsi="Arial" w:cs="Arial"/>
                <w:sz w:val="22"/>
                <w:szCs w:val="22"/>
              </w:rPr>
              <w:t>2</w:t>
            </w:r>
            <w:r w:rsidR="0008438C" w:rsidRPr="00706B2A">
              <w:rPr>
                <w:rFonts w:ascii="Arial" w:hAnsi="Arial" w:cs="Arial"/>
                <w:sz w:val="22"/>
                <w:szCs w:val="22"/>
              </w:rPr>
              <w:tab/>
            </w:r>
            <w:r w:rsidRPr="00706B2A">
              <w:rPr>
                <w:rFonts w:ascii="Arial" w:hAnsi="Arial" w:cs="Arial"/>
                <w:sz w:val="22"/>
                <w:szCs w:val="22"/>
                <w:vertAlign w:val="baseline"/>
              </w:rPr>
              <w:t>Der massgebliche zu verteilende Nettobetrag ist der zu Lasten der Gemeinde verbleibende Saldo nach Abzug allfälliger Subventionen.</w:t>
            </w:r>
          </w:p>
        </w:tc>
      </w:tr>
      <w:tr w:rsidR="00904B07" w:rsidRPr="00706B2A" w:rsidTr="00706B2A">
        <w:tc>
          <w:tcPr>
            <w:tcW w:w="1937" w:type="dxa"/>
          </w:tcPr>
          <w:p w:rsidR="00904B07" w:rsidRPr="00781674" w:rsidRDefault="004E4C89" w:rsidP="00706B2A">
            <w:pPr>
              <w:jc w:val="left"/>
            </w:pPr>
            <w:r>
              <w:t>Grundeigentü</w:t>
            </w:r>
            <w:r w:rsidRPr="00706B2A">
              <w:rPr>
                <w:lang w:val="de-CH"/>
              </w:rPr>
              <w:t>mer</w:t>
            </w:r>
            <w:r w:rsidR="00BB0838" w:rsidRPr="00706B2A">
              <w:rPr>
                <w:lang w:val="de-CH"/>
              </w:rPr>
              <w:t>-</w:t>
            </w:r>
            <w:r w:rsidRPr="00706B2A">
              <w:rPr>
                <w:lang w:val="de-CH"/>
              </w:rPr>
              <w:t>beiträge</w:t>
            </w:r>
          </w:p>
        </w:tc>
        <w:tc>
          <w:tcPr>
            <w:tcW w:w="236" w:type="dxa"/>
          </w:tcPr>
          <w:p w:rsidR="00904B07" w:rsidRDefault="00904B07" w:rsidP="00D84A94"/>
        </w:tc>
        <w:tc>
          <w:tcPr>
            <w:tcW w:w="7433" w:type="dxa"/>
          </w:tcPr>
          <w:p w:rsidR="004E4C89" w:rsidRPr="00706B2A" w:rsidRDefault="00250908" w:rsidP="00706B2A">
            <w:pPr>
              <w:tabs>
                <w:tab w:val="left" w:pos="665"/>
                <w:tab w:val="left" w:pos="807"/>
                <w:tab w:val="left" w:pos="952"/>
              </w:tabs>
              <w:spacing w:after="240"/>
              <w:ind w:right="176"/>
              <w:rPr>
                <w:lang w:val="de-CH"/>
              </w:rPr>
            </w:pPr>
            <w:r w:rsidRPr="00706B2A">
              <w:rPr>
                <w:b/>
                <w:lang w:val="de-CH"/>
              </w:rPr>
              <w:t>Art. 9.</w:t>
            </w:r>
            <w:r w:rsidR="006E1749" w:rsidRPr="00706B2A">
              <w:rPr>
                <w:b/>
                <w:lang w:val="de-CH"/>
              </w:rPr>
              <w:tab/>
            </w:r>
            <w:r w:rsidR="004E4C89" w:rsidRPr="00706B2A">
              <w:rPr>
                <w:b/>
                <w:lang w:val="de-CH"/>
              </w:rPr>
              <w:tab/>
            </w:r>
            <w:r w:rsidR="004E4C89" w:rsidRPr="00706B2A">
              <w:rPr>
                <w:vertAlign w:val="superscript"/>
                <w:lang w:val="de-CH"/>
              </w:rPr>
              <w:t>1</w:t>
            </w:r>
            <w:r w:rsidR="0008438C" w:rsidRPr="00706B2A">
              <w:rPr>
                <w:vertAlign w:val="superscript"/>
                <w:lang w:val="de-CH"/>
              </w:rPr>
              <w:tab/>
            </w:r>
            <w:r w:rsidR="004E4C89" w:rsidRPr="00706B2A">
              <w:rPr>
                <w:lang w:val="de-CH"/>
              </w:rPr>
              <w:t>Der Gesamtbeitrag der Grundeigentümer berechnet sich wie folgt:</w:t>
            </w:r>
          </w:p>
          <w:p w:rsidR="002746D0" w:rsidRPr="00706B2A" w:rsidRDefault="002746D0" w:rsidP="00706B2A">
            <w:pPr>
              <w:pStyle w:val="Retraitinterne2"/>
              <w:tabs>
                <w:tab w:val="left" w:pos="379"/>
                <w:tab w:val="left" w:pos="662"/>
                <w:tab w:val="left" w:pos="3686"/>
                <w:tab w:val="left" w:pos="4820"/>
              </w:tabs>
              <w:spacing w:before="0" w:after="120"/>
              <w:ind w:left="0" w:firstLine="0"/>
              <w:rPr>
                <w:rFonts w:ascii="Arial" w:hAnsi="Arial" w:cs="Arial"/>
                <w:sz w:val="22"/>
                <w:szCs w:val="22"/>
                <w:lang w:val="de-CH"/>
              </w:rPr>
            </w:pPr>
          </w:p>
          <w:p w:rsidR="002746D0" w:rsidRPr="00706B2A" w:rsidRDefault="002746D0" w:rsidP="00706B2A">
            <w:pPr>
              <w:pStyle w:val="Retraitinterne2"/>
              <w:tabs>
                <w:tab w:val="left" w:pos="379"/>
                <w:tab w:val="left" w:pos="662"/>
                <w:tab w:val="left" w:pos="3686"/>
                <w:tab w:val="left" w:pos="4820"/>
              </w:tabs>
              <w:spacing w:before="0" w:after="0"/>
              <w:ind w:left="0" w:firstLine="0"/>
              <w:rPr>
                <w:rFonts w:ascii="Arial" w:hAnsi="Arial" w:cs="Arial"/>
                <w:sz w:val="22"/>
                <w:szCs w:val="22"/>
                <w:lang w:val="de-CH"/>
              </w:rPr>
            </w:pPr>
          </w:p>
          <w:p w:rsidR="004E4C89" w:rsidRPr="00706B2A" w:rsidRDefault="004E4C89" w:rsidP="00706B2A">
            <w:pPr>
              <w:pStyle w:val="Retraitinterne2"/>
              <w:tabs>
                <w:tab w:val="left" w:pos="379"/>
                <w:tab w:val="left" w:pos="662"/>
                <w:tab w:val="left" w:pos="3686"/>
                <w:tab w:val="left" w:pos="4820"/>
              </w:tabs>
              <w:spacing w:before="0" w:after="120"/>
              <w:ind w:left="0" w:firstLine="0"/>
              <w:rPr>
                <w:rFonts w:ascii="Arial" w:hAnsi="Arial" w:cs="Arial"/>
                <w:sz w:val="22"/>
                <w:szCs w:val="22"/>
                <w:lang w:val="de-CH"/>
              </w:rPr>
            </w:pPr>
            <w:r w:rsidRPr="00706B2A">
              <w:rPr>
                <w:rFonts w:ascii="Arial" w:hAnsi="Arial" w:cs="Arial"/>
                <w:sz w:val="22"/>
                <w:szCs w:val="22"/>
                <w:lang w:val="de-CH"/>
              </w:rPr>
              <w:lastRenderedPageBreak/>
              <w:t>….</w:t>
            </w:r>
            <w:r w:rsidRPr="00706B2A">
              <w:rPr>
                <w:rFonts w:ascii="Arial" w:hAnsi="Arial" w:cs="Arial"/>
                <w:sz w:val="22"/>
                <w:szCs w:val="22"/>
                <w:lang w:val="de-CH"/>
              </w:rPr>
              <w:tab/>
              <w:t>%</w:t>
            </w:r>
            <w:r w:rsidRPr="00706B2A">
              <w:rPr>
                <w:rFonts w:ascii="Arial" w:hAnsi="Arial" w:cs="Arial"/>
                <w:sz w:val="22"/>
                <w:szCs w:val="22"/>
                <w:lang w:val="de-CH"/>
              </w:rPr>
              <w:tab/>
              <w:t>für Erschliessungsstrassen</w:t>
            </w:r>
            <w:r w:rsidR="00E25FB2" w:rsidRPr="00706B2A">
              <w:rPr>
                <w:rFonts w:ascii="Arial" w:hAnsi="Arial" w:cs="Arial"/>
                <w:sz w:val="22"/>
                <w:szCs w:val="22"/>
                <w:lang w:val="de-CH"/>
              </w:rPr>
              <w:t>;</w:t>
            </w:r>
          </w:p>
          <w:p w:rsidR="004E4C89" w:rsidRPr="00706B2A" w:rsidRDefault="004E4C89" w:rsidP="00706B2A">
            <w:pPr>
              <w:pStyle w:val="Retraitinterne2"/>
              <w:tabs>
                <w:tab w:val="left" w:pos="379"/>
                <w:tab w:val="left" w:pos="662"/>
                <w:tab w:val="left" w:pos="3686"/>
                <w:tab w:val="left" w:pos="4820"/>
              </w:tabs>
              <w:spacing w:before="0" w:after="120"/>
              <w:ind w:left="0" w:firstLine="0"/>
              <w:rPr>
                <w:rFonts w:ascii="Arial" w:hAnsi="Arial" w:cs="Arial"/>
                <w:sz w:val="22"/>
                <w:szCs w:val="22"/>
                <w:lang w:val="de-CH"/>
              </w:rPr>
            </w:pPr>
            <w:r w:rsidRPr="00706B2A">
              <w:rPr>
                <w:rFonts w:ascii="Arial" w:hAnsi="Arial" w:cs="Arial"/>
                <w:sz w:val="22"/>
                <w:szCs w:val="22"/>
                <w:lang w:val="de-CH"/>
              </w:rPr>
              <w:t>….</w:t>
            </w:r>
            <w:r w:rsidRPr="00706B2A">
              <w:rPr>
                <w:rFonts w:ascii="Arial" w:hAnsi="Arial" w:cs="Arial"/>
                <w:sz w:val="22"/>
                <w:szCs w:val="22"/>
                <w:lang w:val="de-CH"/>
              </w:rPr>
              <w:tab/>
              <w:t>%</w:t>
            </w:r>
            <w:r w:rsidRPr="00706B2A">
              <w:rPr>
                <w:rFonts w:ascii="Arial" w:hAnsi="Arial" w:cs="Arial"/>
                <w:sz w:val="22"/>
                <w:szCs w:val="22"/>
                <w:lang w:val="de-CH"/>
              </w:rPr>
              <w:tab/>
              <w:t>für Fusswege</w:t>
            </w:r>
            <w:r w:rsidR="00E25FB2" w:rsidRPr="00706B2A">
              <w:rPr>
                <w:rFonts w:ascii="Arial" w:hAnsi="Arial" w:cs="Arial"/>
                <w:sz w:val="22"/>
                <w:szCs w:val="22"/>
                <w:lang w:val="de-CH"/>
              </w:rPr>
              <w:t>;</w:t>
            </w:r>
          </w:p>
          <w:p w:rsidR="004E4C89" w:rsidRPr="00706B2A" w:rsidRDefault="004E4C89" w:rsidP="00706B2A">
            <w:pPr>
              <w:pStyle w:val="Retraitinterne2"/>
              <w:tabs>
                <w:tab w:val="left" w:pos="379"/>
                <w:tab w:val="left" w:pos="662"/>
                <w:tab w:val="left" w:pos="3686"/>
                <w:tab w:val="left" w:pos="4820"/>
              </w:tabs>
              <w:spacing w:before="0" w:after="120"/>
              <w:ind w:left="0" w:firstLine="0"/>
              <w:rPr>
                <w:rFonts w:ascii="Arial" w:hAnsi="Arial" w:cs="Arial"/>
                <w:sz w:val="22"/>
                <w:szCs w:val="22"/>
                <w:lang w:val="de-CH"/>
              </w:rPr>
            </w:pPr>
            <w:r w:rsidRPr="00706B2A">
              <w:rPr>
                <w:rFonts w:ascii="Arial" w:hAnsi="Arial" w:cs="Arial"/>
                <w:sz w:val="22"/>
                <w:szCs w:val="22"/>
                <w:lang w:val="de-CH"/>
              </w:rPr>
              <w:t>….</w:t>
            </w:r>
            <w:r w:rsidRPr="00706B2A">
              <w:rPr>
                <w:rFonts w:ascii="Arial" w:hAnsi="Arial" w:cs="Arial"/>
                <w:sz w:val="22"/>
                <w:szCs w:val="22"/>
                <w:lang w:val="de-CH"/>
              </w:rPr>
              <w:tab/>
              <w:t>%</w:t>
            </w:r>
            <w:r w:rsidRPr="00706B2A">
              <w:rPr>
                <w:rFonts w:ascii="Arial" w:hAnsi="Arial" w:cs="Arial"/>
                <w:sz w:val="22"/>
                <w:szCs w:val="22"/>
                <w:lang w:val="de-CH"/>
              </w:rPr>
              <w:tab/>
              <w:t>für Trinkwasserleitungen</w:t>
            </w:r>
            <w:r w:rsidR="00E25FB2" w:rsidRPr="00706B2A">
              <w:rPr>
                <w:rFonts w:ascii="Arial" w:hAnsi="Arial" w:cs="Arial"/>
                <w:sz w:val="22"/>
                <w:szCs w:val="22"/>
                <w:lang w:val="de-CH"/>
              </w:rPr>
              <w:t>;</w:t>
            </w:r>
          </w:p>
          <w:p w:rsidR="004E4C89" w:rsidRPr="00706B2A" w:rsidRDefault="004E4C89" w:rsidP="00706B2A">
            <w:pPr>
              <w:pStyle w:val="Retraitinterne2"/>
              <w:tabs>
                <w:tab w:val="left" w:pos="379"/>
                <w:tab w:val="left" w:pos="662"/>
                <w:tab w:val="left" w:pos="3686"/>
                <w:tab w:val="left" w:pos="4820"/>
              </w:tabs>
              <w:spacing w:before="0" w:after="120"/>
              <w:ind w:left="0" w:firstLine="0"/>
              <w:rPr>
                <w:rFonts w:ascii="Arial" w:hAnsi="Arial" w:cs="Arial"/>
                <w:sz w:val="22"/>
                <w:szCs w:val="22"/>
                <w:lang w:val="de-CH"/>
              </w:rPr>
            </w:pPr>
            <w:r w:rsidRPr="00706B2A">
              <w:rPr>
                <w:rFonts w:ascii="Arial" w:hAnsi="Arial" w:cs="Arial"/>
                <w:sz w:val="22"/>
                <w:szCs w:val="22"/>
                <w:lang w:val="de-CH"/>
              </w:rPr>
              <w:t>….</w:t>
            </w:r>
            <w:r w:rsidRPr="00706B2A">
              <w:rPr>
                <w:rFonts w:ascii="Arial" w:hAnsi="Arial" w:cs="Arial"/>
                <w:sz w:val="22"/>
                <w:szCs w:val="22"/>
                <w:lang w:val="de-CH"/>
              </w:rPr>
              <w:tab/>
              <w:t>%</w:t>
            </w:r>
            <w:r w:rsidRPr="00706B2A">
              <w:rPr>
                <w:rFonts w:ascii="Arial" w:hAnsi="Arial" w:cs="Arial"/>
                <w:sz w:val="22"/>
                <w:szCs w:val="22"/>
                <w:lang w:val="de-CH"/>
              </w:rPr>
              <w:tab/>
              <w:t>für Abwasserleitungen</w:t>
            </w:r>
            <w:r w:rsidR="00E25FB2" w:rsidRPr="00706B2A">
              <w:rPr>
                <w:rFonts w:ascii="Arial" w:hAnsi="Arial" w:cs="Arial"/>
                <w:sz w:val="22"/>
                <w:szCs w:val="22"/>
                <w:lang w:val="de-CH"/>
              </w:rPr>
              <w:t>;</w:t>
            </w:r>
          </w:p>
          <w:p w:rsidR="004E4C89" w:rsidRPr="00706B2A" w:rsidRDefault="004E4C89" w:rsidP="00706B2A">
            <w:pPr>
              <w:pStyle w:val="Retraitinterne2"/>
              <w:tabs>
                <w:tab w:val="left" w:pos="379"/>
                <w:tab w:val="left" w:pos="662"/>
                <w:tab w:val="left" w:pos="3686"/>
                <w:tab w:val="left" w:pos="4820"/>
              </w:tabs>
              <w:spacing w:before="0" w:after="240"/>
              <w:ind w:left="0" w:firstLine="0"/>
              <w:rPr>
                <w:rFonts w:ascii="Arial" w:hAnsi="Arial" w:cs="Arial"/>
                <w:sz w:val="22"/>
                <w:szCs w:val="22"/>
                <w:lang w:val="de-CH"/>
              </w:rPr>
            </w:pPr>
            <w:r w:rsidRPr="00706B2A">
              <w:rPr>
                <w:rFonts w:ascii="Arial" w:hAnsi="Arial" w:cs="Arial"/>
                <w:sz w:val="22"/>
                <w:szCs w:val="22"/>
                <w:lang w:val="de-CH"/>
              </w:rPr>
              <w:t>….</w:t>
            </w:r>
            <w:r w:rsidRPr="00706B2A">
              <w:rPr>
                <w:rFonts w:ascii="Arial" w:hAnsi="Arial" w:cs="Arial"/>
                <w:sz w:val="22"/>
                <w:szCs w:val="22"/>
                <w:lang w:val="de-CH"/>
              </w:rPr>
              <w:tab/>
              <w:t>%</w:t>
            </w:r>
            <w:r w:rsidRPr="00706B2A">
              <w:rPr>
                <w:rFonts w:ascii="Arial" w:hAnsi="Arial" w:cs="Arial"/>
                <w:sz w:val="22"/>
                <w:szCs w:val="22"/>
                <w:lang w:val="de-CH"/>
              </w:rPr>
              <w:tab/>
              <w:t>für Energieversorgungsleitungen</w:t>
            </w:r>
            <w:r w:rsidR="00E25FB2" w:rsidRPr="00706B2A">
              <w:rPr>
                <w:rFonts w:ascii="Arial" w:hAnsi="Arial" w:cs="Arial"/>
                <w:sz w:val="22"/>
                <w:szCs w:val="22"/>
                <w:lang w:val="de-CH"/>
              </w:rPr>
              <w:t>.</w:t>
            </w:r>
          </w:p>
          <w:p w:rsidR="00E973A8" w:rsidRPr="00706B2A" w:rsidRDefault="004E4C89" w:rsidP="00706B2A">
            <w:pPr>
              <w:pStyle w:val="Paragraphe-retrait3"/>
              <w:tabs>
                <w:tab w:val="left" w:pos="216"/>
                <w:tab w:val="left" w:pos="708"/>
              </w:tabs>
              <w:spacing w:before="0" w:after="360"/>
              <w:ind w:left="0"/>
              <w:rPr>
                <w:rFonts w:ascii="Arial" w:hAnsi="Arial" w:cs="Arial"/>
                <w:sz w:val="22"/>
                <w:szCs w:val="22"/>
                <w:vertAlign w:val="baseline"/>
              </w:rPr>
            </w:pPr>
            <w:r w:rsidRPr="00706B2A">
              <w:rPr>
                <w:rFonts w:ascii="Arial" w:hAnsi="Arial" w:cs="Arial"/>
                <w:sz w:val="22"/>
                <w:szCs w:val="22"/>
              </w:rPr>
              <w:t>2</w:t>
            </w:r>
            <w:r w:rsidR="0008438C" w:rsidRPr="00706B2A">
              <w:rPr>
                <w:rFonts w:ascii="Arial" w:hAnsi="Arial" w:cs="Arial"/>
                <w:sz w:val="22"/>
                <w:szCs w:val="22"/>
              </w:rPr>
              <w:tab/>
            </w:r>
            <w:r w:rsidRPr="00706B2A">
              <w:rPr>
                <w:rFonts w:ascii="Arial" w:hAnsi="Arial" w:cs="Arial"/>
                <w:sz w:val="22"/>
                <w:szCs w:val="22"/>
                <w:vertAlign w:val="baseline"/>
              </w:rPr>
              <w:t>Der Gesamtbeitrag der Grundeigentümer an die Nebenanlagen einer Strasse entspricht dem für die Strasse geltenden Ansatz.</w:t>
            </w:r>
          </w:p>
        </w:tc>
      </w:tr>
      <w:tr w:rsidR="00904B07" w:rsidRPr="00706B2A" w:rsidTr="00706B2A">
        <w:tc>
          <w:tcPr>
            <w:tcW w:w="1937" w:type="dxa"/>
          </w:tcPr>
          <w:p w:rsidR="00904B07" w:rsidRPr="00781674" w:rsidRDefault="004E4C89" w:rsidP="00706B2A">
            <w:pPr>
              <w:jc w:val="left"/>
            </w:pPr>
            <w:r>
              <w:rPr>
                <w:rStyle w:val="Paragraphe-retraitCar"/>
              </w:rPr>
              <w:lastRenderedPageBreak/>
              <w:t>Verteilungs</w:t>
            </w:r>
            <w:r w:rsidR="003B54A9">
              <w:rPr>
                <w:rStyle w:val="Paragraphe-retraitCar"/>
              </w:rPr>
              <w:t>-</w:t>
            </w:r>
            <w:r w:rsidRPr="00706B2A">
              <w:rPr>
                <w:rStyle w:val="Paragraphe-retrait1Car"/>
                <w:lang w:val="de-CH"/>
              </w:rPr>
              <w:t>grundsätze</w:t>
            </w:r>
          </w:p>
        </w:tc>
        <w:tc>
          <w:tcPr>
            <w:tcW w:w="236" w:type="dxa"/>
          </w:tcPr>
          <w:p w:rsidR="00904B07" w:rsidRDefault="00904B07" w:rsidP="00D84A94"/>
        </w:tc>
        <w:tc>
          <w:tcPr>
            <w:tcW w:w="7433" w:type="dxa"/>
          </w:tcPr>
          <w:p w:rsidR="004E4C89" w:rsidRPr="00706B2A" w:rsidRDefault="004E4C89" w:rsidP="00706B2A">
            <w:pPr>
              <w:tabs>
                <w:tab w:val="left" w:pos="946"/>
                <w:tab w:val="left" w:pos="1088"/>
                <w:tab w:val="left" w:pos="1248"/>
              </w:tabs>
              <w:spacing w:after="240"/>
              <w:ind w:right="176"/>
              <w:rPr>
                <w:rStyle w:val="Retraitinterne2Car"/>
                <w:sz w:val="22"/>
                <w:lang w:val="de-CH"/>
              </w:rPr>
            </w:pPr>
            <w:r w:rsidRPr="00706B2A">
              <w:rPr>
                <w:rStyle w:val="Paragraphe-retraitCar"/>
                <w:b/>
                <w:sz w:val="22"/>
                <w:szCs w:val="22"/>
              </w:rPr>
              <w:t>Art. 10.</w:t>
            </w:r>
            <w:r w:rsidR="006E1749" w:rsidRPr="00706B2A">
              <w:rPr>
                <w:rStyle w:val="Paragraphe-retraitCar"/>
                <w:b/>
                <w:sz w:val="22"/>
                <w:szCs w:val="22"/>
              </w:rPr>
              <w:tab/>
            </w:r>
            <w:r w:rsidRPr="00706B2A">
              <w:rPr>
                <w:rStyle w:val="Paragraphe-retraitCar"/>
                <w:sz w:val="22"/>
                <w:szCs w:val="22"/>
                <w:vertAlign w:val="superscript"/>
              </w:rPr>
              <w:t>1</w:t>
            </w:r>
            <w:r w:rsidR="0008438C" w:rsidRPr="00706B2A">
              <w:rPr>
                <w:rStyle w:val="Paragraphe-retraitCar"/>
                <w:sz w:val="22"/>
                <w:szCs w:val="22"/>
                <w:vertAlign w:val="superscript"/>
              </w:rPr>
              <w:tab/>
            </w:r>
            <w:r w:rsidRPr="00706B2A">
              <w:rPr>
                <w:rStyle w:val="Paragraphe-retraitCar"/>
                <w:sz w:val="22"/>
                <w:szCs w:val="22"/>
              </w:rPr>
              <w:t xml:space="preserve">Zur Festlegung der Grundeigentümerbeiträge wird ein </w:t>
            </w:r>
            <w:r w:rsidRPr="00706B2A">
              <w:rPr>
                <w:rStyle w:val="Paragraphe-retrait1Car"/>
                <w:sz w:val="22"/>
                <w:lang w:val="de-CH"/>
              </w:rPr>
              <w:t>Perimeter erstellt, welcher alle Grundstücke umfasst, deren Eigentümer</w:t>
            </w:r>
            <w:r w:rsidRPr="00706B2A">
              <w:rPr>
                <w:lang w:val="de-CH"/>
              </w:rPr>
              <w:t xml:space="preserve"> </w:t>
            </w:r>
            <w:r w:rsidRPr="00706B2A">
              <w:rPr>
                <w:rStyle w:val="Retraitinterne2Car"/>
                <w:sz w:val="22"/>
                <w:lang w:val="de-CH"/>
              </w:rPr>
              <w:t>aus dem Werk einen Vorteil ziehen.</w:t>
            </w:r>
          </w:p>
          <w:p w:rsidR="004E4C89" w:rsidRPr="00706B2A" w:rsidRDefault="004E4C89" w:rsidP="00706B2A">
            <w:pPr>
              <w:pStyle w:val="Paragraphe-retrait3"/>
              <w:tabs>
                <w:tab w:val="left" w:pos="216"/>
                <w:tab w:val="left" w:pos="708"/>
              </w:tabs>
              <w:spacing w:before="0" w:after="240"/>
              <w:ind w:left="0"/>
              <w:rPr>
                <w:rFonts w:ascii="Arial" w:hAnsi="Arial" w:cs="Arial"/>
                <w:sz w:val="22"/>
                <w:szCs w:val="22"/>
              </w:rPr>
            </w:pPr>
            <w:r w:rsidRPr="00706B2A">
              <w:rPr>
                <w:rStyle w:val="Paragraphe-retrait3Car"/>
                <w:rFonts w:ascii="Arial" w:hAnsi="Arial" w:cs="Arial"/>
                <w:sz w:val="22"/>
                <w:szCs w:val="22"/>
              </w:rPr>
              <w:t>2</w:t>
            </w:r>
            <w:r w:rsidR="0008438C" w:rsidRPr="00706B2A">
              <w:rPr>
                <w:rStyle w:val="Paragraphe-retrait3Car"/>
                <w:rFonts w:ascii="Arial" w:hAnsi="Arial" w:cs="Arial"/>
                <w:sz w:val="22"/>
                <w:szCs w:val="22"/>
              </w:rPr>
              <w:tab/>
            </w:r>
            <w:r w:rsidRPr="00706B2A">
              <w:rPr>
                <w:rStyle w:val="Paragraphe-retrait3Car"/>
                <w:rFonts w:ascii="Arial" w:hAnsi="Arial" w:cs="Arial"/>
                <w:sz w:val="22"/>
                <w:szCs w:val="22"/>
                <w:vertAlign w:val="baseline"/>
              </w:rPr>
              <w:t>Der einzelne Grundeigentümerbeitrag wird aufgrund</w:t>
            </w:r>
            <w:r w:rsidRPr="00706B2A">
              <w:rPr>
                <w:rFonts w:ascii="Arial" w:hAnsi="Arial" w:cs="Arial"/>
                <w:sz w:val="22"/>
                <w:szCs w:val="22"/>
                <w:vertAlign w:val="baseline"/>
              </w:rPr>
              <w:t xml:space="preserve"> folgender Kriterien festgelegt:</w:t>
            </w:r>
          </w:p>
          <w:p w:rsidR="004E4C89" w:rsidRPr="00706B2A" w:rsidRDefault="004E4C89" w:rsidP="00706B2A">
            <w:pPr>
              <w:pStyle w:val="Retrait4"/>
              <w:spacing w:after="120"/>
              <w:ind w:left="382" w:hanging="382"/>
              <w:rPr>
                <w:rFonts w:ascii="Arial" w:hAnsi="Arial" w:cs="Arial"/>
                <w:sz w:val="22"/>
                <w:szCs w:val="22"/>
              </w:rPr>
            </w:pPr>
            <w:r w:rsidRPr="00706B2A">
              <w:rPr>
                <w:rFonts w:ascii="Arial" w:hAnsi="Arial" w:cs="Arial"/>
                <w:sz w:val="22"/>
                <w:szCs w:val="22"/>
              </w:rPr>
              <w:t>a)</w:t>
            </w:r>
            <w:r w:rsidRPr="00706B2A">
              <w:rPr>
                <w:rFonts w:ascii="Arial" w:hAnsi="Arial" w:cs="Arial"/>
                <w:sz w:val="22"/>
                <w:szCs w:val="22"/>
              </w:rPr>
              <w:tab/>
              <w:t>Parzellenfläche</w:t>
            </w:r>
            <w:r w:rsidR="00E25FB2" w:rsidRPr="00706B2A">
              <w:rPr>
                <w:rFonts w:ascii="Arial" w:hAnsi="Arial" w:cs="Arial"/>
                <w:sz w:val="22"/>
                <w:szCs w:val="22"/>
              </w:rPr>
              <w:t>;</w:t>
            </w:r>
          </w:p>
          <w:p w:rsidR="004E4C89" w:rsidRPr="00706B2A" w:rsidRDefault="004E4C89" w:rsidP="00706B2A">
            <w:pPr>
              <w:pStyle w:val="Retrait4"/>
              <w:spacing w:after="120"/>
              <w:ind w:left="382" w:hanging="382"/>
              <w:rPr>
                <w:rFonts w:ascii="Arial" w:hAnsi="Arial" w:cs="Arial"/>
                <w:sz w:val="22"/>
                <w:szCs w:val="22"/>
              </w:rPr>
            </w:pPr>
            <w:r w:rsidRPr="00706B2A">
              <w:rPr>
                <w:rFonts w:ascii="Arial" w:hAnsi="Arial" w:cs="Arial"/>
                <w:sz w:val="22"/>
                <w:szCs w:val="22"/>
              </w:rPr>
              <w:t>b)</w:t>
            </w:r>
            <w:r w:rsidRPr="00706B2A">
              <w:rPr>
                <w:rFonts w:ascii="Arial" w:hAnsi="Arial" w:cs="Arial"/>
                <w:sz w:val="22"/>
                <w:szCs w:val="22"/>
              </w:rPr>
              <w:tab/>
              <w:t>Nutzungsart der Parzelle</w:t>
            </w:r>
            <w:r w:rsidR="00E25FB2" w:rsidRPr="00706B2A">
              <w:rPr>
                <w:rFonts w:ascii="Arial" w:hAnsi="Arial" w:cs="Arial"/>
                <w:sz w:val="22"/>
                <w:szCs w:val="22"/>
              </w:rPr>
              <w:t>;</w:t>
            </w:r>
          </w:p>
          <w:p w:rsidR="004E4C89" w:rsidRPr="00706B2A" w:rsidRDefault="004E4C89" w:rsidP="00706B2A">
            <w:pPr>
              <w:pStyle w:val="Retrait4"/>
              <w:spacing w:after="120"/>
              <w:ind w:left="382" w:hanging="382"/>
              <w:rPr>
                <w:rFonts w:ascii="Arial" w:hAnsi="Arial" w:cs="Arial"/>
                <w:sz w:val="22"/>
                <w:szCs w:val="22"/>
              </w:rPr>
            </w:pPr>
            <w:r w:rsidRPr="00706B2A">
              <w:rPr>
                <w:rFonts w:ascii="Arial" w:hAnsi="Arial" w:cs="Arial"/>
                <w:sz w:val="22"/>
                <w:szCs w:val="22"/>
              </w:rPr>
              <w:t>c)</w:t>
            </w:r>
            <w:r w:rsidRPr="00706B2A">
              <w:rPr>
                <w:rFonts w:ascii="Arial" w:hAnsi="Arial" w:cs="Arial"/>
                <w:sz w:val="22"/>
                <w:szCs w:val="22"/>
              </w:rPr>
              <w:tab/>
              <w:t>Geschossflächen- oder Baumassenziffer</w:t>
            </w:r>
            <w:r w:rsidR="00E25FB2" w:rsidRPr="00706B2A">
              <w:rPr>
                <w:rFonts w:ascii="Arial" w:hAnsi="Arial" w:cs="Arial"/>
                <w:sz w:val="22"/>
                <w:szCs w:val="22"/>
              </w:rPr>
              <w:t>;</w:t>
            </w:r>
          </w:p>
          <w:p w:rsidR="00904B07" w:rsidRPr="00706B2A" w:rsidRDefault="004E4C89" w:rsidP="00706B2A">
            <w:pPr>
              <w:pStyle w:val="Retrait4"/>
              <w:spacing w:after="360"/>
              <w:ind w:left="380" w:hanging="380"/>
              <w:rPr>
                <w:rFonts w:ascii="Arial" w:hAnsi="Arial" w:cs="Arial"/>
                <w:szCs w:val="24"/>
              </w:rPr>
            </w:pPr>
            <w:r w:rsidRPr="00706B2A">
              <w:rPr>
                <w:rFonts w:ascii="Arial" w:hAnsi="Arial" w:cs="Arial"/>
                <w:szCs w:val="24"/>
              </w:rPr>
              <w:t>d)</w:t>
            </w:r>
            <w:r w:rsidRPr="00706B2A">
              <w:rPr>
                <w:rFonts w:ascii="Arial" w:hAnsi="Arial" w:cs="Arial"/>
                <w:szCs w:val="24"/>
              </w:rPr>
              <w:tab/>
              <w:t>Lage der Parzelle in Bezug auf das Werk.</w:t>
            </w:r>
          </w:p>
        </w:tc>
      </w:tr>
      <w:tr w:rsidR="00904B07" w:rsidTr="00706B2A">
        <w:tc>
          <w:tcPr>
            <w:tcW w:w="1937" w:type="dxa"/>
          </w:tcPr>
          <w:p w:rsidR="00904B07" w:rsidRPr="00706B2A" w:rsidRDefault="00904B07" w:rsidP="00706B2A">
            <w:pPr>
              <w:jc w:val="left"/>
              <w:rPr>
                <w:lang w:val="de-CH"/>
              </w:rPr>
            </w:pPr>
          </w:p>
        </w:tc>
        <w:tc>
          <w:tcPr>
            <w:tcW w:w="236" w:type="dxa"/>
          </w:tcPr>
          <w:p w:rsidR="00904B07" w:rsidRPr="00706B2A" w:rsidRDefault="00904B07" w:rsidP="00D84A94">
            <w:pPr>
              <w:rPr>
                <w:lang w:val="de-CH"/>
              </w:rPr>
            </w:pPr>
          </w:p>
        </w:tc>
        <w:tc>
          <w:tcPr>
            <w:tcW w:w="7433" w:type="dxa"/>
          </w:tcPr>
          <w:p w:rsidR="00904B07" w:rsidRPr="00706B2A" w:rsidRDefault="004E4C89" w:rsidP="00706B2A">
            <w:pPr>
              <w:pStyle w:val="Titre1"/>
              <w:spacing w:after="240"/>
              <w:ind w:left="380" w:hanging="380"/>
              <w:jc w:val="left"/>
              <w:rPr>
                <w:sz w:val="22"/>
                <w:szCs w:val="22"/>
                <w:lang w:val="de-CH"/>
              </w:rPr>
            </w:pPr>
            <w:r w:rsidRPr="00706B2A">
              <w:rPr>
                <w:sz w:val="22"/>
                <w:szCs w:val="22"/>
              </w:rPr>
              <w:t>IV.</w:t>
            </w:r>
            <w:r w:rsidRPr="00706B2A">
              <w:rPr>
                <w:sz w:val="22"/>
                <w:szCs w:val="22"/>
              </w:rPr>
              <w:tab/>
              <w:t xml:space="preserve">VERFAHREN </w:t>
            </w:r>
          </w:p>
        </w:tc>
      </w:tr>
      <w:tr w:rsidR="00017D95" w:rsidRPr="00706B2A" w:rsidTr="00706B2A">
        <w:tc>
          <w:tcPr>
            <w:tcW w:w="1937" w:type="dxa"/>
          </w:tcPr>
          <w:p w:rsidR="00017D95" w:rsidRPr="00781674" w:rsidRDefault="004E4C89" w:rsidP="00706B2A">
            <w:pPr>
              <w:jc w:val="left"/>
            </w:pPr>
            <w:r>
              <w:t>Öffentliche Auflage</w:t>
            </w:r>
          </w:p>
        </w:tc>
        <w:tc>
          <w:tcPr>
            <w:tcW w:w="236" w:type="dxa"/>
          </w:tcPr>
          <w:p w:rsidR="00017D95" w:rsidRDefault="00017D95" w:rsidP="00D84A94"/>
        </w:tc>
        <w:tc>
          <w:tcPr>
            <w:tcW w:w="7433" w:type="dxa"/>
          </w:tcPr>
          <w:p w:rsidR="00017D95" w:rsidRPr="00706B2A" w:rsidRDefault="00250908" w:rsidP="00706B2A">
            <w:pPr>
              <w:tabs>
                <w:tab w:val="left" w:pos="796"/>
                <w:tab w:val="left" w:pos="940"/>
              </w:tabs>
              <w:spacing w:after="360"/>
              <w:ind w:right="176"/>
              <w:rPr>
                <w:lang w:val="de-CH"/>
              </w:rPr>
            </w:pPr>
            <w:r w:rsidRPr="00706B2A">
              <w:rPr>
                <w:b/>
                <w:lang w:val="de-CH"/>
              </w:rPr>
              <w:t>Art. 11.</w:t>
            </w:r>
            <w:r w:rsidR="004E4C89" w:rsidRPr="00706B2A">
              <w:rPr>
                <w:b/>
                <w:lang w:val="de-CH"/>
              </w:rPr>
              <w:tab/>
            </w:r>
            <w:r w:rsidR="004E4C89" w:rsidRPr="00706B2A">
              <w:rPr>
                <w:vertAlign w:val="superscript"/>
                <w:lang w:val="de-CH"/>
              </w:rPr>
              <w:t>1</w:t>
            </w:r>
            <w:r w:rsidR="0008438C" w:rsidRPr="00706B2A">
              <w:rPr>
                <w:vertAlign w:val="superscript"/>
                <w:lang w:val="de-CH"/>
              </w:rPr>
              <w:tab/>
            </w:r>
            <w:r w:rsidR="004E4C89" w:rsidRPr="00706B2A">
              <w:rPr>
                <w:lang w:val="de-CH"/>
              </w:rPr>
              <w:t>Die Beitragstabelle, die den Perimeter und alle die Höhe der Gebühr beeinflussenden Elemente enthält, wird vom Gemeinderat während 30 Tagen öffentlich aufgelegt. Dieser informiert die Eigentümerschaft schriftlich.</w:t>
            </w:r>
          </w:p>
        </w:tc>
      </w:tr>
      <w:tr w:rsidR="00017D95" w:rsidRPr="00706B2A" w:rsidTr="00706B2A">
        <w:tc>
          <w:tcPr>
            <w:tcW w:w="1937" w:type="dxa"/>
          </w:tcPr>
          <w:p w:rsidR="00017D95" w:rsidRPr="00706B2A" w:rsidRDefault="004E4C89" w:rsidP="00706B2A">
            <w:pPr>
              <w:jc w:val="left"/>
              <w:rPr>
                <w:lang w:val="de-CH"/>
              </w:rPr>
            </w:pPr>
            <w:r w:rsidRPr="00706B2A">
              <w:rPr>
                <w:lang w:val="de-CH"/>
              </w:rPr>
              <w:t>Einsprache</w:t>
            </w:r>
          </w:p>
        </w:tc>
        <w:tc>
          <w:tcPr>
            <w:tcW w:w="236" w:type="dxa"/>
          </w:tcPr>
          <w:p w:rsidR="00017D95" w:rsidRPr="00706B2A" w:rsidRDefault="00017D95" w:rsidP="00D84A94">
            <w:pPr>
              <w:rPr>
                <w:lang w:val="de-CH"/>
              </w:rPr>
            </w:pPr>
          </w:p>
        </w:tc>
        <w:tc>
          <w:tcPr>
            <w:tcW w:w="7433" w:type="dxa"/>
          </w:tcPr>
          <w:p w:rsidR="00017D95" w:rsidRPr="00706B2A" w:rsidRDefault="004E4C89" w:rsidP="00706B2A">
            <w:pPr>
              <w:tabs>
                <w:tab w:val="left" w:pos="796"/>
                <w:tab w:val="left" w:pos="940"/>
              </w:tabs>
              <w:spacing w:after="360"/>
              <w:ind w:right="176"/>
              <w:rPr>
                <w:lang w:val="de-CH"/>
              </w:rPr>
            </w:pPr>
            <w:r w:rsidRPr="00706B2A">
              <w:rPr>
                <w:b/>
                <w:lang w:val="de-CH"/>
              </w:rPr>
              <w:t>Art. 12.</w:t>
            </w:r>
            <w:r w:rsidR="006E1749" w:rsidRPr="00706B2A">
              <w:rPr>
                <w:b/>
                <w:lang w:val="de-CH"/>
              </w:rPr>
              <w:tab/>
            </w:r>
            <w:r w:rsidR="00CA7463" w:rsidRPr="00706B2A">
              <w:rPr>
                <w:spacing w:val="22"/>
                <w:lang w:val="de-CH"/>
              </w:rPr>
              <w:tab/>
            </w:r>
            <w:r w:rsidRPr="00706B2A">
              <w:rPr>
                <w:lang w:val="de-CH"/>
              </w:rPr>
              <w:t>Der interessierte Grundeigentümer kann während der</w:t>
            </w:r>
            <w:r w:rsidR="0044290C" w:rsidRPr="00706B2A">
              <w:rPr>
                <w:lang w:val="de-CH"/>
              </w:rPr>
              <w:t xml:space="preserve"> </w:t>
            </w:r>
            <w:r w:rsidRPr="00706B2A">
              <w:rPr>
                <w:lang w:val="de-CH"/>
              </w:rPr>
              <w:t>Auflagedauer Einsprache erheben. Die Einsprache ist schriftlich formuliert und begründet an den Ge</w:t>
            </w:r>
            <w:r w:rsidR="00F30FEF" w:rsidRPr="00706B2A">
              <w:rPr>
                <w:lang w:val="de-CH"/>
              </w:rPr>
              <w:t>meinderat zu richten.</w:t>
            </w:r>
          </w:p>
        </w:tc>
      </w:tr>
      <w:tr w:rsidR="00017D95" w:rsidRPr="00706B2A" w:rsidTr="00706B2A">
        <w:tc>
          <w:tcPr>
            <w:tcW w:w="1937" w:type="dxa"/>
          </w:tcPr>
          <w:p w:rsidR="00017D95" w:rsidRPr="00781674" w:rsidRDefault="00897D6F" w:rsidP="00706B2A">
            <w:pPr>
              <w:jc w:val="left"/>
            </w:pPr>
            <w:r>
              <w:t>Eins</w:t>
            </w:r>
            <w:r w:rsidR="003B54A9">
              <w:t>prache entscheid, Beschwerdemö-</w:t>
            </w:r>
            <w:r>
              <w:t>glichkeit</w:t>
            </w:r>
          </w:p>
        </w:tc>
        <w:tc>
          <w:tcPr>
            <w:tcW w:w="236" w:type="dxa"/>
          </w:tcPr>
          <w:p w:rsidR="00017D95" w:rsidRDefault="00017D95" w:rsidP="00D84A94"/>
        </w:tc>
        <w:tc>
          <w:tcPr>
            <w:tcW w:w="7433" w:type="dxa"/>
          </w:tcPr>
          <w:p w:rsidR="006E1749" w:rsidRPr="006E1749" w:rsidRDefault="00897D6F" w:rsidP="00706B2A">
            <w:pPr>
              <w:tabs>
                <w:tab w:val="left" w:pos="796"/>
                <w:tab w:val="left" w:pos="940"/>
              </w:tabs>
              <w:spacing w:after="240"/>
              <w:ind w:right="176"/>
            </w:pPr>
            <w:r w:rsidRPr="00706B2A">
              <w:rPr>
                <w:b/>
              </w:rPr>
              <w:t>Art. 13.</w:t>
            </w:r>
            <w:r w:rsidR="006E1749" w:rsidRPr="00706B2A">
              <w:rPr>
                <w:b/>
              </w:rPr>
              <w:tab/>
            </w:r>
            <w:r w:rsidRPr="00706B2A">
              <w:rPr>
                <w:spacing w:val="22"/>
                <w:vertAlign w:val="superscript"/>
                <w:lang w:val="de-CH"/>
              </w:rPr>
              <w:t>1</w:t>
            </w:r>
            <w:r w:rsidR="0008438C" w:rsidRPr="00706B2A">
              <w:rPr>
                <w:spacing w:val="22"/>
                <w:lang w:val="de-CH"/>
              </w:rPr>
              <w:tab/>
            </w:r>
            <w:r w:rsidRPr="00706B2A">
              <w:rPr>
                <w:lang w:val="de-CH"/>
              </w:rPr>
              <w:t xml:space="preserve">Der Gemeinderat entscheidet innert einer Frist von 60 Tagen über die Einsprachen. </w:t>
            </w:r>
            <w:r w:rsidRPr="006E1749">
              <w:t xml:space="preserve">Er teilt seinen begründeten Entscheid den Einsprechern mit eingeschriebenem Brief mit. Der Einspracheentscheid enthält ferner eine Rechtsmittelbelehrung über die Frist und die Formerfordernisse für die Einreichung einer Beschwerde. </w:t>
            </w:r>
          </w:p>
          <w:p w:rsidR="00897D6F" w:rsidRPr="00706B2A" w:rsidRDefault="00897D6F" w:rsidP="00706B2A">
            <w:pPr>
              <w:pStyle w:val="Paragraphe-retrait3"/>
              <w:tabs>
                <w:tab w:val="left" w:pos="216"/>
                <w:tab w:val="left" w:pos="708"/>
              </w:tabs>
              <w:spacing w:before="0" w:after="240"/>
              <w:ind w:left="0"/>
              <w:rPr>
                <w:rFonts w:ascii="Arial" w:hAnsi="Arial" w:cs="Arial"/>
                <w:sz w:val="22"/>
                <w:szCs w:val="22"/>
                <w:vertAlign w:val="baseline"/>
              </w:rPr>
            </w:pPr>
            <w:r w:rsidRPr="00706B2A">
              <w:rPr>
                <w:rFonts w:ascii="Arial" w:hAnsi="Arial" w:cs="Arial"/>
                <w:sz w:val="22"/>
                <w:szCs w:val="22"/>
              </w:rPr>
              <w:t>2</w:t>
            </w:r>
            <w:r w:rsidR="0008438C" w:rsidRPr="00706B2A">
              <w:rPr>
                <w:rFonts w:ascii="Arial" w:hAnsi="Arial" w:cs="Arial"/>
                <w:sz w:val="22"/>
                <w:szCs w:val="22"/>
              </w:rPr>
              <w:tab/>
            </w:r>
            <w:r w:rsidRPr="00706B2A">
              <w:rPr>
                <w:rFonts w:ascii="Arial" w:hAnsi="Arial" w:cs="Arial"/>
                <w:sz w:val="22"/>
                <w:szCs w:val="22"/>
                <w:vertAlign w:val="baseline"/>
              </w:rPr>
              <w:t>Der Einspracheentscheid kann innert 30 Tagen ab dessen Eröffnung direkt beim Ka</w:t>
            </w:r>
            <w:r w:rsidR="000144C5" w:rsidRPr="00706B2A">
              <w:rPr>
                <w:rFonts w:ascii="Arial" w:hAnsi="Arial" w:cs="Arial"/>
                <w:sz w:val="22"/>
                <w:szCs w:val="22"/>
                <w:vertAlign w:val="baseline"/>
              </w:rPr>
              <w:t>ntonsgericht angefochten werden</w:t>
            </w:r>
            <w:r w:rsidRPr="00706B2A">
              <w:rPr>
                <w:rFonts w:ascii="Arial" w:hAnsi="Arial" w:cs="Arial"/>
                <w:sz w:val="22"/>
                <w:szCs w:val="22"/>
                <w:vertAlign w:val="baseline"/>
              </w:rPr>
              <w:t>.</w:t>
            </w:r>
          </w:p>
          <w:p w:rsidR="00792DAB" w:rsidRPr="00706B2A" w:rsidRDefault="00897D6F" w:rsidP="00706B2A">
            <w:pPr>
              <w:pStyle w:val="Paragraphe-retrait3"/>
              <w:tabs>
                <w:tab w:val="left" w:pos="216"/>
                <w:tab w:val="left" w:pos="708"/>
              </w:tabs>
              <w:spacing w:before="0" w:after="360"/>
              <w:ind w:left="0"/>
              <w:rPr>
                <w:rFonts w:ascii="Arial" w:hAnsi="Arial" w:cs="Arial"/>
                <w:sz w:val="22"/>
                <w:szCs w:val="22"/>
                <w:vertAlign w:val="baseline"/>
              </w:rPr>
            </w:pPr>
            <w:r w:rsidRPr="00706B2A">
              <w:rPr>
                <w:rFonts w:ascii="Arial" w:hAnsi="Arial" w:cs="Arial"/>
                <w:sz w:val="22"/>
                <w:szCs w:val="22"/>
              </w:rPr>
              <w:t>3</w:t>
            </w:r>
            <w:r w:rsidR="0008438C" w:rsidRPr="00706B2A">
              <w:rPr>
                <w:rFonts w:ascii="Arial" w:hAnsi="Arial" w:cs="Arial"/>
                <w:sz w:val="22"/>
                <w:szCs w:val="22"/>
              </w:rPr>
              <w:tab/>
            </w:r>
            <w:r w:rsidRPr="00706B2A">
              <w:rPr>
                <w:rFonts w:ascii="Arial" w:hAnsi="Arial" w:cs="Arial"/>
                <w:sz w:val="22"/>
                <w:szCs w:val="22"/>
                <w:vertAlign w:val="baseline"/>
              </w:rPr>
              <w:t>Werden infolge von Einsprachen oder Beschwerden gewisse Elemente der öffentlichen Auflage geändert, müssen die interessierten Grundeigentümer darüber unterrichtet werden. Ihr Einsprache- und Beschwerderecht beschränkt sich auf die geänderten Punkte.</w:t>
            </w:r>
          </w:p>
        </w:tc>
      </w:tr>
    </w:tbl>
    <w:p w:rsidR="002746D0" w:rsidRDefault="002746D0">
      <w:r>
        <w:br w:type="page"/>
      </w:r>
    </w:p>
    <w:tbl>
      <w:tblPr>
        <w:tblW w:w="9606" w:type="dxa"/>
        <w:tblLayout w:type="fixed"/>
        <w:tblLook w:val="01E0" w:firstRow="1" w:lastRow="1" w:firstColumn="1" w:lastColumn="1" w:noHBand="0" w:noVBand="0"/>
      </w:tblPr>
      <w:tblGrid>
        <w:gridCol w:w="1937"/>
        <w:gridCol w:w="236"/>
        <w:gridCol w:w="7433"/>
      </w:tblGrid>
      <w:tr w:rsidR="00017D95" w:rsidRPr="00706B2A" w:rsidTr="00706B2A">
        <w:tc>
          <w:tcPr>
            <w:tcW w:w="1937" w:type="dxa"/>
          </w:tcPr>
          <w:p w:rsidR="00017D95" w:rsidRPr="00781674" w:rsidRDefault="00897D6F" w:rsidP="00706B2A">
            <w:pPr>
              <w:jc w:val="left"/>
            </w:pPr>
            <w:r>
              <w:t>Vollstreckbarkeit</w:t>
            </w:r>
          </w:p>
        </w:tc>
        <w:tc>
          <w:tcPr>
            <w:tcW w:w="236" w:type="dxa"/>
          </w:tcPr>
          <w:p w:rsidR="00017D95" w:rsidRDefault="00017D95" w:rsidP="00D84A94"/>
        </w:tc>
        <w:tc>
          <w:tcPr>
            <w:tcW w:w="7433" w:type="dxa"/>
          </w:tcPr>
          <w:p w:rsidR="00017D95" w:rsidRPr="00706B2A" w:rsidRDefault="00897D6F" w:rsidP="00706B2A">
            <w:pPr>
              <w:tabs>
                <w:tab w:val="left" w:pos="796"/>
                <w:tab w:val="left" w:pos="940"/>
              </w:tabs>
              <w:spacing w:after="360"/>
              <w:ind w:right="176"/>
              <w:rPr>
                <w:b/>
                <w:lang w:val="de-CH"/>
              </w:rPr>
            </w:pPr>
            <w:r w:rsidRPr="00706B2A">
              <w:rPr>
                <w:b/>
                <w:lang w:val="de-CH"/>
              </w:rPr>
              <w:t>Art. 14.</w:t>
            </w:r>
            <w:r w:rsidR="006E1749" w:rsidRPr="00706B2A">
              <w:rPr>
                <w:b/>
                <w:lang w:val="de-CH"/>
              </w:rPr>
              <w:tab/>
            </w:r>
            <w:r w:rsidR="00C97C27" w:rsidRPr="00706B2A">
              <w:rPr>
                <w:b/>
                <w:lang w:val="de-CH"/>
              </w:rPr>
              <w:tab/>
            </w:r>
            <w:r w:rsidRPr="00706B2A">
              <w:rPr>
                <w:lang w:val="de-CH"/>
              </w:rPr>
              <w:t xml:space="preserve">Die in den Auflageakten festgelegte Kostenverteilung wird mit Ablauf der </w:t>
            </w:r>
            <w:r w:rsidRPr="00706B2A">
              <w:rPr>
                <w:spacing w:val="4"/>
                <w:lang w:val="de-CH"/>
              </w:rPr>
              <w:t>Auflagefrist</w:t>
            </w:r>
            <w:r w:rsidRPr="00706B2A">
              <w:rPr>
                <w:b/>
                <w:i/>
                <w:spacing w:val="4"/>
                <w:lang w:val="de-CH"/>
              </w:rPr>
              <w:t xml:space="preserve"> </w:t>
            </w:r>
            <w:r w:rsidRPr="00706B2A">
              <w:rPr>
                <w:lang w:val="de-CH"/>
              </w:rPr>
              <w:t>oder, bei einer Einsprache oder Beschwerde, mit dem rechtskräftigen Entscheid voll</w:t>
            </w:r>
            <w:r w:rsidR="00FC3ECA" w:rsidRPr="00706B2A">
              <w:rPr>
                <w:lang w:val="de-CH"/>
              </w:rPr>
              <w:t>streckbar</w:t>
            </w:r>
            <w:r w:rsidRPr="00706B2A">
              <w:rPr>
                <w:lang w:val="de-CH"/>
              </w:rPr>
              <w:t>.</w:t>
            </w:r>
          </w:p>
        </w:tc>
      </w:tr>
      <w:tr w:rsidR="00017D95" w:rsidTr="00706B2A">
        <w:tc>
          <w:tcPr>
            <w:tcW w:w="1937" w:type="dxa"/>
          </w:tcPr>
          <w:p w:rsidR="00017D95" w:rsidRPr="00706B2A" w:rsidRDefault="00017D95" w:rsidP="00706B2A">
            <w:pPr>
              <w:jc w:val="left"/>
              <w:rPr>
                <w:lang w:val="de-CH"/>
              </w:rPr>
            </w:pPr>
          </w:p>
        </w:tc>
        <w:tc>
          <w:tcPr>
            <w:tcW w:w="236" w:type="dxa"/>
          </w:tcPr>
          <w:p w:rsidR="00017D95" w:rsidRPr="00706B2A" w:rsidRDefault="00017D95" w:rsidP="00D84A94">
            <w:pPr>
              <w:rPr>
                <w:lang w:val="de-CH"/>
              </w:rPr>
            </w:pPr>
          </w:p>
        </w:tc>
        <w:tc>
          <w:tcPr>
            <w:tcW w:w="7433" w:type="dxa"/>
          </w:tcPr>
          <w:p w:rsidR="00017D95" w:rsidRPr="00706B2A" w:rsidRDefault="00D26FBE" w:rsidP="00706B2A">
            <w:pPr>
              <w:pStyle w:val="Titre1"/>
              <w:spacing w:after="240"/>
              <w:ind w:left="380" w:hanging="380"/>
              <w:jc w:val="left"/>
              <w:rPr>
                <w:sz w:val="22"/>
                <w:szCs w:val="22"/>
              </w:rPr>
            </w:pPr>
            <w:r w:rsidRPr="00706B2A">
              <w:rPr>
                <w:sz w:val="22"/>
                <w:szCs w:val="22"/>
              </w:rPr>
              <w:t>V.</w:t>
            </w:r>
            <w:r w:rsidRPr="00706B2A">
              <w:rPr>
                <w:sz w:val="22"/>
                <w:szCs w:val="22"/>
              </w:rPr>
              <w:tab/>
              <w:t>BEITRAGSERHEBUNG (Art. 103</w:t>
            </w:r>
            <w:r w:rsidR="00897D6F" w:rsidRPr="00706B2A">
              <w:rPr>
                <w:sz w:val="22"/>
                <w:szCs w:val="22"/>
              </w:rPr>
              <w:t xml:space="preserve"> RPBG)</w:t>
            </w:r>
          </w:p>
        </w:tc>
      </w:tr>
      <w:tr w:rsidR="00792DAB" w:rsidRPr="00706B2A" w:rsidTr="00706B2A">
        <w:tc>
          <w:tcPr>
            <w:tcW w:w="1937" w:type="dxa"/>
          </w:tcPr>
          <w:p w:rsidR="00792DAB" w:rsidRPr="00781674" w:rsidRDefault="00897D6F" w:rsidP="00706B2A">
            <w:pPr>
              <w:jc w:val="left"/>
            </w:pPr>
            <w:r>
              <w:t>Entstehung und Fälligkeit</w:t>
            </w:r>
          </w:p>
        </w:tc>
        <w:tc>
          <w:tcPr>
            <w:tcW w:w="236" w:type="dxa"/>
          </w:tcPr>
          <w:p w:rsidR="00792DAB" w:rsidRDefault="00792DAB" w:rsidP="00D84A94"/>
        </w:tc>
        <w:tc>
          <w:tcPr>
            <w:tcW w:w="7433" w:type="dxa"/>
          </w:tcPr>
          <w:p w:rsidR="00123AF2" w:rsidRPr="00416BB6" w:rsidRDefault="00AC7887" w:rsidP="00706B2A">
            <w:pPr>
              <w:tabs>
                <w:tab w:val="left" w:pos="796"/>
                <w:tab w:val="left" w:pos="940"/>
              </w:tabs>
              <w:spacing w:after="240"/>
              <w:ind w:right="176"/>
              <w:rPr>
                <w:vertAlign w:val="superscript"/>
                <w:lang w:val="de-CH"/>
              </w:rPr>
            </w:pPr>
            <w:r w:rsidRPr="00416BB6">
              <w:rPr>
                <w:b/>
                <w:lang w:val="de-CH"/>
              </w:rPr>
              <w:t>Art. 15.</w:t>
            </w:r>
            <w:r w:rsidR="006E1749" w:rsidRPr="00416BB6">
              <w:rPr>
                <w:b/>
                <w:lang w:val="de-CH"/>
              </w:rPr>
              <w:tab/>
            </w:r>
            <w:r w:rsidRPr="00416BB6">
              <w:rPr>
                <w:spacing w:val="22"/>
                <w:vertAlign w:val="superscript"/>
                <w:lang w:val="de-CH"/>
              </w:rPr>
              <w:t>1</w:t>
            </w:r>
            <w:r w:rsidR="0008438C" w:rsidRPr="00416BB6">
              <w:rPr>
                <w:spacing w:val="22"/>
                <w:vertAlign w:val="superscript"/>
                <w:lang w:val="de-CH"/>
              </w:rPr>
              <w:tab/>
            </w:r>
            <w:r w:rsidRPr="00416BB6">
              <w:rPr>
                <w:lang w:val="de-CH"/>
              </w:rPr>
              <w:t>Die Grundeigentümerbeiträge sind im Zeitpunkt der</w:t>
            </w:r>
            <w:r w:rsidRPr="00416BB6">
              <w:rPr>
                <w:vertAlign w:val="superscript"/>
                <w:lang w:val="de-CH"/>
              </w:rPr>
              <w:t xml:space="preserve">  </w:t>
            </w:r>
            <w:r w:rsidRPr="00416BB6">
              <w:rPr>
                <w:lang w:val="de-CH"/>
              </w:rPr>
              <w:t>Fertigstellung der Erschliessung g</w:t>
            </w:r>
            <w:r w:rsidR="00C626CD" w:rsidRPr="00416BB6">
              <w:rPr>
                <w:lang w:val="de-CH"/>
              </w:rPr>
              <w:t>eschuldet</w:t>
            </w:r>
            <w:r w:rsidRPr="00416BB6">
              <w:rPr>
                <w:lang w:val="de-CH"/>
              </w:rPr>
              <w:t>.</w:t>
            </w:r>
          </w:p>
          <w:p w:rsidR="00AC7887" w:rsidRPr="00416BB6" w:rsidRDefault="00AC7887" w:rsidP="00706B2A">
            <w:pPr>
              <w:pStyle w:val="Paragraphe-retrait3"/>
              <w:tabs>
                <w:tab w:val="left" w:pos="216"/>
                <w:tab w:val="left" w:pos="708"/>
              </w:tabs>
              <w:spacing w:before="0" w:after="240"/>
              <w:ind w:left="0"/>
              <w:rPr>
                <w:rFonts w:ascii="Arial" w:hAnsi="Arial" w:cs="Arial"/>
                <w:sz w:val="22"/>
                <w:szCs w:val="22"/>
                <w:vertAlign w:val="baseline"/>
              </w:rPr>
            </w:pPr>
            <w:r w:rsidRPr="00416BB6">
              <w:rPr>
                <w:rFonts w:ascii="Arial" w:hAnsi="Arial" w:cs="Arial"/>
                <w:sz w:val="22"/>
                <w:szCs w:val="22"/>
              </w:rPr>
              <w:t>2</w:t>
            </w:r>
            <w:r w:rsidR="0008438C" w:rsidRPr="00416BB6">
              <w:rPr>
                <w:rFonts w:ascii="Arial" w:hAnsi="Arial" w:cs="Arial"/>
                <w:sz w:val="22"/>
                <w:szCs w:val="22"/>
              </w:rPr>
              <w:tab/>
            </w:r>
            <w:r w:rsidRPr="00416BB6">
              <w:rPr>
                <w:rFonts w:ascii="Arial" w:hAnsi="Arial" w:cs="Arial"/>
                <w:sz w:val="22"/>
                <w:szCs w:val="22"/>
                <w:vertAlign w:val="baseline"/>
              </w:rPr>
              <w:t xml:space="preserve">Ab Beginn der Bauarbeiten kann der Gemeinderat Anzahlungen </w:t>
            </w:r>
            <w:r w:rsidR="00D26FBE" w:rsidRPr="00416BB6">
              <w:rPr>
                <w:rFonts w:ascii="Arial" w:hAnsi="Arial" w:cs="Arial"/>
                <w:sz w:val="22"/>
                <w:szCs w:val="22"/>
                <w:vertAlign w:val="baseline"/>
              </w:rPr>
              <w:t>verlangen</w:t>
            </w:r>
            <w:r w:rsidRPr="00416BB6">
              <w:rPr>
                <w:rFonts w:ascii="Arial" w:hAnsi="Arial" w:cs="Arial"/>
                <w:sz w:val="22"/>
                <w:szCs w:val="22"/>
                <w:vertAlign w:val="baseline"/>
              </w:rPr>
              <w:t>. Die Höhe der Anzahlungen wird aufgrund der veranschlagten Baukosten und nach Massgabe des Baufortschritts festgelegt.</w:t>
            </w:r>
          </w:p>
          <w:p w:rsidR="00792DAB" w:rsidRPr="00416BB6" w:rsidRDefault="00AC7887" w:rsidP="00706B2A">
            <w:pPr>
              <w:pStyle w:val="Paragraphe-retrait3"/>
              <w:tabs>
                <w:tab w:val="left" w:pos="216"/>
                <w:tab w:val="left" w:pos="708"/>
              </w:tabs>
              <w:spacing w:before="0" w:after="240"/>
              <w:ind w:left="0"/>
              <w:rPr>
                <w:rFonts w:ascii="Arial" w:hAnsi="Arial" w:cs="Arial"/>
                <w:sz w:val="22"/>
                <w:szCs w:val="22"/>
                <w:vertAlign w:val="baseline"/>
              </w:rPr>
            </w:pPr>
            <w:r w:rsidRPr="00416BB6">
              <w:rPr>
                <w:rFonts w:ascii="Arial" w:hAnsi="Arial" w:cs="Arial"/>
                <w:sz w:val="22"/>
                <w:szCs w:val="22"/>
              </w:rPr>
              <w:t>3</w:t>
            </w:r>
            <w:r w:rsidR="0008438C" w:rsidRPr="00416BB6">
              <w:tab/>
            </w:r>
            <w:r w:rsidR="00397E7A" w:rsidRPr="00416BB6">
              <w:rPr>
                <w:rFonts w:ascii="Arial" w:hAnsi="Arial" w:cs="Arial"/>
                <w:sz w:val="22"/>
                <w:szCs w:val="22"/>
                <w:vertAlign w:val="baseline"/>
              </w:rPr>
              <w:t>Auf jedem</w:t>
            </w:r>
            <w:r w:rsidRPr="00416BB6">
              <w:rPr>
                <w:rFonts w:ascii="Arial" w:hAnsi="Arial" w:cs="Arial"/>
                <w:sz w:val="22"/>
                <w:szCs w:val="22"/>
                <w:vertAlign w:val="baseline"/>
              </w:rPr>
              <w:t xml:space="preserve"> Grundeigentümerbeitrag, der bis zum angegebenen Zahlungstermin nicht bezahlt ist,</w:t>
            </w:r>
            <w:r w:rsidR="00397E7A" w:rsidRPr="00416BB6">
              <w:rPr>
                <w:rFonts w:ascii="Arial" w:hAnsi="Arial" w:cs="Arial"/>
                <w:sz w:val="22"/>
                <w:szCs w:val="22"/>
                <w:vertAlign w:val="baseline"/>
              </w:rPr>
              <w:t xml:space="preserve"> wird ein Verzugszins erhoben. Anwendbar ist der Verzugszinssatz der Einkommens- und Vermögenssteuer.</w:t>
            </w:r>
          </w:p>
        </w:tc>
      </w:tr>
      <w:tr w:rsidR="00792DAB" w:rsidRPr="00706B2A" w:rsidTr="00706B2A">
        <w:tc>
          <w:tcPr>
            <w:tcW w:w="1937" w:type="dxa"/>
          </w:tcPr>
          <w:p w:rsidR="00792DAB" w:rsidRPr="00781674" w:rsidRDefault="003B54A9" w:rsidP="00706B2A">
            <w:pPr>
              <w:jc w:val="left"/>
            </w:pPr>
            <w:r>
              <w:t>Beitragsschuld-ne</w:t>
            </w:r>
            <w:r w:rsidR="00AC7887">
              <w:t>r</w:t>
            </w:r>
          </w:p>
        </w:tc>
        <w:tc>
          <w:tcPr>
            <w:tcW w:w="236" w:type="dxa"/>
          </w:tcPr>
          <w:p w:rsidR="00792DAB" w:rsidRDefault="00792DAB" w:rsidP="00D84A94"/>
        </w:tc>
        <w:tc>
          <w:tcPr>
            <w:tcW w:w="7433" w:type="dxa"/>
          </w:tcPr>
          <w:p w:rsidR="00792DAB" w:rsidRPr="00416BB6" w:rsidRDefault="00250908" w:rsidP="00706B2A">
            <w:pPr>
              <w:tabs>
                <w:tab w:val="left" w:pos="796"/>
                <w:tab w:val="left" w:pos="940"/>
              </w:tabs>
              <w:spacing w:after="360"/>
              <w:ind w:right="176"/>
              <w:rPr>
                <w:b/>
                <w:lang w:val="de-CH"/>
              </w:rPr>
            </w:pPr>
            <w:r w:rsidRPr="00416BB6">
              <w:rPr>
                <w:b/>
              </w:rPr>
              <w:t>Art. 16.</w:t>
            </w:r>
            <w:r w:rsidR="00CA7463" w:rsidRPr="00416BB6">
              <w:rPr>
                <w:b/>
              </w:rPr>
              <w:tab/>
            </w:r>
            <w:r w:rsidR="00C97C27" w:rsidRPr="00416BB6">
              <w:rPr>
                <w:b/>
              </w:rPr>
              <w:tab/>
            </w:r>
            <w:r w:rsidR="00AC7887" w:rsidRPr="00416BB6">
              <w:rPr>
                <w:lang w:val="de-CH"/>
              </w:rPr>
              <w:t>Beitragsschuldner ist der Eigentümer des Grundstücks im Zeitpunkt der Auflegung der Beitragstabelle.</w:t>
            </w:r>
          </w:p>
        </w:tc>
      </w:tr>
      <w:tr w:rsidR="00792DAB" w:rsidRPr="00706B2A" w:rsidTr="00706B2A">
        <w:tc>
          <w:tcPr>
            <w:tcW w:w="1937" w:type="dxa"/>
          </w:tcPr>
          <w:p w:rsidR="00792DAB" w:rsidRPr="00706B2A" w:rsidRDefault="00A620A9" w:rsidP="00706B2A">
            <w:pPr>
              <w:jc w:val="left"/>
              <w:rPr>
                <w:lang w:val="de-CH"/>
              </w:rPr>
            </w:pPr>
            <w:r w:rsidRPr="00706B2A">
              <w:rPr>
                <w:lang w:val="de-CH"/>
              </w:rPr>
              <w:t>Zahlungser</w:t>
            </w:r>
            <w:r w:rsidR="00AC7887" w:rsidRPr="00706B2A">
              <w:rPr>
                <w:lang w:val="de-CH"/>
              </w:rPr>
              <w:t>leichte</w:t>
            </w:r>
            <w:r w:rsidRPr="00706B2A">
              <w:rPr>
                <w:lang w:val="de-CH"/>
              </w:rPr>
              <w:t>-</w:t>
            </w:r>
            <w:r w:rsidR="00AC7887" w:rsidRPr="00706B2A">
              <w:rPr>
                <w:lang w:val="de-CH"/>
              </w:rPr>
              <w:t>rungen</w:t>
            </w:r>
          </w:p>
        </w:tc>
        <w:tc>
          <w:tcPr>
            <w:tcW w:w="236" w:type="dxa"/>
          </w:tcPr>
          <w:p w:rsidR="00792DAB" w:rsidRPr="00706B2A" w:rsidRDefault="00792DAB" w:rsidP="00D84A94">
            <w:pPr>
              <w:rPr>
                <w:lang w:val="de-CH"/>
              </w:rPr>
            </w:pPr>
          </w:p>
        </w:tc>
        <w:tc>
          <w:tcPr>
            <w:tcW w:w="7433" w:type="dxa"/>
          </w:tcPr>
          <w:p w:rsidR="006E1749" w:rsidRPr="00416BB6" w:rsidRDefault="00250908" w:rsidP="00706B2A">
            <w:pPr>
              <w:tabs>
                <w:tab w:val="left" w:pos="796"/>
                <w:tab w:val="left" w:pos="940"/>
              </w:tabs>
              <w:spacing w:after="360"/>
              <w:ind w:right="176"/>
              <w:rPr>
                <w:i/>
                <w:lang w:val="de-CH"/>
              </w:rPr>
            </w:pPr>
            <w:r w:rsidRPr="00416BB6">
              <w:rPr>
                <w:b/>
              </w:rPr>
              <w:t>Art. 17.</w:t>
            </w:r>
            <w:r w:rsidR="006E1749" w:rsidRPr="00416BB6">
              <w:rPr>
                <w:b/>
              </w:rPr>
              <w:tab/>
            </w:r>
            <w:r w:rsidR="00C97C27" w:rsidRPr="00416BB6">
              <w:rPr>
                <w:b/>
              </w:rPr>
              <w:tab/>
            </w:r>
            <w:r w:rsidR="00AC7887" w:rsidRPr="00416BB6">
              <w:rPr>
                <w:lang w:val="de-CH"/>
              </w:rPr>
              <w:t xml:space="preserve">Stellt die Bezahlung des Beitrags für den Schuldner eine unzumutbare wirtschaftliche Härte dar, kann der Gemeinderat eine Ratenzahlung bewilligen oder </w:t>
            </w:r>
            <w:r w:rsidR="0044290C" w:rsidRPr="00416BB6">
              <w:rPr>
                <w:lang w:val="de-CH"/>
              </w:rPr>
              <w:t>einen Zahlungsaufschub gewähren</w:t>
            </w:r>
            <w:r w:rsidR="00AC7887" w:rsidRPr="00416BB6">
              <w:rPr>
                <w:lang w:val="de-CH"/>
              </w:rPr>
              <w:t xml:space="preserve">. </w:t>
            </w:r>
            <w:r w:rsidR="00397E7A" w:rsidRPr="00416BB6">
              <w:rPr>
                <w:lang w:val="de-CH"/>
              </w:rPr>
              <w:t>In diesen Fällen wird ein Verzugszins erhoben; anwendbar ist der Verzugszinssatz der Einkommens- und Vermögenssteuer</w:t>
            </w:r>
            <w:r w:rsidR="005D44D5" w:rsidRPr="00416BB6">
              <w:rPr>
                <w:i/>
                <w:lang w:val="de-CH"/>
              </w:rPr>
              <w:t>.</w:t>
            </w:r>
          </w:p>
        </w:tc>
      </w:tr>
      <w:tr w:rsidR="00792DAB" w:rsidRPr="00706B2A" w:rsidTr="00706B2A">
        <w:tc>
          <w:tcPr>
            <w:tcW w:w="1937" w:type="dxa"/>
          </w:tcPr>
          <w:p w:rsidR="00792DAB" w:rsidRPr="00706B2A" w:rsidRDefault="00AC7887" w:rsidP="00706B2A">
            <w:pPr>
              <w:jc w:val="left"/>
              <w:rPr>
                <w:lang w:val="de-CH"/>
              </w:rPr>
            </w:pPr>
            <w:r w:rsidRPr="00706B2A">
              <w:rPr>
                <w:lang w:val="de-CH"/>
              </w:rPr>
              <w:t>Gesetzliches Grundpfandrecht</w:t>
            </w:r>
          </w:p>
        </w:tc>
        <w:tc>
          <w:tcPr>
            <w:tcW w:w="236" w:type="dxa"/>
          </w:tcPr>
          <w:p w:rsidR="00792DAB" w:rsidRPr="00706B2A" w:rsidRDefault="00792DAB" w:rsidP="00D84A94">
            <w:pPr>
              <w:rPr>
                <w:lang w:val="de-CH"/>
              </w:rPr>
            </w:pPr>
          </w:p>
        </w:tc>
        <w:tc>
          <w:tcPr>
            <w:tcW w:w="7433" w:type="dxa"/>
          </w:tcPr>
          <w:p w:rsidR="00792DAB" w:rsidRPr="00416BB6" w:rsidRDefault="00250908" w:rsidP="00706B2A">
            <w:pPr>
              <w:tabs>
                <w:tab w:val="left" w:pos="796"/>
                <w:tab w:val="left" w:pos="940"/>
              </w:tabs>
              <w:spacing w:after="360"/>
              <w:ind w:right="176"/>
              <w:rPr>
                <w:b/>
                <w:lang w:val="de-CH"/>
              </w:rPr>
            </w:pPr>
            <w:r w:rsidRPr="00416BB6">
              <w:rPr>
                <w:b/>
                <w:lang w:val="de-CH"/>
              </w:rPr>
              <w:t>Art. 18.</w:t>
            </w:r>
            <w:r w:rsidR="00AC7887" w:rsidRPr="00416BB6">
              <w:rPr>
                <w:b/>
                <w:lang w:val="de-CH"/>
              </w:rPr>
              <w:tab/>
            </w:r>
            <w:r w:rsidR="00A620A9" w:rsidRPr="00416BB6">
              <w:rPr>
                <w:b/>
                <w:lang w:val="de-CH"/>
              </w:rPr>
              <w:tab/>
            </w:r>
            <w:r w:rsidR="00AC7887" w:rsidRPr="00416BB6">
              <w:rPr>
                <w:lang w:val="de-CH"/>
              </w:rPr>
              <w:t>Die Bezahlung der Beiträge und Zinsen wird nach Art. 103 Abs. 5 RPBG durch ein im Grundbuch eingetragenes gesetzliches Grundpfandrecht gesichert.</w:t>
            </w:r>
          </w:p>
        </w:tc>
      </w:tr>
      <w:tr w:rsidR="00792DAB" w:rsidRPr="00706B2A" w:rsidTr="00706B2A">
        <w:tc>
          <w:tcPr>
            <w:tcW w:w="1937" w:type="dxa"/>
          </w:tcPr>
          <w:p w:rsidR="00792DAB" w:rsidRPr="00706B2A" w:rsidRDefault="00792DAB" w:rsidP="00706B2A">
            <w:pPr>
              <w:jc w:val="left"/>
              <w:rPr>
                <w:lang w:val="de-CH"/>
              </w:rPr>
            </w:pPr>
          </w:p>
        </w:tc>
        <w:tc>
          <w:tcPr>
            <w:tcW w:w="236" w:type="dxa"/>
          </w:tcPr>
          <w:p w:rsidR="00792DAB" w:rsidRPr="00706B2A" w:rsidRDefault="00792DAB" w:rsidP="00D84A94">
            <w:pPr>
              <w:rPr>
                <w:lang w:val="de-CH"/>
              </w:rPr>
            </w:pPr>
          </w:p>
        </w:tc>
        <w:tc>
          <w:tcPr>
            <w:tcW w:w="7433" w:type="dxa"/>
          </w:tcPr>
          <w:p w:rsidR="00792DAB" w:rsidRPr="00416BB6" w:rsidRDefault="007C2995" w:rsidP="00706B2A">
            <w:pPr>
              <w:pStyle w:val="Titre1"/>
              <w:spacing w:after="240"/>
              <w:ind w:left="380" w:hanging="380"/>
              <w:jc w:val="left"/>
              <w:rPr>
                <w:sz w:val="22"/>
                <w:szCs w:val="22"/>
                <w:lang w:val="de-CH"/>
              </w:rPr>
            </w:pPr>
            <w:r w:rsidRPr="00416BB6">
              <w:rPr>
                <w:sz w:val="22"/>
                <w:szCs w:val="22"/>
                <w:lang w:val="de-CH"/>
              </w:rPr>
              <w:t>VI.</w:t>
            </w:r>
            <w:r w:rsidRPr="00416BB6">
              <w:rPr>
                <w:sz w:val="22"/>
                <w:szCs w:val="22"/>
                <w:lang w:val="de-CH"/>
              </w:rPr>
              <w:tab/>
            </w:r>
            <w:r w:rsidR="00AC7887" w:rsidRPr="00416BB6">
              <w:rPr>
                <w:sz w:val="22"/>
                <w:szCs w:val="22"/>
                <w:lang w:val="de-CH"/>
              </w:rPr>
              <w:t>SCHLUSSBESTIMMUNGEN</w:t>
            </w:r>
          </w:p>
        </w:tc>
      </w:tr>
      <w:tr w:rsidR="00E05B57" w:rsidRPr="00706B2A" w:rsidTr="00706B2A">
        <w:tc>
          <w:tcPr>
            <w:tcW w:w="1937" w:type="dxa"/>
          </w:tcPr>
          <w:p w:rsidR="00AC7887" w:rsidRPr="00706B2A" w:rsidRDefault="00AC7887" w:rsidP="00AC7887">
            <w:pPr>
              <w:pStyle w:val="Paragraphe-retrait"/>
              <w:rPr>
                <w:rFonts w:ascii="Arial" w:hAnsi="Arial" w:cs="Arial"/>
                <w:sz w:val="22"/>
                <w:szCs w:val="22"/>
              </w:rPr>
            </w:pPr>
            <w:r w:rsidRPr="00706B2A">
              <w:rPr>
                <w:rFonts w:ascii="Arial" w:hAnsi="Arial" w:cs="Arial"/>
                <w:sz w:val="22"/>
                <w:szCs w:val="22"/>
              </w:rPr>
              <w:t>Aufhebung früherer</w:t>
            </w:r>
          </w:p>
          <w:p w:rsidR="00E05B57" w:rsidRPr="00706B2A" w:rsidRDefault="00AC7887" w:rsidP="00706B2A">
            <w:pPr>
              <w:spacing w:after="360"/>
              <w:rPr>
                <w:highlight w:val="yellow"/>
                <w:lang w:val="de-CH"/>
              </w:rPr>
            </w:pPr>
            <w:r w:rsidRPr="00706B2A">
              <w:rPr>
                <w:lang w:val="de-CH"/>
              </w:rPr>
              <w:t>Bestimmungen</w:t>
            </w:r>
          </w:p>
        </w:tc>
        <w:tc>
          <w:tcPr>
            <w:tcW w:w="236" w:type="dxa"/>
          </w:tcPr>
          <w:p w:rsidR="00E05B57" w:rsidRPr="00706B2A" w:rsidRDefault="00E05B57" w:rsidP="00D84A94">
            <w:pPr>
              <w:rPr>
                <w:lang w:val="de-CH"/>
              </w:rPr>
            </w:pPr>
          </w:p>
        </w:tc>
        <w:tc>
          <w:tcPr>
            <w:tcW w:w="7433" w:type="dxa"/>
          </w:tcPr>
          <w:p w:rsidR="00E05B57" w:rsidRPr="00416BB6" w:rsidRDefault="00AC7887" w:rsidP="00706B2A">
            <w:pPr>
              <w:tabs>
                <w:tab w:val="left" w:pos="796"/>
                <w:tab w:val="left" w:pos="940"/>
              </w:tabs>
              <w:spacing w:after="360"/>
              <w:ind w:right="176"/>
              <w:rPr>
                <w:lang w:val="de-CH"/>
              </w:rPr>
            </w:pPr>
            <w:r w:rsidRPr="00416BB6">
              <w:rPr>
                <w:b/>
                <w:lang w:val="de-CH"/>
              </w:rPr>
              <w:t>Art. 19.</w:t>
            </w:r>
            <w:r w:rsidRPr="00416BB6">
              <w:rPr>
                <w:lang w:val="de-CH"/>
              </w:rPr>
              <w:tab/>
            </w:r>
            <w:r w:rsidR="00C97C27" w:rsidRPr="00416BB6">
              <w:rPr>
                <w:lang w:val="de-CH"/>
              </w:rPr>
              <w:tab/>
            </w:r>
            <w:r w:rsidR="00CA7463" w:rsidRPr="00416BB6">
              <w:rPr>
                <w:lang w:val="de-CH"/>
              </w:rPr>
              <w:t xml:space="preserve">Das Reglement vom </w:t>
            </w:r>
            <w:r w:rsidRPr="00416BB6">
              <w:rPr>
                <w:lang w:val="de-CH"/>
              </w:rPr>
              <w:t xml:space="preserve">… </w:t>
            </w:r>
            <w:r w:rsidR="002325C4" w:rsidRPr="00416BB6">
              <w:rPr>
                <w:lang w:val="de-CH"/>
              </w:rPr>
              <w:t xml:space="preserve">betreffend … </w:t>
            </w:r>
            <w:r w:rsidRPr="00416BB6">
              <w:rPr>
                <w:lang w:val="de-CH"/>
              </w:rPr>
              <w:t>sowie allfällige andere diesem Reglement vorangehende Bestimmungen sind aufgehoben.</w:t>
            </w:r>
          </w:p>
        </w:tc>
      </w:tr>
      <w:tr w:rsidR="00E05B57" w:rsidRPr="00706B2A" w:rsidTr="00706B2A">
        <w:tc>
          <w:tcPr>
            <w:tcW w:w="1937" w:type="dxa"/>
          </w:tcPr>
          <w:p w:rsidR="00E05B57" w:rsidRPr="00706B2A" w:rsidRDefault="00AC7887" w:rsidP="00706B2A">
            <w:pPr>
              <w:jc w:val="left"/>
              <w:rPr>
                <w:lang w:val="de-CH"/>
              </w:rPr>
            </w:pPr>
            <w:r w:rsidRPr="00706B2A">
              <w:rPr>
                <w:lang w:val="de-CH"/>
              </w:rPr>
              <w:t>Inkrafttreten</w:t>
            </w:r>
          </w:p>
        </w:tc>
        <w:tc>
          <w:tcPr>
            <w:tcW w:w="236" w:type="dxa"/>
          </w:tcPr>
          <w:p w:rsidR="00E05B57" w:rsidRPr="00706B2A" w:rsidRDefault="00E05B57" w:rsidP="00D84A94">
            <w:pPr>
              <w:rPr>
                <w:lang w:val="de-CH"/>
              </w:rPr>
            </w:pPr>
          </w:p>
        </w:tc>
        <w:tc>
          <w:tcPr>
            <w:tcW w:w="7433" w:type="dxa"/>
          </w:tcPr>
          <w:p w:rsidR="00E05B57" w:rsidRPr="00706B2A" w:rsidRDefault="00AC7887" w:rsidP="00706B2A">
            <w:pPr>
              <w:tabs>
                <w:tab w:val="left" w:pos="796"/>
                <w:tab w:val="left" w:pos="940"/>
              </w:tabs>
              <w:spacing w:after="600"/>
              <w:ind w:right="176"/>
              <w:rPr>
                <w:lang w:val="de-CH"/>
              </w:rPr>
            </w:pPr>
            <w:r w:rsidRPr="00706B2A">
              <w:rPr>
                <w:b/>
                <w:lang w:val="de-CH"/>
              </w:rPr>
              <w:t>Art. 20.</w:t>
            </w:r>
            <w:r w:rsidR="006E1749" w:rsidRPr="00706B2A">
              <w:rPr>
                <w:b/>
                <w:lang w:val="de-CH"/>
              </w:rPr>
              <w:tab/>
            </w:r>
            <w:r w:rsidRPr="00706B2A">
              <w:rPr>
                <w:lang w:val="de-CH"/>
              </w:rPr>
              <w:tab/>
              <w:t>Das vorliegende Reglement tritt mit Genehmigung durch die Raumplanungs-, Umwelt- und Baudirektion</w:t>
            </w:r>
            <w:r w:rsidR="006228B8" w:rsidRPr="00706B2A">
              <w:rPr>
                <w:lang w:val="de-CH"/>
              </w:rPr>
              <w:t xml:space="preserve"> (RUBD)</w:t>
            </w:r>
            <w:r w:rsidRPr="00706B2A">
              <w:rPr>
                <w:lang w:val="de-CH"/>
              </w:rPr>
              <w:t xml:space="preserve"> in Kraft.</w:t>
            </w:r>
          </w:p>
        </w:tc>
      </w:tr>
      <w:tr w:rsidR="00E05B57" w:rsidRPr="0001579A" w:rsidTr="00706B2A">
        <w:tc>
          <w:tcPr>
            <w:tcW w:w="9606" w:type="dxa"/>
            <w:gridSpan w:val="3"/>
          </w:tcPr>
          <w:p w:rsidR="00D26FBE" w:rsidRPr="00706B2A" w:rsidRDefault="00D26FBE" w:rsidP="00706B2A">
            <w:pPr>
              <w:spacing w:after="400"/>
              <w:ind w:left="1843"/>
              <w:rPr>
                <w:lang w:val="de-CH"/>
              </w:rPr>
            </w:pPr>
            <w:r w:rsidRPr="00706B2A">
              <w:rPr>
                <w:lang w:val="de-CH"/>
              </w:rPr>
              <w:t>So angenommen an der Gemeindeversammlung vom …</w:t>
            </w:r>
          </w:p>
          <w:p w:rsidR="00AC7887" w:rsidRPr="00706B2A" w:rsidRDefault="00AC7887" w:rsidP="00706B2A">
            <w:pPr>
              <w:pStyle w:val="Signature"/>
              <w:tabs>
                <w:tab w:val="center" w:pos="1981"/>
              </w:tabs>
              <w:spacing w:before="0" w:after="520"/>
              <w:rPr>
                <w:rFonts w:ascii="Arial" w:hAnsi="Arial" w:cs="Arial"/>
                <w:sz w:val="22"/>
                <w:szCs w:val="22"/>
                <w:lang w:val="de-CH"/>
              </w:rPr>
            </w:pPr>
            <w:r w:rsidRPr="00706B2A">
              <w:rPr>
                <w:rFonts w:ascii="Arial" w:hAnsi="Arial" w:cs="Arial"/>
                <w:sz w:val="22"/>
                <w:szCs w:val="22"/>
                <w:lang w:val="de-CH"/>
              </w:rPr>
              <w:t>Der (die) Gemeindeschreiber(in) :</w:t>
            </w:r>
            <w:r w:rsidRPr="00706B2A">
              <w:rPr>
                <w:lang w:val="de-CH"/>
              </w:rPr>
              <w:tab/>
            </w:r>
            <w:r w:rsidRPr="00706B2A">
              <w:rPr>
                <w:rFonts w:ascii="Arial" w:hAnsi="Arial" w:cs="Arial"/>
                <w:sz w:val="22"/>
                <w:szCs w:val="22"/>
                <w:lang w:val="de-CH"/>
              </w:rPr>
              <w:t>Der Ammann/Die Gemeindepräsidentin</w:t>
            </w:r>
          </w:p>
          <w:p w:rsidR="0001579A" w:rsidRPr="00706B2A" w:rsidRDefault="00AC7887" w:rsidP="00706B2A">
            <w:pPr>
              <w:spacing w:after="600"/>
              <w:rPr>
                <w:lang w:val="de-CH"/>
              </w:rPr>
            </w:pPr>
            <w:r w:rsidRPr="00706B2A">
              <w:rPr>
                <w:lang w:val="de-CH"/>
              </w:rPr>
              <w:t>Genehmigt von der Raumplanungs-, Umwelt- und Baudirektion, am</w:t>
            </w:r>
          </w:p>
          <w:p w:rsidR="00E05B57" w:rsidRPr="0001579A" w:rsidRDefault="0001579A" w:rsidP="00706B2A">
            <w:pPr>
              <w:tabs>
                <w:tab w:val="center" w:pos="6521"/>
              </w:tabs>
            </w:pPr>
            <w:r w:rsidRPr="00706B2A">
              <w:rPr>
                <w:lang w:val="fr-CH"/>
              </w:rPr>
              <w:t>Freiburg,</w:t>
            </w:r>
            <w:r w:rsidRPr="00706B2A">
              <w:rPr>
                <w:lang w:val="fr-CH"/>
              </w:rPr>
              <w:tab/>
              <w:t xml:space="preserve">Der </w:t>
            </w:r>
            <w:r>
              <w:t>Staatsrat, Direktor</w:t>
            </w:r>
          </w:p>
        </w:tc>
      </w:tr>
    </w:tbl>
    <w:p w:rsidR="00FC12A5" w:rsidRPr="00BD7372" w:rsidRDefault="00FC12A5" w:rsidP="002746D0"/>
    <w:sectPr w:rsidR="00FC12A5" w:rsidRPr="00BD7372" w:rsidSect="00FC12A5">
      <w:footerReference w:type="default" r:id="rId11"/>
      <w:type w:val="continuous"/>
      <w:pgSz w:w="11907" w:h="16840" w:code="9"/>
      <w:pgMar w:top="1418" w:right="1134" w:bottom="1134" w:left="1418" w:header="1134" w:footer="851"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D49" w:rsidRDefault="008C4D49" w:rsidP="00401FB8">
      <w:pPr>
        <w:pStyle w:val="Titre1"/>
      </w:pPr>
      <w:r>
        <w:separator/>
      </w:r>
    </w:p>
  </w:endnote>
  <w:endnote w:type="continuationSeparator" w:id="0">
    <w:p w:rsidR="008C4D49" w:rsidRDefault="008C4D49" w:rsidP="00401FB8">
      <w:pPr>
        <w:pStyle w:val="Titre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4C5" w:rsidRDefault="000144C5">
    <w:pPr>
      <w:pStyle w:val="Pieddepage"/>
    </w:pPr>
    <w:r>
      <w:t>Mise à jour du 25 juin 2010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6" w:type="dxa"/>
      <w:tblBorders>
        <w:top w:val="single" w:sz="4" w:space="0" w:color="auto"/>
        <w:insideH w:val="single" w:sz="4" w:space="0" w:color="auto"/>
        <w:insideV w:val="single" w:sz="4" w:space="0" w:color="auto"/>
      </w:tblBorders>
      <w:tblLook w:val="01E0" w:firstRow="1" w:lastRow="1" w:firstColumn="1" w:lastColumn="1" w:noHBand="0" w:noVBand="0"/>
    </w:tblPr>
    <w:tblGrid>
      <w:gridCol w:w="9606"/>
    </w:tblGrid>
    <w:tr w:rsidR="000144C5" w:rsidTr="00706B2A">
      <w:tc>
        <w:tcPr>
          <w:tcW w:w="9606" w:type="dxa"/>
        </w:tcPr>
        <w:p w:rsidR="000144C5" w:rsidRDefault="000144C5">
          <w:pPr>
            <w:pStyle w:val="Pieddepage"/>
          </w:pPr>
          <w:r>
            <w:t>Aktualisiert am 1. Juli 2010</w:t>
          </w:r>
        </w:p>
      </w:tc>
    </w:tr>
  </w:tbl>
  <w:p w:rsidR="000144C5" w:rsidRDefault="000144C5" w:rsidP="0084428F">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9571"/>
    </w:tblGrid>
    <w:tr w:rsidR="000144C5" w:rsidTr="00706B2A">
      <w:tc>
        <w:tcPr>
          <w:tcW w:w="9495" w:type="dxa"/>
        </w:tcPr>
        <w:tbl>
          <w:tblPr>
            <w:tblW w:w="9498" w:type="dxa"/>
            <w:tblBorders>
              <w:top w:val="single" w:sz="4" w:space="0" w:color="auto"/>
              <w:insideH w:val="single" w:sz="4" w:space="0" w:color="auto"/>
              <w:insideV w:val="single" w:sz="4" w:space="0" w:color="auto"/>
            </w:tblBorders>
            <w:tblLook w:val="01E0" w:firstRow="1" w:lastRow="1" w:firstColumn="1" w:lastColumn="1" w:noHBand="0" w:noVBand="0"/>
          </w:tblPr>
          <w:tblGrid>
            <w:gridCol w:w="9498"/>
          </w:tblGrid>
          <w:tr w:rsidR="000144C5" w:rsidTr="00706B2A">
            <w:tc>
              <w:tcPr>
                <w:tcW w:w="9498" w:type="dxa"/>
              </w:tcPr>
              <w:p w:rsidR="000144C5" w:rsidRDefault="000144C5" w:rsidP="00812040">
                <w:pPr>
                  <w:pStyle w:val="Pieddepage"/>
                </w:pPr>
                <w:r>
                  <w:t>Aktualisiert am 1. Juli 2010</w:t>
                </w:r>
              </w:p>
            </w:tc>
          </w:tr>
        </w:tbl>
        <w:p w:rsidR="000144C5" w:rsidRDefault="000144C5" w:rsidP="00812040">
          <w:pPr>
            <w:pStyle w:val="Pieddepage"/>
          </w:pPr>
        </w:p>
      </w:tc>
    </w:tr>
  </w:tbl>
  <w:p w:rsidR="000144C5" w:rsidRPr="00812040" w:rsidRDefault="000144C5" w:rsidP="002C6A2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D49" w:rsidRDefault="008C4D49" w:rsidP="00401FB8">
      <w:pPr>
        <w:pStyle w:val="Titre1"/>
      </w:pPr>
      <w:r>
        <w:separator/>
      </w:r>
    </w:p>
  </w:footnote>
  <w:footnote w:type="continuationSeparator" w:id="0">
    <w:p w:rsidR="008C4D49" w:rsidRDefault="008C4D49" w:rsidP="00401FB8">
      <w:pPr>
        <w:pStyle w:val="Titre1"/>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4C5" w:rsidRDefault="000144C5" w:rsidP="000A2CBA">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0144C5" w:rsidRDefault="000144C5" w:rsidP="000A2CBA">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4C5" w:rsidRDefault="000144C5" w:rsidP="000A2CBA">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6B12F3">
      <w:rPr>
        <w:rStyle w:val="Numrodepage"/>
        <w:noProof/>
      </w:rPr>
      <w:t>4</w:t>
    </w:r>
    <w:r>
      <w:rPr>
        <w:rStyle w:val="Numrodepage"/>
      </w:rPr>
      <w:fldChar w:fldCharType="end"/>
    </w:r>
  </w:p>
  <w:p w:rsidR="000144C5" w:rsidRDefault="000144C5" w:rsidP="002746D0">
    <w:pPr>
      <w:pStyle w:val="En-tte"/>
      <w:ind w:right="35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E20"/>
    <w:rsid w:val="000139D5"/>
    <w:rsid w:val="000144C5"/>
    <w:rsid w:val="0001579A"/>
    <w:rsid w:val="00017D95"/>
    <w:rsid w:val="00055C47"/>
    <w:rsid w:val="00057E50"/>
    <w:rsid w:val="00077F5B"/>
    <w:rsid w:val="0008438C"/>
    <w:rsid w:val="000A2CBA"/>
    <w:rsid w:val="000A31EE"/>
    <w:rsid w:val="000E1244"/>
    <w:rsid w:val="00122992"/>
    <w:rsid w:val="00123AF2"/>
    <w:rsid w:val="00124999"/>
    <w:rsid w:val="00140550"/>
    <w:rsid w:val="00146E3C"/>
    <w:rsid w:val="001528D1"/>
    <w:rsid w:val="0017473D"/>
    <w:rsid w:val="001834DB"/>
    <w:rsid w:val="001A49B0"/>
    <w:rsid w:val="001B149A"/>
    <w:rsid w:val="001B6537"/>
    <w:rsid w:val="001C2204"/>
    <w:rsid w:val="001D6134"/>
    <w:rsid w:val="001E7774"/>
    <w:rsid w:val="00222914"/>
    <w:rsid w:val="002325C4"/>
    <w:rsid w:val="00250908"/>
    <w:rsid w:val="00257988"/>
    <w:rsid w:val="002606A8"/>
    <w:rsid w:val="002746D0"/>
    <w:rsid w:val="0027606F"/>
    <w:rsid w:val="00277F9B"/>
    <w:rsid w:val="00285AF3"/>
    <w:rsid w:val="0029067F"/>
    <w:rsid w:val="002B42FA"/>
    <w:rsid w:val="002C6A28"/>
    <w:rsid w:val="002D0596"/>
    <w:rsid w:val="002E0778"/>
    <w:rsid w:val="003163A0"/>
    <w:rsid w:val="00316958"/>
    <w:rsid w:val="00346EA0"/>
    <w:rsid w:val="00370F31"/>
    <w:rsid w:val="00377825"/>
    <w:rsid w:val="003911F4"/>
    <w:rsid w:val="00395F18"/>
    <w:rsid w:val="00397E7A"/>
    <w:rsid w:val="003B54A9"/>
    <w:rsid w:val="003B6170"/>
    <w:rsid w:val="003C6424"/>
    <w:rsid w:val="003D1A13"/>
    <w:rsid w:val="003D2A02"/>
    <w:rsid w:val="00401FB8"/>
    <w:rsid w:val="00416BB6"/>
    <w:rsid w:val="0044290C"/>
    <w:rsid w:val="0048052B"/>
    <w:rsid w:val="004A54EE"/>
    <w:rsid w:val="004A5DC3"/>
    <w:rsid w:val="004E4C89"/>
    <w:rsid w:val="00521C98"/>
    <w:rsid w:val="00534174"/>
    <w:rsid w:val="00543284"/>
    <w:rsid w:val="00546B1B"/>
    <w:rsid w:val="005505A4"/>
    <w:rsid w:val="00551745"/>
    <w:rsid w:val="00553D27"/>
    <w:rsid w:val="00572388"/>
    <w:rsid w:val="00583A80"/>
    <w:rsid w:val="005C0424"/>
    <w:rsid w:val="005C63B7"/>
    <w:rsid w:val="005D44D5"/>
    <w:rsid w:val="005D4AA3"/>
    <w:rsid w:val="00612E26"/>
    <w:rsid w:val="006157FC"/>
    <w:rsid w:val="0061743C"/>
    <w:rsid w:val="006228B8"/>
    <w:rsid w:val="0062398D"/>
    <w:rsid w:val="0065096D"/>
    <w:rsid w:val="00661A83"/>
    <w:rsid w:val="00683639"/>
    <w:rsid w:val="00684E62"/>
    <w:rsid w:val="0068736E"/>
    <w:rsid w:val="006B12F3"/>
    <w:rsid w:val="006E130A"/>
    <w:rsid w:val="006E1749"/>
    <w:rsid w:val="006E22E8"/>
    <w:rsid w:val="006F00BF"/>
    <w:rsid w:val="006F5CB8"/>
    <w:rsid w:val="007036DD"/>
    <w:rsid w:val="00704471"/>
    <w:rsid w:val="00706B2A"/>
    <w:rsid w:val="00713103"/>
    <w:rsid w:val="00716912"/>
    <w:rsid w:val="007259C5"/>
    <w:rsid w:val="00730B26"/>
    <w:rsid w:val="00737AC2"/>
    <w:rsid w:val="0074598C"/>
    <w:rsid w:val="00766367"/>
    <w:rsid w:val="00786925"/>
    <w:rsid w:val="00786ADB"/>
    <w:rsid w:val="00792DAB"/>
    <w:rsid w:val="007B0756"/>
    <w:rsid w:val="007C2995"/>
    <w:rsid w:val="007C6ECA"/>
    <w:rsid w:val="007E3951"/>
    <w:rsid w:val="007E5BA7"/>
    <w:rsid w:val="00804EA4"/>
    <w:rsid w:val="00806667"/>
    <w:rsid w:val="00812040"/>
    <w:rsid w:val="00821B8F"/>
    <w:rsid w:val="008437DE"/>
    <w:rsid w:val="0084428F"/>
    <w:rsid w:val="00845CF5"/>
    <w:rsid w:val="00847CE1"/>
    <w:rsid w:val="00855379"/>
    <w:rsid w:val="00873718"/>
    <w:rsid w:val="00897D6F"/>
    <w:rsid w:val="008B507F"/>
    <w:rsid w:val="008C4D49"/>
    <w:rsid w:val="008C5FA4"/>
    <w:rsid w:val="008F5C60"/>
    <w:rsid w:val="00904B07"/>
    <w:rsid w:val="00910FF3"/>
    <w:rsid w:val="009166EF"/>
    <w:rsid w:val="0092305C"/>
    <w:rsid w:val="009248BA"/>
    <w:rsid w:val="0093447D"/>
    <w:rsid w:val="009438FD"/>
    <w:rsid w:val="00946FB6"/>
    <w:rsid w:val="00950317"/>
    <w:rsid w:val="00962494"/>
    <w:rsid w:val="0097676C"/>
    <w:rsid w:val="0099113B"/>
    <w:rsid w:val="00993F22"/>
    <w:rsid w:val="00997C98"/>
    <w:rsid w:val="009B042A"/>
    <w:rsid w:val="009B4984"/>
    <w:rsid w:val="009C527D"/>
    <w:rsid w:val="00A10BB9"/>
    <w:rsid w:val="00A422BB"/>
    <w:rsid w:val="00A4767F"/>
    <w:rsid w:val="00A620A9"/>
    <w:rsid w:val="00A65E20"/>
    <w:rsid w:val="00AB2469"/>
    <w:rsid w:val="00AC7887"/>
    <w:rsid w:val="00B02AAB"/>
    <w:rsid w:val="00B25BC9"/>
    <w:rsid w:val="00B30D13"/>
    <w:rsid w:val="00B552BB"/>
    <w:rsid w:val="00B62793"/>
    <w:rsid w:val="00B83E66"/>
    <w:rsid w:val="00B94268"/>
    <w:rsid w:val="00BB0838"/>
    <w:rsid w:val="00BB1497"/>
    <w:rsid w:val="00BC2528"/>
    <w:rsid w:val="00BC323E"/>
    <w:rsid w:val="00BD7372"/>
    <w:rsid w:val="00BF2216"/>
    <w:rsid w:val="00C00323"/>
    <w:rsid w:val="00C21698"/>
    <w:rsid w:val="00C2460F"/>
    <w:rsid w:val="00C347F0"/>
    <w:rsid w:val="00C37291"/>
    <w:rsid w:val="00C4598D"/>
    <w:rsid w:val="00C46663"/>
    <w:rsid w:val="00C51613"/>
    <w:rsid w:val="00C626CD"/>
    <w:rsid w:val="00C7707B"/>
    <w:rsid w:val="00C804B5"/>
    <w:rsid w:val="00C8585C"/>
    <w:rsid w:val="00C93356"/>
    <w:rsid w:val="00C97C27"/>
    <w:rsid w:val="00CA7463"/>
    <w:rsid w:val="00CC2A29"/>
    <w:rsid w:val="00CC773C"/>
    <w:rsid w:val="00CE69A4"/>
    <w:rsid w:val="00CE7582"/>
    <w:rsid w:val="00CF162E"/>
    <w:rsid w:val="00CF3B57"/>
    <w:rsid w:val="00D258B0"/>
    <w:rsid w:val="00D26FBE"/>
    <w:rsid w:val="00D30115"/>
    <w:rsid w:val="00D30376"/>
    <w:rsid w:val="00D33ACF"/>
    <w:rsid w:val="00D53D49"/>
    <w:rsid w:val="00D84A94"/>
    <w:rsid w:val="00DB0E35"/>
    <w:rsid w:val="00DC06AE"/>
    <w:rsid w:val="00DC2577"/>
    <w:rsid w:val="00DC2CB5"/>
    <w:rsid w:val="00DE0BFA"/>
    <w:rsid w:val="00DE6BD9"/>
    <w:rsid w:val="00DF6F77"/>
    <w:rsid w:val="00DF7C8F"/>
    <w:rsid w:val="00E05B57"/>
    <w:rsid w:val="00E25FB2"/>
    <w:rsid w:val="00E649B6"/>
    <w:rsid w:val="00E66BD8"/>
    <w:rsid w:val="00E967CF"/>
    <w:rsid w:val="00E973A8"/>
    <w:rsid w:val="00ED7614"/>
    <w:rsid w:val="00EE7339"/>
    <w:rsid w:val="00F04206"/>
    <w:rsid w:val="00F210BC"/>
    <w:rsid w:val="00F30FEF"/>
    <w:rsid w:val="00F417F1"/>
    <w:rsid w:val="00F635F2"/>
    <w:rsid w:val="00F8278A"/>
    <w:rsid w:val="00F942E8"/>
    <w:rsid w:val="00F96D66"/>
    <w:rsid w:val="00FC12A5"/>
    <w:rsid w:val="00FC3ECA"/>
    <w:rsid w:val="00FD7683"/>
    <w:rsid w:val="00FE1EC8"/>
    <w:rsid w:val="00FF62E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113B"/>
    <w:pPr>
      <w:jc w:val="both"/>
    </w:pPr>
    <w:rPr>
      <w:rFonts w:ascii="Arial" w:hAnsi="Arial" w:cs="Arial"/>
      <w:spacing w:val="-2"/>
      <w:sz w:val="22"/>
      <w:szCs w:val="22"/>
      <w:lang w:val="fr-FR" w:eastAsia="en-US"/>
    </w:rPr>
  </w:style>
  <w:style w:type="paragraph" w:styleId="Titre1">
    <w:name w:val="heading 1"/>
    <w:basedOn w:val="Normal"/>
    <w:next w:val="Normal"/>
    <w:qFormat/>
    <w:rsid w:val="00A65E20"/>
    <w:pPr>
      <w:keepNext/>
      <w:jc w:val="center"/>
      <w:outlineLvl w:val="0"/>
    </w:pPr>
    <w:rPr>
      <w:b/>
      <w:color w:val="000000"/>
      <w:spacing w:val="0"/>
      <w:sz w:val="40"/>
      <w:szCs w:val="40"/>
      <w:lang w:val="en-US"/>
    </w:rPr>
  </w:style>
  <w:style w:type="paragraph" w:styleId="Titre2">
    <w:name w:val="heading 2"/>
    <w:basedOn w:val="Normal"/>
    <w:next w:val="Normal"/>
    <w:qFormat/>
    <w:rsid w:val="00E967CF"/>
    <w:pPr>
      <w:keepNext/>
      <w:spacing w:before="240" w:after="60"/>
      <w:outlineLvl w:val="1"/>
    </w:pPr>
    <w:rPr>
      <w:b/>
      <w:bCs/>
      <w:i/>
      <w:iCs/>
      <w:sz w:val="28"/>
      <w:szCs w:val="28"/>
    </w:rPr>
  </w:style>
  <w:style w:type="paragraph" w:styleId="Titre3">
    <w:name w:val="heading 3"/>
    <w:basedOn w:val="Normal"/>
    <w:next w:val="Normal"/>
    <w:qFormat/>
    <w:rsid w:val="00A4767F"/>
    <w:pPr>
      <w:keepNext/>
      <w:spacing w:before="240" w:after="60"/>
      <w:outlineLvl w:val="2"/>
    </w:pPr>
    <w:rPr>
      <w:b/>
      <w:bCs/>
      <w:sz w:val="26"/>
      <w:szCs w:val="26"/>
    </w:rPr>
  </w:style>
  <w:style w:type="paragraph" w:styleId="Titre4">
    <w:name w:val="heading 4"/>
    <w:basedOn w:val="Normal"/>
    <w:next w:val="Normal"/>
    <w:qFormat/>
    <w:rsid w:val="00E05B57"/>
    <w:pPr>
      <w:keepNext/>
      <w:spacing w:before="240" w:after="60"/>
      <w:outlineLvl w:val="3"/>
    </w:pPr>
    <w:rPr>
      <w:rFonts w:ascii="Times New Roman" w:hAnsi="Times New Roman" w:cs="Times New Roman"/>
      <w:b/>
      <w:bCs/>
      <w:sz w:val="28"/>
      <w:szCs w:val="28"/>
    </w:rPr>
  </w:style>
  <w:style w:type="paragraph" w:styleId="Titre5">
    <w:name w:val="heading 5"/>
    <w:basedOn w:val="Normal"/>
    <w:next w:val="Normal"/>
    <w:qFormat/>
    <w:rsid w:val="00792DAB"/>
    <w:pPr>
      <w:spacing w:before="240" w:after="60"/>
      <w:outlineLvl w:val="4"/>
    </w:pPr>
    <w:rPr>
      <w:b/>
      <w:bCs/>
      <w:i/>
      <w:iCs/>
      <w:sz w:val="26"/>
      <w:szCs w:val="26"/>
    </w:rPr>
  </w:style>
  <w:style w:type="paragraph" w:styleId="Titre6">
    <w:name w:val="heading 6"/>
    <w:basedOn w:val="Normal"/>
    <w:next w:val="Normal"/>
    <w:qFormat/>
    <w:rsid w:val="00E05B57"/>
    <w:pPr>
      <w:spacing w:before="240" w:after="60"/>
      <w:outlineLvl w:val="5"/>
    </w:pPr>
    <w:rPr>
      <w:rFonts w:ascii="Times New Roman" w:hAnsi="Times New Roman" w:cs="Times New Roman"/>
      <w:b/>
      <w:bCs/>
    </w:rPr>
  </w:style>
  <w:style w:type="character" w:default="1" w:styleId="Policepardfaut">
    <w:name w:val="Default Paragraph Font"/>
    <w:semiHidden/>
    <w:rsid w:val="004A54EE"/>
  </w:style>
  <w:style w:type="table" w:default="1" w:styleId="TableauNormal">
    <w:name w:val="Normal Table"/>
    <w:semiHidden/>
    <w:rsid w:val="004A54EE"/>
    <w:tblPr>
      <w:tblInd w:w="0" w:type="dxa"/>
      <w:tblCellMar>
        <w:top w:w="0" w:type="dxa"/>
        <w:left w:w="108" w:type="dxa"/>
        <w:bottom w:w="0" w:type="dxa"/>
        <w:right w:w="108" w:type="dxa"/>
      </w:tblCellMar>
    </w:tblPr>
  </w:style>
  <w:style w:type="numbering" w:default="1" w:styleId="Aucuneliste">
    <w:name w:val="No List"/>
    <w:semiHidden/>
    <w:rsid w:val="004A54EE"/>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pPr>
    <w:rPr>
      <w:rFonts w:ascii="Arial" w:hAnsi="Arial"/>
      <w:sz w:val="24"/>
      <w:lang w:val="fr-FR" w:eastAsia="en-US"/>
    </w:rPr>
  </w:style>
  <w:style w:type="paragraph" w:customStyle="1" w:styleId="Style1">
    <w:name w:val="Style1"/>
    <w:basedOn w:val="Normal"/>
    <w:rsid w:val="00057E50"/>
  </w:style>
  <w:style w:type="table" w:styleId="Grilledutableau">
    <w:name w:val="Table Grid"/>
    <w:basedOn w:val="TableauNormal"/>
    <w:rsid w:val="00A65E2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rsid w:val="00A65E20"/>
    <w:pPr>
      <w:ind w:left="284" w:hanging="284"/>
    </w:pPr>
    <w:rPr>
      <w:color w:val="000000"/>
      <w:spacing w:val="0"/>
      <w:lang w:val="en-US"/>
    </w:rPr>
  </w:style>
  <w:style w:type="paragraph" w:styleId="Corpsdetexte2">
    <w:name w:val="Body Text 2"/>
    <w:basedOn w:val="Normal"/>
    <w:rsid w:val="00A65E20"/>
    <w:pPr>
      <w:spacing w:after="120" w:line="480" w:lineRule="auto"/>
    </w:pPr>
  </w:style>
  <w:style w:type="paragraph" w:styleId="Retraitcorpsdetexte2">
    <w:name w:val="Body Text Indent 2"/>
    <w:basedOn w:val="Normal"/>
    <w:rsid w:val="0099113B"/>
    <w:pPr>
      <w:spacing w:after="120" w:line="480" w:lineRule="auto"/>
      <w:ind w:left="283"/>
    </w:pPr>
  </w:style>
  <w:style w:type="paragraph" w:styleId="Retraitcorpsdetexte3">
    <w:name w:val="Body Text Indent 3"/>
    <w:basedOn w:val="Normal"/>
    <w:rsid w:val="0099113B"/>
    <w:pPr>
      <w:spacing w:after="120"/>
      <w:ind w:left="283"/>
    </w:pPr>
    <w:rPr>
      <w:sz w:val="16"/>
      <w:szCs w:val="16"/>
    </w:rPr>
  </w:style>
  <w:style w:type="paragraph" w:styleId="En-tte">
    <w:name w:val="header"/>
    <w:basedOn w:val="Normal"/>
    <w:rsid w:val="000A2CBA"/>
    <w:pPr>
      <w:tabs>
        <w:tab w:val="center" w:pos="4536"/>
        <w:tab w:val="right" w:pos="9072"/>
      </w:tabs>
    </w:pPr>
  </w:style>
  <w:style w:type="character" w:styleId="Numrodepage">
    <w:name w:val="page number"/>
    <w:basedOn w:val="Policepardfaut"/>
    <w:rsid w:val="000A2CBA"/>
  </w:style>
  <w:style w:type="paragraph" w:styleId="Textedebulles">
    <w:name w:val="Balloon Text"/>
    <w:basedOn w:val="Normal"/>
    <w:semiHidden/>
    <w:rsid w:val="00FC12A5"/>
    <w:rPr>
      <w:rFonts w:ascii="Tahoma" w:hAnsi="Tahoma" w:cs="Tahoma"/>
      <w:sz w:val="16"/>
      <w:szCs w:val="16"/>
    </w:rPr>
  </w:style>
  <w:style w:type="paragraph" w:styleId="Corpsdetexte">
    <w:name w:val="Body Text"/>
    <w:basedOn w:val="Normal"/>
    <w:rsid w:val="00E967CF"/>
    <w:pPr>
      <w:spacing w:after="120"/>
    </w:pPr>
  </w:style>
  <w:style w:type="paragraph" w:styleId="Normalcentr">
    <w:name w:val="Block Text"/>
    <w:basedOn w:val="Normal"/>
    <w:rsid w:val="00E967CF"/>
    <w:pPr>
      <w:spacing w:after="360"/>
      <w:ind w:left="2552" w:right="144" w:hanging="284"/>
      <w:jc w:val="left"/>
    </w:pPr>
    <w:rPr>
      <w:rFonts w:ascii="Times New Roman" w:hAnsi="Times New Roman" w:cs="Times New Roman"/>
      <w:color w:val="000000"/>
      <w:spacing w:val="0"/>
      <w:sz w:val="24"/>
      <w:szCs w:val="24"/>
    </w:rPr>
  </w:style>
  <w:style w:type="paragraph" w:styleId="Corpsdetexte3">
    <w:name w:val="Body Text 3"/>
    <w:basedOn w:val="Normal"/>
    <w:rsid w:val="00E05B57"/>
    <w:pPr>
      <w:spacing w:after="120"/>
    </w:pPr>
    <w:rPr>
      <w:sz w:val="16"/>
      <w:szCs w:val="16"/>
    </w:rPr>
  </w:style>
  <w:style w:type="paragraph" w:styleId="Pieddepage">
    <w:name w:val="footer"/>
    <w:basedOn w:val="Normal"/>
    <w:rsid w:val="00DE0BFA"/>
    <w:pPr>
      <w:tabs>
        <w:tab w:val="center" w:pos="4536"/>
        <w:tab w:val="right" w:pos="9072"/>
      </w:tabs>
    </w:pPr>
  </w:style>
  <w:style w:type="paragraph" w:customStyle="1" w:styleId="SousTitre1">
    <w:name w:val="Sous Titre 1"/>
    <w:basedOn w:val="Normal"/>
    <w:rsid w:val="004E4C89"/>
    <w:pPr>
      <w:spacing w:before="60" w:after="480"/>
    </w:pPr>
    <w:rPr>
      <w:rFonts w:ascii="Times New Roman" w:hAnsi="Times New Roman" w:cs="Times New Roman"/>
      <w:b/>
      <w:sz w:val="24"/>
      <w:szCs w:val="20"/>
    </w:rPr>
  </w:style>
  <w:style w:type="character" w:customStyle="1" w:styleId="Retraitinterne2Car">
    <w:name w:val="Retrait interne 2 Car"/>
    <w:basedOn w:val="Policepardfaut"/>
    <w:link w:val="Retraitinterne2"/>
    <w:rsid w:val="004E4C89"/>
    <w:rPr>
      <w:spacing w:val="-2"/>
      <w:sz w:val="24"/>
      <w:lang w:val="fr-CH" w:eastAsia="en-US" w:bidi="ar-SA"/>
    </w:rPr>
  </w:style>
  <w:style w:type="paragraph" w:customStyle="1" w:styleId="Retraitinterne2">
    <w:name w:val="Retrait interne 2"/>
    <w:basedOn w:val="Normal"/>
    <w:link w:val="Retraitinterne2Car"/>
    <w:rsid w:val="004E4C89"/>
    <w:pPr>
      <w:spacing w:before="60" w:after="60"/>
      <w:ind w:left="709" w:right="851" w:hanging="1"/>
    </w:pPr>
    <w:rPr>
      <w:rFonts w:ascii="Times New Roman" w:hAnsi="Times New Roman" w:cs="Times New Roman"/>
      <w:sz w:val="24"/>
      <w:szCs w:val="20"/>
      <w:lang w:val="fr-CH"/>
    </w:rPr>
  </w:style>
  <w:style w:type="paragraph" w:customStyle="1" w:styleId="SousTitre2">
    <w:name w:val="Sous Titre 2"/>
    <w:basedOn w:val="Normal"/>
    <w:rsid w:val="004E4C89"/>
    <w:pPr>
      <w:spacing w:before="720" w:after="720"/>
      <w:jc w:val="center"/>
    </w:pPr>
    <w:rPr>
      <w:rFonts w:ascii="Times New Roman" w:hAnsi="Times New Roman" w:cs="Times New Roman"/>
      <w:sz w:val="24"/>
      <w:szCs w:val="20"/>
    </w:rPr>
  </w:style>
  <w:style w:type="character" w:customStyle="1" w:styleId="Paragraphe-retraitCar">
    <w:name w:val="Paragraphe-retrait Car"/>
    <w:basedOn w:val="Policepardfaut"/>
    <w:link w:val="Paragraphe-retrait"/>
    <w:rsid w:val="004E4C89"/>
    <w:rPr>
      <w:spacing w:val="-2"/>
      <w:sz w:val="24"/>
      <w:szCs w:val="24"/>
      <w:lang w:val="de-CH" w:eastAsia="en-US" w:bidi="ar-SA"/>
    </w:rPr>
  </w:style>
  <w:style w:type="paragraph" w:customStyle="1" w:styleId="Paragraphe-retrait">
    <w:name w:val="Paragraphe-retrait"/>
    <w:basedOn w:val="Normal"/>
    <w:link w:val="Paragraphe-retraitCar"/>
    <w:rsid w:val="004E4C89"/>
    <w:pPr>
      <w:tabs>
        <w:tab w:val="left" w:pos="2268"/>
        <w:tab w:val="left" w:pos="3261"/>
      </w:tabs>
    </w:pPr>
    <w:rPr>
      <w:rFonts w:ascii="Times New Roman" w:hAnsi="Times New Roman" w:cs="Times New Roman"/>
      <w:sz w:val="24"/>
      <w:szCs w:val="24"/>
      <w:lang w:val="de-CH"/>
    </w:rPr>
  </w:style>
  <w:style w:type="character" w:customStyle="1" w:styleId="Retrait4Car">
    <w:name w:val="Retrait 4 Car"/>
    <w:basedOn w:val="Policepardfaut"/>
    <w:link w:val="Retrait4"/>
    <w:rsid w:val="004E4C89"/>
    <w:rPr>
      <w:sz w:val="24"/>
      <w:lang w:val="de-CH" w:eastAsia="en-US" w:bidi="ar-SA"/>
    </w:rPr>
  </w:style>
  <w:style w:type="paragraph" w:customStyle="1" w:styleId="Retrait4">
    <w:name w:val="Retrait 4"/>
    <w:basedOn w:val="Normal"/>
    <w:link w:val="Retrait4Car"/>
    <w:rsid w:val="004E4C89"/>
    <w:pPr>
      <w:ind w:left="2693" w:hanging="425"/>
    </w:pPr>
    <w:rPr>
      <w:rFonts w:ascii="Times New Roman" w:hAnsi="Times New Roman" w:cs="Times New Roman"/>
      <w:spacing w:val="0"/>
      <w:sz w:val="24"/>
      <w:szCs w:val="20"/>
      <w:lang w:val="de-CH"/>
    </w:rPr>
  </w:style>
  <w:style w:type="character" w:customStyle="1" w:styleId="Paragraphe-retrait1Car">
    <w:name w:val="Paragraphe-retrait 1 Car"/>
    <w:basedOn w:val="Policepardfaut"/>
    <w:link w:val="Paragraphe-retrait1"/>
    <w:rsid w:val="004E4C89"/>
    <w:rPr>
      <w:spacing w:val="-2"/>
      <w:sz w:val="24"/>
      <w:lang w:val="fr-FR" w:eastAsia="en-US" w:bidi="ar-SA"/>
    </w:rPr>
  </w:style>
  <w:style w:type="paragraph" w:customStyle="1" w:styleId="Paragraphe-retrait1">
    <w:name w:val="Paragraphe-retrait 1"/>
    <w:basedOn w:val="En-tte"/>
    <w:link w:val="Paragraphe-retrait1Car"/>
    <w:rsid w:val="004E4C89"/>
    <w:pPr>
      <w:tabs>
        <w:tab w:val="clear" w:pos="4536"/>
        <w:tab w:val="clear" w:pos="9072"/>
        <w:tab w:val="left" w:pos="2268"/>
        <w:tab w:val="left" w:pos="3261"/>
      </w:tabs>
      <w:spacing w:before="360" w:after="120"/>
    </w:pPr>
    <w:rPr>
      <w:rFonts w:ascii="Times New Roman" w:hAnsi="Times New Roman" w:cs="Times New Roman"/>
      <w:sz w:val="24"/>
      <w:szCs w:val="20"/>
    </w:rPr>
  </w:style>
  <w:style w:type="character" w:customStyle="1" w:styleId="Paragraphe-retrait2Car">
    <w:name w:val="Paragraphe-retrait 2 Car"/>
    <w:basedOn w:val="Policepardfaut"/>
    <w:link w:val="Paragraphe-retrait2"/>
    <w:rsid w:val="004E4C89"/>
    <w:rPr>
      <w:spacing w:val="-2"/>
      <w:sz w:val="24"/>
      <w:lang w:val="de-CH" w:eastAsia="en-US" w:bidi="ar-SA"/>
    </w:rPr>
  </w:style>
  <w:style w:type="paragraph" w:customStyle="1" w:styleId="Paragraphe-retrait2">
    <w:name w:val="Paragraphe-retrait 2"/>
    <w:basedOn w:val="Normal"/>
    <w:link w:val="Paragraphe-retrait2Car"/>
    <w:rsid w:val="004E4C89"/>
    <w:pPr>
      <w:tabs>
        <w:tab w:val="left" w:pos="3261"/>
      </w:tabs>
      <w:spacing w:before="360" w:after="120"/>
      <w:ind w:left="2268"/>
    </w:pPr>
    <w:rPr>
      <w:rFonts w:ascii="Times New Roman" w:hAnsi="Times New Roman" w:cs="Times New Roman"/>
      <w:sz w:val="24"/>
      <w:szCs w:val="20"/>
      <w:lang w:val="de-CH"/>
    </w:rPr>
  </w:style>
  <w:style w:type="character" w:customStyle="1" w:styleId="Paragraphe-retrait3Car">
    <w:name w:val="Paragraphe-retrait 3 Car"/>
    <w:basedOn w:val="Paragraphe-retrait2Car"/>
    <w:link w:val="Paragraphe-retrait3"/>
    <w:rsid w:val="004E4C89"/>
    <w:rPr>
      <w:spacing w:val="-2"/>
      <w:sz w:val="24"/>
      <w:vertAlign w:val="superscript"/>
      <w:lang w:val="de-CH" w:eastAsia="en-US" w:bidi="ar-SA"/>
    </w:rPr>
  </w:style>
  <w:style w:type="paragraph" w:customStyle="1" w:styleId="Paragraphe-retrait3">
    <w:name w:val="Paragraphe-retrait 3"/>
    <w:basedOn w:val="Paragraphe-retrait2"/>
    <w:link w:val="Paragraphe-retrait3Car"/>
    <w:rsid w:val="004E4C89"/>
    <w:rPr>
      <w:vertAlign w:val="superscript"/>
    </w:rPr>
  </w:style>
  <w:style w:type="character" w:customStyle="1" w:styleId="Retrait5Car">
    <w:name w:val="Retrait 5 Car"/>
    <w:basedOn w:val="Policepardfaut"/>
    <w:link w:val="Retrait5"/>
    <w:rsid w:val="004E4C89"/>
    <w:rPr>
      <w:sz w:val="24"/>
      <w:lang w:val="de-CH" w:eastAsia="en-US" w:bidi="ar-SA"/>
    </w:rPr>
  </w:style>
  <w:style w:type="paragraph" w:customStyle="1" w:styleId="Retrait5">
    <w:name w:val="Retrait 5"/>
    <w:basedOn w:val="Normal"/>
    <w:link w:val="Retrait5Car"/>
    <w:rsid w:val="004E4C89"/>
    <w:pPr>
      <w:ind w:left="2693" w:hanging="425"/>
    </w:pPr>
    <w:rPr>
      <w:rFonts w:ascii="Times New Roman" w:hAnsi="Times New Roman" w:cs="Times New Roman"/>
      <w:spacing w:val="0"/>
      <w:sz w:val="24"/>
      <w:szCs w:val="20"/>
      <w:lang w:val="de-CH"/>
    </w:rPr>
  </w:style>
  <w:style w:type="paragraph" w:customStyle="1" w:styleId="Concerne">
    <w:name w:val="Concerne"/>
    <w:basedOn w:val="Normal"/>
    <w:rsid w:val="004E4C89"/>
    <w:pPr>
      <w:spacing w:before="120" w:after="120"/>
    </w:pPr>
    <w:rPr>
      <w:rFonts w:ascii="Times New Roman" w:hAnsi="Times New Roman" w:cs="Times New Roman"/>
      <w:b/>
      <w:sz w:val="24"/>
      <w:szCs w:val="20"/>
    </w:rPr>
  </w:style>
  <w:style w:type="character" w:customStyle="1" w:styleId="Retrait6Car">
    <w:name w:val="Retrait 6 Car"/>
    <w:basedOn w:val="Policepardfaut"/>
    <w:link w:val="Retrait6"/>
    <w:rsid w:val="00897D6F"/>
    <w:rPr>
      <w:sz w:val="24"/>
      <w:lang w:val="de-CH" w:eastAsia="en-US" w:bidi="ar-SA"/>
    </w:rPr>
  </w:style>
  <w:style w:type="paragraph" w:customStyle="1" w:styleId="Retrait6">
    <w:name w:val="Retrait 6"/>
    <w:basedOn w:val="Normal"/>
    <w:link w:val="Retrait6Car"/>
    <w:rsid w:val="00897D6F"/>
    <w:pPr>
      <w:ind w:left="2693" w:hanging="425"/>
    </w:pPr>
    <w:rPr>
      <w:rFonts w:ascii="Times New Roman" w:hAnsi="Times New Roman" w:cs="Times New Roman"/>
      <w:spacing w:val="0"/>
      <w:sz w:val="24"/>
      <w:szCs w:val="20"/>
      <w:lang w:val="de-CH"/>
    </w:rPr>
  </w:style>
  <w:style w:type="paragraph" w:styleId="Signature">
    <w:name w:val="Signature"/>
    <w:basedOn w:val="Normal"/>
    <w:rsid w:val="00AC7887"/>
    <w:pPr>
      <w:widowControl w:val="0"/>
      <w:tabs>
        <w:tab w:val="center" w:pos="6521"/>
      </w:tabs>
      <w:spacing w:before="840"/>
      <w:ind w:right="284"/>
    </w:pPr>
    <w:rPr>
      <w:rFonts w:ascii="Times New Roman" w:hAnsi="Times New Roman" w:cs="Times New Roman"/>
      <w:sz w:val="24"/>
      <w:szCs w:val="20"/>
      <w:lang w:val="fr-CH"/>
    </w:rPr>
  </w:style>
  <w:style w:type="paragraph" w:customStyle="1" w:styleId="Signature3">
    <w:name w:val="Signature 3"/>
    <w:basedOn w:val="Normal"/>
    <w:rsid w:val="00AC7887"/>
    <w:pPr>
      <w:spacing w:before="288" w:after="1152"/>
      <w:ind w:left="5245"/>
    </w:pPr>
    <w:rPr>
      <w:rFonts w:ascii="Times New Roman" w:hAnsi="Times New Roman" w:cs="Times New Roman"/>
      <w:sz w:val="24"/>
      <w:szCs w:val="24"/>
      <w:lang w:val="de-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113B"/>
    <w:pPr>
      <w:jc w:val="both"/>
    </w:pPr>
    <w:rPr>
      <w:rFonts w:ascii="Arial" w:hAnsi="Arial" w:cs="Arial"/>
      <w:spacing w:val="-2"/>
      <w:sz w:val="22"/>
      <w:szCs w:val="22"/>
      <w:lang w:val="fr-FR" w:eastAsia="en-US"/>
    </w:rPr>
  </w:style>
  <w:style w:type="paragraph" w:styleId="Titre1">
    <w:name w:val="heading 1"/>
    <w:basedOn w:val="Normal"/>
    <w:next w:val="Normal"/>
    <w:qFormat/>
    <w:rsid w:val="00A65E20"/>
    <w:pPr>
      <w:keepNext/>
      <w:jc w:val="center"/>
      <w:outlineLvl w:val="0"/>
    </w:pPr>
    <w:rPr>
      <w:b/>
      <w:color w:val="000000"/>
      <w:spacing w:val="0"/>
      <w:sz w:val="40"/>
      <w:szCs w:val="40"/>
      <w:lang w:val="en-US"/>
    </w:rPr>
  </w:style>
  <w:style w:type="paragraph" w:styleId="Titre2">
    <w:name w:val="heading 2"/>
    <w:basedOn w:val="Normal"/>
    <w:next w:val="Normal"/>
    <w:qFormat/>
    <w:rsid w:val="00E967CF"/>
    <w:pPr>
      <w:keepNext/>
      <w:spacing w:before="240" w:after="60"/>
      <w:outlineLvl w:val="1"/>
    </w:pPr>
    <w:rPr>
      <w:b/>
      <w:bCs/>
      <w:i/>
      <w:iCs/>
      <w:sz w:val="28"/>
      <w:szCs w:val="28"/>
    </w:rPr>
  </w:style>
  <w:style w:type="paragraph" w:styleId="Titre3">
    <w:name w:val="heading 3"/>
    <w:basedOn w:val="Normal"/>
    <w:next w:val="Normal"/>
    <w:qFormat/>
    <w:rsid w:val="00A4767F"/>
    <w:pPr>
      <w:keepNext/>
      <w:spacing w:before="240" w:after="60"/>
      <w:outlineLvl w:val="2"/>
    </w:pPr>
    <w:rPr>
      <w:b/>
      <w:bCs/>
      <w:sz w:val="26"/>
      <w:szCs w:val="26"/>
    </w:rPr>
  </w:style>
  <w:style w:type="paragraph" w:styleId="Titre4">
    <w:name w:val="heading 4"/>
    <w:basedOn w:val="Normal"/>
    <w:next w:val="Normal"/>
    <w:qFormat/>
    <w:rsid w:val="00E05B57"/>
    <w:pPr>
      <w:keepNext/>
      <w:spacing w:before="240" w:after="60"/>
      <w:outlineLvl w:val="3"/>
    </w:pPr>
    <w:rPr>
      <w:rFonts w:ascii="Times New Roman" w:hAnsi="Times New Roman" w:cs="Times New Roman"/>
      <w:b/>
      <w:bCs/>
      <w:sz w:val="28"/>
      <w:szCs w:val="28"/>
    </w:rPr>
  </w:style>
  <w:style w:type="paragraph" w:styleId="Titre5">
    <w:name w:val="heading 5"/>
    <w:basedOn w:val="Normal"/>
    <w:next w:val="Normal"/>
    <w:qFormat/>
    <w:rsid w:val="00792DAB"/>
    <w:pPr>
      <w:spacing w:before="240" w:after="60"/>
      <w:outlineLvl w:val="4"/>
    </w:pPr>
    <w:rPr>
      <w:b/>
      <w:bCs/>
      <w:i/>
      <w:iCs/>
      <w:sz w:val="26"/>
      <w:szCs w:val="26"/>
    </w:rPr>
  </w:style>
  <w:style w:type="paragraph" w:styleId="Titre6">
    <w:name w:val="heading 6"/>
    <w:basedOn w:val="Normal"/>
    <w:next w:val="Normal"/>
    <w:qFormat/>
    <w:rsid w:val="00E05B57"/>
    <w:pPr>
      <w:spacing w:before="240" w:after="60"/>
      <w:outlineLvl w:val="5"/>
    </w:pPr>
    <w:rPr>
      <w:rFonts w:ascii="Times New Roman" w:hAnsi="Times New Roman" w:cs="Times New Roman"/>
      <w:b/>
      <w:bCs/>
    </w:rPr>
  </w:style>
  <w:style w:type="character" w:default="1" w:styleId="Policepardfaut">
    <w:name w:val="Default Paragraph Font"/>
    <w:semiHidden/>
    <w:rsid w:val="004A54EE"/>
  </w:style>
  <w:style w:type="table" w:default="1" w:styleId="TableauNormal">
    <w:name w:val="Normal Table"/>
    <w:semiHidden/>
    <w:rsid w:val="004A54EE"/>
    <w:tblPr>
      <w:tblInd w:w="0" w:type="dxa"/>
      <w:tblCellMar>
        <w:top w:w="0" w:type="dxa"/>
        <w:left w:w="108" w:type="dxa"/>
        <w:bottom w:w="0" w:type="dxa"/>
        <w:right w:w="108" w:type="dxa"/>
      </w:tblCellMar>
    </w:tblPr>
  </w:style>
  <w:style w:type="numbering" w:default="1" w:styleId="Aucuneliste">
    <w:name w:val="No List"/>
    <w:semiHidden/>
    <w:rsid w:val="004A54EE"/>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pPr>
    <w:rPr>
      <w:rFonts w:ascii="Arial" w:hAnsi="Arial"/>
      <w:sz w:val="24"/>
      <w:lang w:val="fr-FR" w:eastAsia="en-US"/>
    </w:rPr>
  </w:style>
  <w:style w:type="paragraph" w:customStyle="1" w:styleId="Style1">
    <w:name w:val="Style1"/>
    <w:basedOn w:val="Normal"/>
    <w:rsid w:val="00057E50"/>
  </w:style>
  <w:style w:type="table" w:styleId="Grilledutableau">
    <w:name w:val="Table Grid"/>
    <w:basedOn w:val="TableauNormal"/>
    <w:rsid w:val="00A65E2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rsid w:val="00A65E20"/>
    <w:pPr>
      <w:ind w:left="284" w:hanging="284"/>
    </w:pPr>
    <w:rPr>
      <w:color w:val="000000"/>
      <w:spacing w:val="0"/>
      <w:lang w:val="en-US"/>
    </w:rPr>
  </w:style>
  <w:style w:type="paragraph" w:styleId="Corpsdetexte2">
    <w:name w:val="Body Text 2"/>
    <w:basedOn w:val="Normal"/>
    <w:rsid w:val="00A65E20"/>
    <w:pPr>
      <w:spacing w:after="120" w:line="480" w:lineRule="auto"/>
    </w:pPr>
  </w:style>
  <w:style w:type="paragraph" w:styleId="Retraitcorpsdetexte2">
    <w:name w:val="Body Text Indent 2"/>
    <w:basedOn w:val="Normal"/>
    <w:rsid w:val="0099113B"/>
    <w:pPr>
      <w:spacing w:after="120" w:line="480" w:lineRule="auto"/>
      <w:ind w:left="283"/>
    </w:pPr>
  </w:style>
  <w:style w:type="paragraph" w:styleId="Retraitcorpsdetexte3">
    <w:name w:val="Body Text Indent 3"/>
    <w:basedOn w:val="Normal"/>
    <w:rsid w:val="0099113B"/>
    <w:pPr>
      <w:spacing w:after="120"/>
      <w:ind w:left="283"/>
    </w:pPr>
    <w:rPr>
      <w:sz w:val="16"/>
      <w:szCs w:val="16"/>
    </w:rPr>
  </w:style>
  <w:style w:type="paragraph" w:styleId="En-tte">
    <w:name w:val="header"/>
    <w:basedOn w:val="Normal"/>
    <w:rsid w:val="000A2CBA"/>
    <w:pPr>
      <w:tabs>
        <w:tab w:val="center" w:pos="4536"/>
        <w:tab w:val="right" w:pos="9072"/>
      </w:tabs>
    </w:pPr>
  </w:style>
  <w:style w:type="character" w:styleId="Numrodepage">
    <w:name w:val="page number"/>
    <w:basedOn w:val="Policepardfaut"/>
    <w:rsid w:val="000A2CBA"/>
  </w:style>
  <w:style w:type="paragraph" w:styleId="Textedebulles">
    <w:name w:val="Balloon Text"/>
    <w:basedOn w:val="Normal"/>
    <w:semiHidden/>
    <w:rsid w:val="00FC12A5"/>
    <w:rPr>
      <w:rFonts w:ascii="Tahoma" w:hAnsi="Tahoma" w:cs="Tahoma"/>
      <w:sz w:val="16"/>
      <w:szCs w:val="16"/>
    </w:rPr>
  </w:style>
  <w:style w:type="paragraph" w:styleId="Corpsdetexte">
    <w:name w:val="Body Text"/>
    <w:basedOn w:val="Normal"/>
    <w:rsid w:val="00E967CF"/>
    <w:pPr>
      <w:spacing w:after="120"/>
    </w:pPr>
  </w:style>
  <w:style w:type="paragraph" w:styleId="Normalcentr">
    <w:name w:val="Block Text"/>
    <w:basedOn w:val="Normal"/>
    <w:rsid w:val="00E967CF"/>
    <w:pPr>
      <w:spacing w:after="360"/>
      <w:ind w:left="2552" w:right="144" w:hanging="284"/>
      <w:jc w:val="left"/>
    </w:pPr>
    <w:rPr>
      <w:rFonts w:ascii="Times New Roman" w:hAnsi="Times New Roman" w:cs="Times New Roman"/>
      <w:color w:val="000000"/>
      <w:spacing w:val="0"/>
      <w:sz w:val="24"/>
      <w:szCs w:val="24"/>
    </w:rPr>
  </w:style>
  <w:style w:type="paragraph" w:styleId="Corpsdetexte3">
    <w:name w:val="Body Text 3"/>
    <w:basedOn w:val="Normal"/>
    <w:rsid w:val="00E05B57"/>
    <w:pPr>
      <w:spacing w:after="120"/>
    </w:pPr>
    <w:rPr>
      <w:sz w:val="16"/>
      <w:szCs w:val="16"/>
    </w:rPr>
  </w:style>
  <w:style w:type="paragraph" w:styleId="Pieddepage">
    <w:name w:val="footer"/>
    <w:basedOn w:val="Normal"/>
    <w:rsid w:val="00DE0BFA"/>
    <w:pPr>
      <w:tabs>
        <w:tab w:val="center" w:pos="4536"/>
        <w:tab w:val="right" w:pos="9072"/>
      </w:tabs>
    </w:pPr>
  </w:style>
  <w:style w:type="paragraph" w:customStyle="1" w:styleId="SousTitre1">
    <w:name w:val="Sous Titre 1"/>
    <w:basedOn w:val="Normal"/>
    <w:rsid w:val="004E4C89"/>
    <w:pPr>
      <w:spacing w:before="60" w:after="480"/>
    </w:pPr>
    <w:rPr>
      <w:rFonts w:ascii="Times New Roman" w:hAnsi="Times New Roman" w:cs="Times New Roman"/>
      <w:b/>
      <w:sz w:val="24"/>
      <w:szCs w:val="20"/>
    </w:rPr>
  </w:style>
  <w:style w:type="character" w:customStyle="1" w:styleId="Retraitinterne2Car">
    <w:name w:val="Retrait interne 2 Car"/>
    <w:basedOn w:val="Policepardfaut"/>
    <w:link w:val="Retraitinterne2"/>
    <w:rsid w:val="004E4C89"/>
    <w:rPr>
      <w:spacing w:val="-2"/>
      <w:sz w:val="24"/>
      <w:lang w:val="fr-CH" w:eastAsia="en-US" w:bidi="ar-SA"/>
    </w:rPr>
  </w:style>
  <w:style w:type="paragraph" w:customStyle="1" w:styleId="Retraitinterne2">
    <w:name w:val="Retrait interne 2"/>
    <w:basedOn w:val="Normal"/>
    <w:link w:val="Retraitinterne2Car"/>
    <w:rsid w:val="004E4C89"/>
    <w:pPr>
      <w:spacing w:before="60" w:after="60"/>
      <w:ind w:left="709" w:right="851" w:hanging="1"/>
    </w:pPr>
    <w:rPr>
      <w:rFonts w:ascii="Times New Roman" w:hAnsi="Times New Roman" w:cs="Times New Roman"/>
      <w:sz w:val="24"/>
      <w:szCs w:val="20"/>
      <w:lang w:val="fr-CH"/>
    </w:rPr>
  </w:style>
  <w:style w:type="paragraph" w:customStyle="1" w:styleId="SousTitre2">
    <w:name w:val="Sous Titre 2"/>
    <w:basedOn w:val="Normal"/>
    <w:rsid w:val="004E4C89"/>
    <w:pPr>
      <w:spacing w:before="720" w:after="720"/>
      <w:jc w:val="center"/>
    </w:pPr>
    <w:rPr>
      <w:rFonts w:ascii="Times New Roman" w:hAnsi="Times New Roman" w:cs="Times New Roman"/>
      <w:sz w:val="24"/>
      <w:szCs w:val="20"/>
    </w:rPr>
  </w:style>
  <w:style w:type="character" w:customStyle="1" w:styleId="Paragraphe-retraitCar">
    <w:name w:val="Paragraphe-retrait Car"/>
    <w:basedOn w:val="Policepardfaut"/>
    <w:link w:val="Paragraphe-retrait"/>
    <w:rsid w:val="004E4C89"/>
    <w:rPr>
      <w:spacing w:val="-2"/>
      <w:sz w:val="24"/>
      <w:szCs w:val="24"/>
      <w:lang w:val="de-CH" w:eastAsia="en-US" w:bidi="ar-SA"/>
    </w:rPr>
  </w:style>
  <w:style w:type="paragraph" w:customStyle="1" w:styleId="Paragraphe-retrait">
    <w:name w:val="Paragraphe-retrait"/>
    <w:basedOn w:val="Normal"/>
    <w:link w:val="Paragraphe-retraitCar"/>
    <w:rsid w:val="004E4C89"/>
    <w:pPr>
      <w:tabs>
        <w:tab w:val="left" w:pos="2268"/>
        <w:tab w:val="left" w:pos="3261"/>
      </w:tabs>
    </w:pPr>
    <w:rPr>
      <w:rFonts w:ascii="Times New Roman" w:hAnsi="Times New Roman" w:cs="Times New Roman"/>
      <w:sz w:val="24"/>
      <w:szCs w:val="24"/>
      <w:lang w:val="de-CH"/>
    </w:rPr>
  </w:style>
  <w:style w:type="character" w:customStyle="1" w:styleId="Retrait4Car">
    <w:name w:val="Retrait 4 Car"/>
    <w:basedOn w:val="Policepardfaut"/>
    <w:link w:val="Retrait4"/>
    <w:rsid w:val="004E4C89"/>
    <w:rPr>
      <w:sz w:val="24"/>
      <w:lang w:val="de-CH" w:eastAsia="en-US" w:bidi="ar-SA"/>
    </w:rPr>
  </w:style>
  <w:style w:type="paragraph" w:customStyle="1" w:styleId="Retrait4">
    <w:name w:val="Retrait 4"/>
    <w:basedOn w:val="Normal"/>
    <w:link w:val="Retrait4Car"/>
    <w:rsid w:val="004E4C89"/>
    <w:pPr>
      <w:ind w:left="2693" w:hanging="425"/>
    </w:pPr>
    <w:rPr>
      <w:rFonts w:ascii="Times New Roman" w:hAnsi="Times New Roman" w:cs="Times New Roman"/>
      <w:spacing w:val="0"/>
      <w:sz w:val="24"/>
      <w:szCs w:val="20"/>
      <w:lang w:val="de-CH"/>
    </w:rPr>
  </w:style>
  <w:style w:type="character" w:customStyle="1" w:styleId="Paragraphe-retrait1Car">
    <w:name w:val="Paragraphe-retrait 1 Car"/>
    <w:basedOn w:val="Policepardfaut"/>
    <w:link w:val="Paragraphe-retrait1"/>
    <w:rsid w:val="004E4C89"/>
    <w:rPr>
      <w:spacing w:val="-2"/>
      <w:sz w:val="24"/>
      <w:lang w:val="fr-FR" w:eastAsia="en-US" w:bidi="ar-SA"/>
    </w:rPr>
  </w:style>
  <w:style w:type="paragraph" w:customStyle="1" w:styleId="Paragraphe-retrait1">
    <w:name w:val="Paragraphe-retrait 1"/>
    <w:basedOn w:val="En-tte"/>
    <w:link w:val="Paragraphe-retrait1Car"/>
    <w:rsid w:val="004E4C89"/>
    <w:pPr>
      <w:tabs>
        <w:tab w:val="clear" w:pos="4536"/>
        <w:tab w:val="clear" w:pos="9072"/>
        <w:tab w:val="left" w:pos="2268"/>
        <w:tab w:val="left" w:pos="3261"/>
      </w:tabs>
      <w:spacing w:before="360" w:after="120"/>
    </w:pPr>
    <w:rPr>
      <w:rFonts w:ascii="Times New Roman" w:hAnsi="Times New Roman" w:cs="Times New Roman"/>
      <w:sz w:val="24"/>
      <w:szCs w:val="20"/>
    </w:rPr>
  </w:style>
  <w:style w:type="character" w:customStyle="1" w:styleId="Paragraphe-retrait2Car">
    <w:name w:val="Paragraphe-retrait 2 Car"/>
    <w:basedOn w:val="Policepardfaut"/>
    <w:link w:val="Paragraphe-retrait2"/>
    <w:rsid w:val="004E4C89"/>
    <w:rPr>
      <w:spacing w:val="-2"/>
      <w:sz w:val="24"/>
      <w:lang w:val="de-CH" w:eastAsia="en-US" w:bidi="ar-SA"/>
    </w:rPr>
  </w:style>
  <w:style w:type="paragraph" w:customStyle="1" w:styleId="Paragraphe-retrait2">
    <w:name w:val="Paragraphe-retrait 2"/>
    <w:basedOn w:val="Normal"/>
    <w:link w:val="Paragraphe-retrait2Car"/>
    <w:rsid w:val="004E4C89"/>
    <w:pPr>
      <w:tabs>
        <w:tab w:val="left" w:pos="3261"/>
      </w:tabs>
      <w:spacing w:before="360" w:after="120"/>
      <w:ind w:left="2268"/>
    </w:pPr>
    <w:rPr>
      <w:rFonts w:ascii="Times New Roman" w:hAnsi="Times New Roman" w:cs="Times New Roman"/>
      <w:sz w:val="24"/>
      <w:szCs w:val="20"/>
      <w:lang w:val="de-CH"/>
    </w:rPr>
  </w:style>
  <w:style w:type="character" w:customStyle="1" w:styleId="Paragraphe-retrait3Car">
    <w:name w:val="Paragraphe-retrait 3 Car"/>
    <w:basedOn w:val="Paragraphe-retrait2Car"/>
    <w:link w:val="Paragraphe-retrait3"/>
    <w:rsid w:val="004E4C89"/>
    <w:rPr>
      <w:spacing w:val="-2"/>
      <w:sz w:val="24"/>
      <w:vertAlign w:val="superscript"/>
      <w:lang w:val="de-CH" w:eastAsia="en-US" w:bidi="ar-SA"/>
    </w:rPr>
  </w:style>
  <w:style w:type="paragraph" w:customStyle="1" w:styleId="Paragraphe-retrait3">
    <w:name w:val="Paragraphe-retrait 3"/>
    <w:basedOn w:val="Paragraphe-retrait2"/>
    <w:link w:val="Paragraphe-retrait3Car"/>
    <w:rsid w:val="004E4C89"/>
    <w:rPr>
      <w:vertAlign w:val="superscript"/>
    </w:rPr>
  </w:style>
  <w:style w:type="character" w:customStyle="1" w:styleId="Retrait5Car">
    <w:name w:val="Retrait 5 Car"/>
    <w:basedOn w:val="Policepardfaut"/>
    <w:link w:val="Retrait5"/>
    <w:rsid w:val="004E4C89"/>
    <w:rPr>
      <w:sz w:val="24"/>
      <w:lang w:val="de-CH" w:eastAsia="en-US" w:bidi="ar-SA"/>
    </w:rPr>
  </w:style>
  <w:style w:type="paragraph" w:customStyle="1" w:styleId="Retrait5">
    <w:name w:val="Retrait 5"/>
    <w:basedOn w:val="Normal"/>
    <w:link w:val="Retrait5Car"/>
    <w:rsid w:val="004E4C89"/>
    <w:pPr>
      <w:ind w:left="2693" w:hanging="425"/>
    </w:pPr>
    <w:rPr>
      <w:rFonts w:ascii="Times New Roman" w:hAnsi="Times New Roman" w:cs="Times New Roman"/>
      <w:spacing w:val="0"/>
      <w:sz w:val="24"/>
      <w:szCs w:val="20"/>
      <w:lang w:val="de-CH"/>
    </w:rPr>
  </w:style>
  <w:style w:type="paragraph" w:customStyle="1" w:styleId="Concerne">
    <w:name w:val="Concerne"/>
    <w:basedOn w:val="Normal"/>
    <w:rsid w:val="004E4C89"/>
    <w:pPr>
      <w:spacing w:before="120" w:after="120"/>
    </w:pPr>
    <w:rPr>
      <w:rFonts w:ascii="Times New Roman" w:hAnsi="Times New Roman" w:cs="Times New Roman"/>
      <w:b/>
      <w:sz w:val="24"/>
      <w:szCs w:val="20"/>
    </w:rPr>
  </w:style>
  <w:style w:type="character" w:customStyle="1" w:styleId="Retrait6Car">
    <w:name w:val="Retrait 6 Car"/>
    <w:basedOn w:val="Policepardfaut"/>
    <w:link w:val="Retrait6"/>
    <w:rsid w:val="00897D6F"/>
    <w:rPr>
      <w:sz w:val="24"/>
      <w:lang w:val="de-CH" w:eastAsia="en-US" w:bidi="ar-SA"/>
    </w:rPr>
  </w:style>
  <w:style w:type="paragraph" w:customStyle="1" w:styleId="Retrait6">
    <w:name w:val="Retrait 6"/>
    <w:basedOn w:val="Normal"/>
    <w:link w:val="Retrait6Car"/>
    <w:rsid w:val="00897D6F"/>
    <w:pPr>
      <w:ind w:left="2693" w:hanging="425"/>
    </w:pPr>
    <w:rPr>
      <w:rFonts w:ascii="Times New Roman" w:hAnsi="Times New Roman" w:cs="Times New Roman"/>
      <w:spacing w:val="0"/>
      <w:sz w:val="24"/>
      <w:szCs w:val="20"/>
      <w:lang w:val="de-CH"/>
    </w:rPr>
  </w:style>
  <w:style w:type="paragraph" w:styleId="Signature">
    <w:name w:val="Signature"/>
    <w:basedOn w:val="Normal"/>
    <w:rsid w:val="00AC7887"/>
    <w:pPr>
      <w:widowControl w:val="0"/>
      <w:tabs>
        <w:tab w:val="center" w:pos="6521"/>
      </w:tabs>
      <w:spacing w:before="840"/>
      <w:ind w:right="284"/>
    </w:pPr>
    <w:rPr>
      <w:rFonts w:ascii="Times New Roman" w:hAnsi="Times New Roman" w:cs="Times New Roman"/>
      <w:sz w:val="24"/>
      <w:szCs w:val="20"/>
      <w:lang w:val="fr-CH"/>
    </w:rPr>
  </w:style>
  <w:style w:type="paragraph" w:customStyle="1" w:styleId="Signature3">
    <w:name w:val="Signature 3"/>
    <w:basedOn w:val="Normal"/>
    <w:rsid w:val="00AC7887"/>
    <w:pPr>
      <w:spacing w:before="288" w:after="1152"/>
      <w:ind w:left="5245"/>
    </w:pPr>
    <w:rPr>
      <w:rFonts w:ascii="Times New Roman" w:hAnsi="Times New Roman" w:cs="Times New Roman"/>
      <w:sz w:val="24"/>
      <w:szCs w:val="24"/>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32814">
      <w:bodyDiv w:val="1"/>
      <w:marLeft w:val="0"/>
      <w:marRight w:val="0"/>
      <w:marTop w:val="0"/>
      <w:marBottom w:val="0"/>
      <w:divBdr>
        <w:top w:val="none" w:sz="0" w:space="0" w:color="auto"/>
        <w:left w:val="none" w:sz="0" w:space="0" w:color="auto"/>
        <w:bottom w:val="none" w:sz="0" w:space="0" w:color="auto"/>
        <w:right w:val="none" w:sz="0" w:space="0" w:color="auto"/>
      </w:divBdr>
    </w:div>
    <w:div w:id="279143049">
      <w:bodyDiv w:val="1"/>
      <w:marLeft w:val="0"/>
      <w:marRight w:val="0"/>
      <w:marTop w:val="0"/>
      <w:marBottom w:val="0"/>
      <w:divBdr>
        <w:top w:val="none" w:sz="0" w:space="0" w:color="auto"/>
        <w:left w:val="none" w:sz="0" w:space="0" w:color="auto"/>
        <w:bottom w:val="none" w:sz="0" w:space="0" w:color="auto"/>
        <w:right w:val="none" w:sz="0" w:space="0" w:color="auto"/>
      </w:divBdr>
    </w:div>
    <w:div w:id="283199307">
      <w:bodyDiv w:val="1"/>
      <w:marLeft w:val="0"/>
      <w:marRight w:val="0"/>
      <w:marTop w:val="0"/>
      <w:marBottom w:val="0"/>
      <w:divBdr>
        <w:top w:val="none" w:sz="0" w:space="0" w:color="auto"/>
        <w:left w:val="none" w:sz="0" w:space="0" w:color="auto"/>
        <w:bottom w:val="none" w:sz="0" w:space="0" w:color="auto"/>
        <w:right w:val="none" w:sz="0" w:space="0" w:color="auto"/>
      </w:divBdr>
    </w:div>
    <w:div w:id="316418581">
      <w:bodyDiv w:val="1"/>
      <w:marLeft w:val="0"/>
      <w:marRight w:val="0"/>
      <w:marTop w:val="0"/>
      <w:marBottom w:val="0"/>
      <w:divBdr>
        <w:top w:val="none" w:sz="0" w:space="0" w:color="auto"/>
        <w:left w:val="none" w:sz="0" w:space="0" w:color="auto"/>
        <w:bottom w:val="none" w:sz="0" w:space="0" w:color="auto"/>
        <w:right w:val="none" w:sz="0" w:space="0" w:color="auto"/>
      </w:divBdr>
    </w:div>
    <w:div w:id="386992442">
      <w:bodyDiv w:val="1"/>
      <w:marLeft w:val="0"/>
      <w:marRight w:val="0"/>
      <w:marTop w:val="0"/>
      <w:marBottom w:val="0"/>
      <w:divBdr>
        <w:top w:val="none" w:sz="0" w:space="0" w:color="auto"/>
        <w:left w:val="none" w:sz="0" w:space="0" w:color="auto"/>
        <w:bottom w:val="none" w:sz="0" w:space="0" w:color="auto"/>
        <w:right w:val="none" w:sz="0" w:space="0" w:color="auto"/>
      </w:divBdr>
    </w:div>
    <w:div w:id="590087857">
      <w:bodyDiv w:val="1"/>
      <w:marLeft w:val="0"/>
      <w:marRight w:val="0"/>
      <w:marTop w:val="0"/>
      <w:marBottom w:val="0"/>
      <w:divBdr>
        <w:top w:val="none" w:sz="0" w:space="0" w:color="auto"/>
        <w:left w:val="none" w:sz="0" w:space="0" w:color="auto"/>
        <w:bottom w:val="none" w:sz="0" w:space="0" w:color="auto"/>
        <w:right w:val="none" w:sz="0" w:space="0" w:color="auto"/>
      </w:divBdr>
    </w:div>
    <w:div w:id="656105443">
      <w:bodyDiv w:val="1"/>
      <w:marLeft w:val="0"/>
      <w:marRight w:val="0"/>
      <w:marTop w:val="0"/>
      <w:marBottom w:val="0"/>
      <w:divBdr>
        <w:top w:val="none" w:sz="0" w:space="0" w:color="auto"/>
        <w:left w:val="none" w:sz="0" w:space="0" w:color="auto"/>
        <w:bottom w:val="none" w:sz="0" w:space="0" w:color="auto"/>
        <w:right w:val="none" w:sz="0" w:space="0" w:color="auto"/>
      </w:divBdr>
    </w:div>
    <w:div w:id="742021418">
      <w:bodyDiv w:val="1"/>
      <w:marLeft w:val="0"/>
      <w:marRight w:val="0"/>
      <w:marTop w:val="0"/>
      <w:marBottom w:val="0"/>
      <w:divBdr>
        <w:top w:val="none" w:sz="0" w:space="0" w:color="auto"/>
        <w:left w:val="none" w:sz="0" w:space="0" w:color="auto"/>
        <w:bottom w:val="none" w:sz="0" w:space="0" w:color="auto"/>
        <w:right w:val="none" w:sz="0" w:space="0" w:color="auto"/>
      </w:divBdr>
    </w:div>
    <w:div w:id="1783840087">
      <w:bodyDiv w:val="1"/>
      <w:marLeft w:val="0"/>
      <w:marRight w:val="0"/>
      <w:marTop w:val="0"/>
      <w:marBottom w:val="0"/>
      <w:divBdr>
        <w:top w:val="none" w:sz="0" w:space="0" w:color="auto"/>
        <w:left w:val="none" w:sz="0" w:space="0" w:color="auto"/>
        <w:bottom w:val="none" w:sz="0" w:space="0" w:color="auto"/>
        <w:right w:val="none" w:sz="0" w:space="0" w:color="auto"/>
      </w:divBdr>
    </w:div>
    <w:div w:id="214029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1163</Words>
  <Characters>6400</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Planungs- und Baureglement (PBR)</vt:lpstr>
    </vt:vector>
  </TitlesOfParts>
  <Company>Etat de Fribourg</Company>
  <LinksUpToDate>false</LinksUpToDate>
  <CharactersWithSpaces>7548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Planungs- und Baureglement (PBR)</dc:title>
  <dc:creator>Jacqueline Aebischer</dc:creator>
  <cp:lastModifiedBy>Privet Patricia</cp:lastModifiedBy>
  <cp:revision>2</cp:revision>
  <cp:lastPrinted>2010-07-08T09:49:00Z</cp:lastPrinted>
  <dcterms:created xsi:type="dcterms:W3CDTF">2015-11-24T14:54:00Z</dcterms:created>
  <dcterms:modified xsi:type="dcterms:W3CDTF">2015-11-24T14:54:00Z</dcterms:modified>
</cp:coreProperties>
</file>