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17" w:type="dxa"/>
        <w:tblLayout w:type="fixed"/>
        <w:tblCellMar>
          <w:left w:w="0" w:type="dxa"/>
          <w:right w:w="0" w:type="dxa"/>
        </w:tblCellMar>
        <w:tblLook w:val="0000" w:firstRow="0" w:lastRow="0" w:firstColumn="0" w:lastColumn="0" w:noHBand="0" w:noVBand="0"/>
      </w:tblPr>
      <w:tblGrid>
        <w:gridCol w:w="4962"/>
        <w:gridCol w:w="4955"/>
      </w:tblGrid>
      <w:tr w:rsidR="003E7DF6" w:rsidRPr="001F3142" w14:paraId="6D8BD06D" w14:textId="77777777" w:rsidTr="006B3FEA">
        <w:tc>
          <w:tcPr>
            <w:tcW w:w="4962" w:type="dxa"/>
            <w:tcMar>
              <w:right w:w="425" w:type="dxa"/>
            </w:tcMar>
          </w:tcPr>
          <w:p w14:paraId="13A441F6" w14:textId="77777777" w:rsidR="003E7DF6" w:rsidRPr="00481DA1" w:rsidRDefault="00133992" w:rsidP="00D50285">
            <w:pPr>
              <w:pStyle w:val="Titre1"/>
              <w:jc w:val="left"/>
              <w:rPr>
                <w:rFonts w:ascii="Arial" w:hAnsi="Arial"/>
                <w:sz w:val="28"/>
                <w:lang w:val="fr-FR"/>
              </w:rPr>
            </w:pPr>
            <w:bookmarkStart w:id="0" w:name="OLE_LINK5"/>
            <w:proofErr w:type="gramStart"/>
            <w:r>
              <w:rPr>
                <w:rFonts w:ascii="Arial" w:hAnsi="Arial"/>
                <w:sz w:val="28"/>
                <w:lang w:val="fr-FR"/>
              </w:rPr>
              <w:t>Cercle indicateurs</w:t>
            </w:r>
            <w:proofErr w:type="gramEnd"/>
          </w:p>
          <w:p w14:paraId="1F832BAC" w14:textId="77777777" w:rsidR="003E7DF6" w:rsidRPr="00481DA1" w:rsidRDefault="003E7DF6" w:rsidP="00D50285">
            <w:pPr>
              <w:rPr>
                <w:rFonts w:ascii="Arial" w:hAnsi="Arial"/>
                <w:sz w:val="28"/>
              </w:rPr>
            </w:pPr>
            <w:r w:rsidRPr="00481DA1">
              <w:rPr>
                <w:rFonts w:ascii="Arial" w:hAnsi="Arial"/>
                <w:sz w:val="28"/>
              </w:rPr>
              <w:t>—</w:t>
            </w:r>
          </w:p>
          <w:p w14:paraId="062F2CE5" w14:textId="77777777" w:rsidR="003E7DF6" w:rsidRPr="007E64A4" w:rsidRDefault="003E7DF6" w:rsidP="00D50285">
            <w:pPr>
              <w:pStyle w:val="Titre1"/>
              <w:jc w:val="left"/>
              <w:rPr>
                <w:b w:val="0"/>
                <w:sz w:val="16"/>
                <w:szCs w:val="18"/>
                <w:lang w:val="fr-FR"/>
              </w:rPr>
            </w:pPr>
          </w:p>
          <w:p w14:paraId="5ADA04A3" w14:textId="77777777" w:rsidR="008957E3" w:rsidRPr="00481DA1" w:rsidRDefault="0041785D" w:rsidP="00D50285">
            <w:pPr>
              <w:tabs>
                <w:tab w:val="left" w:pos="-720"/>
                <w:tab w:val="left" w:pos="182"/>
              </w:tabs>
              <w:rPr>
                <w:rFonts w:ascii="Arial" w:hAnsi="Arial"/>
                <w:b/>
                <w:bCs/>
                <w:color w:val="000000"/>
                <w:sz w:val="22"/>
                <w:szCs w:val="22"/>
                <w:lang w:val="fr-CH"/>
              </w:rPr>
            </w:pPr>
            <w:r w:rsidRPr="00481DA1">
              <w:rPr>
                <w:rFonts w:ascii="Arial" w:hAnsi="Arial"/>
                <w:b/>
                <w:bCs/>
                <w:color w:val="000000"/>
                <w:sz w:val="22"/>
                <w:szCs w:val="22"/>
                <w:lang w:val="fr-CH"/>
              </w:rPr>
              <w:t xml:space="preserve">Dimension </w:t>
            </w:r>
            <w:r w:rsidR="008957E3" w:rsidRPr="00481DA1">
              <w:rPr>
                <w:rFonts w:ascii="Arial" w:hAnsi="Arial"/>
                <w:b/>
                <w:bCs/>
                <w:color w:val="000000"/>
                <w:sz w:val="22"/>
                <w:szCs w:val="22"/>
                <w:lang w:val="fr-CH"/>
              </w:rPr>
              <w:t>Environnement</w:t>
            </w:r>
          </w:p>
          <w:p w14:paraId="78F0CAEF" w14:textId="77777777" w:rsidR="00C707C3" w:rsidRPr="00481DA1" w:rsidRDefault="00C707C3" w:rsidP="00D50285">
            <w:pPr>
              <w:rPr>
                <w:rFonts w:ascii="Arial" w:hAnsi="Arial"/>
                <w:sz w:val="8"/>
                <w:szCs w:val="8"/>
                <w:lang w:val="fr-CH"/>
              </w:rPr>
            </w:pPr>
          </w:p>
          <w:p w14:paraId="48A63E57" w14:textId="77777777" w:rsidR="008957E3" w:rsidRPr="00481DA1" w:rsidRDefault="008957E3" w:rsidP="00D50285">
            <w:pPr>
              <w:rPr>
                <w:rFonts w:ascii="Arial" w:hAnsi="Arial"/>
                <w:lang w:val="fr-CH"/>
              </w:rPr>
            </w:pPr>
            <w:r w:rsidRPr="00481DA1">
              <w:rPr>
                <w:rFonts w:ascii="Arial" w:hAnsi="Arial"/>
                <w:lang w:val="fr-CH"/>
              </w:rPr>
              <w:t>—</w:t>
            </w:r>
          </w:p>
          <w:p w14:paraId="2CB271D7" w14:textId="77777777" w:rsidR="009126F7" w:rsidRPr="00481DA1" w:rsidRDefault="009126F7" w:rsidP="00D50285">
            <w:pPr>
              <w:rPr>
                <w:rFonts w:ascii="Arial" w:hAnsi="Arial"/>
                <w:sz w:val="8"/>
                <w:szCs w:val="8"/>
                <w:lang w:val="fr-CH"/>
              </w:rPr>
            </w:pPr>
          </w:p>
          <w:p w14:paraId="54C5FD9A" w14:textId="77777777" w:rsidR="00F5549D" w:rsidRPr="00BB18CD" w:rsidRDefault="00F5549D"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Diversité des espèces végétales</w:t>
            </w:r>
          </w:p>
          <w:p w14:paraId="4A9ED523" w14:textId="77777777" w:rsidR="000E5521" w:rsidRPr="00BB18CD" w:rsidRDefault="00376730"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00496DE8" w:rsidRPr="00BB18CD">
              <w:rPr>
                <w:rFonts w:ascii="Times New Roman" w:hAnsi="Times New Roman"/>
                <w:szCs w:val="16"/>
                <w:lang w:val="fr-CH"/>
              </w:rPr>
              <w:t>:</w:t>
            </w:r>
            <w:r w:rsidR="00944A4A" w:rsidRPr="00BB18CD">
              <w:rPr>
                <w:rFonts w:ascii="Times New Roman" w:hAnsi="Times New Roman"/>
                <w:szCs w:val="16"/>
                <w:lang w:val="fr-CH"/>
              </w:rPr>
              <w:t xml:space="preserve"> </w:t>
            </w:r>
            <w:r w:rsidR="000E5521" w:rsidRPr="00BB18CD">
              <w:rPr>
                <w:rFonts w:ascii="Times New Roman" w:hAnsi="Times New Roman"/>
                <w:szCs w:val="16"/>
                <w:lang w:val="fr-CH"/>
              </w:rPr>
              <w:t xml:space="preserve">Biodiversité </w:t>
            </w:r>
            <w:r w:rsidR="00A86B0F" w:rsidRPr="00BB18CD">
              <w:rPr>
                <w:rFonts w:ascii="Times New Roman" w:hAnsi="Times New Roman"/>
                <w:szCs w:val="16"/>
                <w:lang w:val="fr-CH"/>
              </w:rPr>
              <w:t>(</w:t>
            </w:r>
            <w:proofErr w:type="spellStart"/>
            <w:r w:rsidR="00A86B0F" w:rsidRPr="00BB18CD">
              <w:rPr>
                <w:rFonts w:ascii="Times New Roman" w:hAnsi="Times New Roman"/>
                <w:szCs w:val="16"/>
                <w:lang w:val="fr-CH"/>
              </w:rPr>
              <w:t>Env</w:t>
            </w:r>
            <w:proofErr w:type="spellEnd"/>
            <w:r w:rsidR="00A86B0F" w:rsidRPr="00BB18CD">
              <w:rPr>
                <w:rFonts w:ascii="Times New Roman" w:hAnsi="Times New Roman"/>
                <w:szCs w:val="16"/>
                <w:lang w:val="fr-CH"/>
              </w:rPr>
              <w:t xml:space="preserve"> 1)</w:t>
            </w:r>
          </w:p>
          <w:p w14:paraId="4A637189" w14:textId="77777777" w:rsidR="00F5549D" w:rsidRPr="00BB18CD" w:rsidRDefault="00F5549D"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Définition: </w:t>
            </w:r>
            <w:r w:rsidR="004660DA" w:rsidRPr="00BB18CD">
              <w:rPr>
                <w:rFonts w:ascii="Times New Roman" w:hAnsi="Times New Roman"/>
                <w:szCs w:val="16"/>
                <w:lang w:val="fr-CH"/>
              </w:rPr>
              <w:t>N</w:t>
            </w:r>
            <w:r w:rsidR="00DF2D14" w:rsidRPr="00BB18CD">
              <w:rPr>
                <w:rFonts w:ascii="Times New Roman" w:hAnsi="Times New Roman"/>
                <w:szCs w:val="16"/>
                <w:lang w:val="fr-CH"/>
              </w:rPr>
              <w:t>ombre d’espèces de plantes vasculaires moyen par km</w:t>
            </w:r>
            <w:r w:rsidR="00DF2D14" w:rsidRPr="00BB18CD">
              <w:rPr>
                <w:rFonts w:ascii="Times New Roman" w:hAnsi="Times New Roman"/>
                <w:szCs w:val="16"/>
                <w:vertAlign w:val="superscript"/>
                <w:lang w:val="fr-CH"/>
              </w:rPr>
              <w:t>2</w:t>
            </w:r>
            <w:r w:rsidR="00DF2D14" w:rsidRPr="00BB18CD">
              <w:rPr>
                <w:rFonts w:ascii="Times New Roman" w:hAnsi="Times New Roman"/>
                <w:szCs w:val="16"/>
                <w:lang w:val="fr-CH"/>
              </w:rPr>
              <w:t>, standardisé à 500 mètres au-dessus du niveau de la mer</w:t>
            </w:r>
          </w:p>
          <w:p w14:paraId="64077C18" w14:textId="77777777" w:rsidR="00F5549D" w:rsidRPr="00BB18CD" w:rsidRDefault="00F5549D"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Espèces de plantes vasculaires / km</w:t>
            </w:r>
            <w:r w:rsidRPr="00BB18CD">
              <w:rPr>
                <w:rFonts w:ascii="Times New Roman" w:hAnsi="Times New Roman"/>
                <w:szCs w:val="16"/>
                <w:vertAlign w:val="superscript"/>
                <w:lang w:val="fr-CH"/>
              </w:rPr>
              <w:t>2</w:t>
            </w:r>
          </w:p>
          <w:p w14:paraId="0E309112" w14:textId="77777777" w:rsidR="00F5549D" w:rsidRPr="00BB18CD" w:rsidRDefault="00F5549D"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783A05AD" w14:textId="388589ED" w:rsidR="00F5549D"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F5549D" w:rsidRPr="00BB18CD">
              <w:rPr>
                <w:rFonts w:ascii="Times New Roman" w:hAnsi="Times New Roman"/>
                <w:szCs w:val="16"/>
                <w:lang w:val="fr-CH"/>
              </w:rPr>
              <w:t>:</w:t>
            </w:r>
            <w:proofErr w:type="gramEnd"/>
            <w:r w:rsidR="00F5549D" w:rsidRPr="00BB18CD">
              <w:rPr>
                <w:rFonts w:ascii="Times New Roman" w:hAnsi="Times New Roman"/>
                <w:szCs w:val="16"/>
                <w:lang w:val="fr-CH"/>
              </w:rPr>
              <w:t xml:space="preserve"> </w:t>
            </w:r>
            <w:r w:rsidR="00CB03E5" w:rsidRPr="00BB18CD">
              <w:rPr>
                <w:rFonts w:ascii="Times New Roman" w:hAnsi="Times New Roman"/>
                <w:szCs w:val="16"/>
                <w:lang w:val="fr-CH"/>
              </w:rPr>
              <w:t>2001-2005</w:t>
            </w:r>
            <w:r w:rsidR="004A2BD6" w:rsidRPr="00BB18CD">
              <w:rPr>
                <w:rFonts w:ascii="Times New Roman" w:hAnsi="Times New Roman"/>
                <w:szCs w:val="16"/>
                <w:lang w:val="fr-CH"/>
              </w:rPr>
              <w:t>, 2003-2007, 2005</w:t>
            </w:r>
            <w:r w:rsidR="00FE4929" w:rsidRPr="00BB18CD">
              <w:rPr>
                <w:rFonts w:ascii="Times New Roman" w:hAnsi="Times New Roman"/>
                <w:szCs w:val="16"/>
                <w:lang w:val="fr-CH"/>
              </w:rPr>
              <w:noBreakHyphen/>
            </w:r>
            <w:r w:rsidR="004A2BD6" w:rsidRPr="00BB18CD">
              <w:rPr>
                <w:rFonts w:ascii="Times New Roman" w:hAnsi="Times New Roman"/>
                <w:szCs w:val="16"/>
                <w:lang w:val="fr-CH"/>
              </w:rPr>
              <w:t>2009, 2007-201</w:t>
            </w:r>
            <w:r w:rsidR="00CB03E5" w:rsidRPr="00BB18CD">
              <w:rPr>
                <w:rFonts w:ascii="Times New Roman" w:hAnsi="Times New Roman"/>
                <w:szCs w:val="16"/>
                <w:lang w:val="fr-CH"/>
              </w:rPr>
              <w:t>1, 2009-2013</w:t>
            </w:r>
            <w:r w:rsidR="00496DE8" w:rsidRPr="00BB18CD">
              <w:rPr>
                <w:rFonts w:ascii="Times New Roman" w:hAnsi="Times New Roman"/>
                <w:szCs w:val="16"/>
                <w:lang w:val="fr-CH"/>
              </w:rPr>
              <w:t>, 2011-2015</w:t>
            </w:r>
            <w:r w:rsidR="002C6DBB" w:rsidRPr="00BB18CD">
              <w:rPr>
                <w:rFonts w:ascii="Times New Roman" w:hAnsi="Times New Roman"/>
                <w:szCs w:val="16"/>
                <w:lang w:val="fr-CH"/>
              </w:rPr>
              <w:t>, 2013-2017</w:t>
            </w:r>
            <w:r w:rsidR="004B18BC">
              <w:rPr>
                <w:rFonts w:ascii="Times New Roman" w:hAnsi="Times New Roman"/>
                <w:szCs w:val="16"/>
                <w:lang w:val="fr-CH"/>
              </w:rPr>
              <w:t>, 2015-2019</w:t>
            </w:r>
          </w:p>
          <w:p w14:paraId="64F8A925" w14:textId="77777777" w:rsidR="00F5549D" w:rsidRPr="00BB18CD" w:rsidRDefault="00F5549D" w:rsidP="00D50285">
            <w:pPr>
              <w:rPr>
                <w:rFonts w:ascii="Times New Roman" w:hAnsi="Times New Roman"/>
                <w:szCs w:val="16"/>
                <w:lang w:val="fr-CH"/>
              </w:rPr>
            </w:pPr>
          </w:p>
          <w:p w14:paraId="327DCE7A" w14:textId="77777777" w:rsidR="00D558B0" w:rsidRPr="00BB18CD" w:rsidRDefault="00D558B0"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 xml:space="preserve">Superficie des espaces naturels de valeur </w:t>
            </w:r>
          </w:p>
          <w:p w14:paraId="1F66F697" w14:textId="77777777" w:rsidR="00496DE8" w:rsidRPr="00BB18CD" w:rsidRDefault="00376730"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00496DE8" w:rsidRPr="00BB18CD">
              <w:rPr>
                <w:rFonts w:ascii="Times New Roman" w:hAnsi="Times New Roman"/>
                <w:szCs w:val="16"/>
                <w:lang w:val="fr-CH"/>
              </w:rPr>
              <w:t>: Nature et paysage</w:t>
            </w:r>
            <w:r w:rsidR="00A86B0F" w:rsidRPr="00BB18CD">
              <w:rPr>
                <w:rFonts w:ascii="Times New Roman" w:hAnsi="Times New Roman"/>
                <w:szCs w:val="16"/>
                <w:lang w:val="fr-CH"/>
              </w:rPr>
              <w:t xml:space="preserve"> (</w:t>
            </w:r>
            <w:proofErr w:type="spellStart"/>
            <w:r w:rsidR="00A86B0F" w:rsidRPr="00BB18CD">
              <w:rPr>
                <w:rFonts w:ascii="Times New Roman" w:hAnsi="Times New Roman"/>
                <w:szCs w:val="16"/>
                <w:lang w:val="fr-CH"/>
              </w:rPr>
              <w:t>Env</w:t>
            </w:r>
            <w:proofErr w:type="spellEnd"/>
            <w:r w:rsidR="00A86B0F" w:rsidRPr="00BB18CD">
              <w:rPr>
                <w:rFonts w:ascii="Times New Roman" w:hAnsi="Times New Roman"/>
                <w:szCs w:val="16"/>
                <w:lang w:val="fr-CH"/>
              </w:rPr>
              <w:t xml:space="preserve"> 2)</w:t>
            </w:r>
          </w:p>
          <w:p w14:paraId="4C0EB148" w14:textId="77777777" w:rsidR="00D558B0" w:rsidRPr="00BB18CD" w:rsidRDefault="00D558B0"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Somme des surfaces protégées en pourcentage de la superficie du canton</w:t>
            </w:r>
          </w:p>
          <w:p w14:paraId="6AB3FA5C" w14:textId="77777777" w:rsidR="001B3154" w:rsidRPr="00BB18CD" w:rsidRDefault="00BB6DA6"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w:t>
            </w:r>
            <w:r w:rsidR="001B3154" w:rsidRPr="00BB18CD">
              <w:rPr>
                <w:rFonts w:ascii="Times New Roman" w:hAnsi="Times New Roman"/>
                <w:szCs w:val="16"/>
                <w:lang w:val="fr-CH"/>
              </w:rPr>
              <w:t xml:space="preserve"> %</w:t>
            </w:r>
          </w:p>
          <w:p w14:paraId="15988825" w14:textId="77777777" w:rsidR="004E6386" w:rsidRPr="00BB18CD" w:rsidRDefault="00F8655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Evolution visée: </w:t>
            </w:r>
            <w:r w:rsidR="004E6386" w:rsidRPr="00BB18CD">
              <w:rPr>
                <w:rFonts w:ascii="Times New Roman" w:hAnsi="Times New Roman"/>
                <w:szCs w:val="16"/>
                <w:lang w:val="fr-CH"/>
              </w:rPr>
              <w:t>augmentation</w:t>
            </w:r>
          </w:p>
          <w:p w14:paraId="17ABBC6D" w14:textId="65A99EB8" w:rsidR="00D558B0"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D558B0" w:rsidRPr="00BB18CD">
              <w:rPr>
                <w:rFonts w:ascii="Times New Roman" w:hAnsi="Times New Roman"/>
                <w:szCs w:val="16"/>
                <w:lang w:val="fr-CH"/>
              </w:rPr>
              <w:t>:</w:t>
            </w:r>
            <w:proofErr w:type="gramEnd"/>
            <w:r w:rsidR="00D558B0" w:rsidRPr="00BB18CD">
              <w:rPr>
                <w:rFonts w:ascii="Times New Roman" w:hAnsi="Times New Roman"/>
                <w:szCs w:val="16"/>
                <w:lang w:val="fr-CH"/>
              </w:rPr>
              <w:t xml:space="preserve"> </w:t>
            </w:r>
            <w:r w:rsidR="00FE4929" w:rsidRPr="00BB18CD">
              <w:rPr>
                <w:rFonts w:ascii="Times New Roman" w:hAnsi="Times New Roman"/>
                <w:szCs w:val="16"/>
                <w:lang w:val="fr-CH"/>
              </w:rPr>
              <w:t xml:space="preserve">2003, 2005, 2007, </w:t>
            </w:r>
            <w:r w:rsidR="00D558B0" w:rsidRPr="00BB18CD">
              <w:rPr>
                <w:rFonts w:ascii="Times New Roman" w:hAnsi="Times New Roman"/>
                <w:szCs w:val="16"/>
                <w:lang w:val="fr-CH"/>
              </w:rPr>
              <w:t>2009</w:t>
            </w:r>
            <w:r w:rsidR="00E0106D" w:rsidRPr="00BB18CD">
              <w:rPr>
                <w:rFonts w:ascii="Times New Roman" w:hAnsi="Times New Roman"/>
                <w:szCs w:val="16"/>
                <w:lang w:val="fr-CH"/>
              </w:rPr>
              <w:t>, 2011</w:t>
            </w:r>
            <w:r w:rsidR="00D75442" w:rsidRPr="00BB18CD">
              <w:rPr>
                <w:rFonts w:ascii="Times New Roman" w:hAnsi="Times New Roman"/>
                <w:szCs w:val="16"/>
                <w:lang w:val="fr-CH"/>
              </w:rPr>
              <w:t>, 2013</w:t>
            </w:r>
            <w:r w:rsidR="00496DE8" w:rsidRPr="00BB18CD">
              <w:rPr>
                <w:rFonts w:ascii="Times New Roman" w:hAnsi="Times New Roman"/>
                <w:szCs w:val="16"/>
                <w:lang w:val="fr-CH"/>
              </w:rPr>
              <w:t>, 2015</w:t>
            </w:r>
            <w:r w:rsidR="00FE4929" w:rsidRPr="00BB18CD">
              <w:rPr>
                <w:rFonts w:ascii="Times New Roman" w:hAnsi="Times New Roman"/>
                <w:szCs w:val="16"/>
                <w:lang w:val="fr-CH"/>
              </w:rPr>
              <w:t>, 2017</w:t>
            </w:r>
            <w:r w:rsidR="004B18BC">
              <w:rPr>
                <w:rFonts w:ascii="Times New Roman" w:hAnsi="Times New Roman"/>
                <w:szCs w:val="16"/>
                <w:lang w:val="fr-CH"/>
              </w:rPr>
              <w:t>, 2019</w:t>
            </w:r>
          </w:p>
          <w:p w14:paraId="326851ED" w14:textId="77777777" w:rsidR="00566CFD" w:rsidRPr="00BB18CD" w:rsidRDefault="00566CFD" w:rsidP="00D50285">
            <w:pPr>
              <w:rPr>
                <w:rFonts w:ascii="Times New Roman" w:hAnsi="Times New Roman"/>
                <w:szCs w:val="16"/>
                <w:lang w:val="fr-CH"/>
              </w:rPr>
            </w:pPr>
          </w:p>
          <w:p w14:paraId="671BD101" w14:textId="77777777" w:rsidR="00566CFD" w:rsidRPr="00BB18CD" w:rsidRDefault="0077046C" w:rsidP="00D50285">
            <w:pPr>
              <w:tabs>
                <w:tab w:val="left" w:pos="-720"/>
                <w:tab w:val="left" w:pos="182"/>
              </w:tabs>
              <w:rPr>
                <w:rFonts w:ascii="Arial" w:hAnsi="Arial"/>
                <w:b/>
                <w:bCs/>
                <w:color w:val="000000"/>
                <w:szCs w:val="16"/>
                <w:lang w:val="fr-CH"/>
              </w:rPr>
            </w:pPr>
            <w:r>
              <w:rPr>
                <w:rFonts w:ascii="Arial" w:hAnsi="Arial"/>
                <w:b/>
                <w:bCs/>
                <w:color w:val="000000"/>
                <w:szCs w:val="16"/>
                <w:lang w:val="fr-CH"/>
              </w:rPr>
              <w:t xml:space="preserve">Consommation totale d’énergie </w:t>
            </w:r>
          </w:p>
          <w:p w14:paraId="312E0063" w14:textId="77777777" w:rsidR="00C42109" w:rsidRPr="00BB18CD" w:rsidRDefault="00376730"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00C42109" w:rsidRPr="00BB18CD">
              <w:rPr>
                <w:rFonts w:ascii="Times New Roman" w:hAnsi="Times New Roman"/>
                <w:szCs w:val="16"/>
                <w:lang w:val="fr-CH"/>
              </w:rPr>
              <w:t>: Consommation d'énergie</w:t>
            </w:r>
            <w:r w:rsidR="00A86B0F" w:rsidRPr="00BB18CD">
              <w:rPr>
                <w:rFonts w:ascii="Times New Roman" w:hAnsi="Times New Roman"/>
                <w:szCs w:val="16"/>
                <w:lang w:val="fr-CH"/>
              </w:rPr>
              <w:t xml:space="preserve"> (</w:t>
            </w:r>
            <w:proofErr w:type="spellStart"/>
            <w:r w:rsidR="00A86B0F" w:rsidRPr="00BB18CD">
              <w:rPr>
                <w:rFonts w:ascii="Times New Roman" w:hAnsi="Times New Roman"/>
                <w:szCs w:val="16"/>
                <w:lang w:val="fr-CH"/>
              </w:rPr>
              <w:t>Env</w:t>
            </w:r>
            <w:proofErr w:type="spellEnd"/>
            <w:r w:rsidR="00A86B0F" w:rsidRPr="00BB18CD">
              <w:rPr>
                <w:rFonts w:ascii="Times New Roman" w:hAnsi="Times New Roman"/>
                <w:szCs w:val="16"/>
                <w:lang w:val="fr-CH"/>
              </w:rPr>
              <w:t xml:space="preserve"> 4)</w:t>
            </w:r>
          </w:p>
          <w:p w14:paraId="4CD19474" w14:textId="77777777" w:rsidR="00566CFD" w:rsidRPr="00BB18CD" w:rsidRDefault="00566CFD"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Consommation totale d’énergie par habitant et par an</w:t>
            </w:r>
          </w:p>
          <w:p w14:paraId="1F3912B7" w14:textId="77777777" w:rsidR="00566CFD" w:rsidRPr="00BB18CD" w:rsidRDefault="00BB6DA6"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w:t>
            </w:r>
            <w:r w:rsidR="00566CFD" w:rsidRPr="00BB18CD">
              <w:rPr>
                <w:rFonts w:ascii="Times New Roman" w:hAnsi="Times New Roman"/>
                <w:szCs w:val="16"/>
                <w:lang w:val="fr-CH"/>
              </w:rPr>
              <w:t xml:space="preserve"> </w:t>
            </w:r>
            <w:proofErr w:type="spellStart"/>
            <w:r w:rsidR="00566CFD" w:rsidRPr="00BB18CD">
              <w:rPr>
                <w:rFonts w:ascii="Times New Roman" w:hAnsi="Times New Roman"/>
                <w:szCs w:val="16"/>
                <w:lang w:val="fr-CH"/>
              </w:rPr>
              <w:t>Kwh</w:t>
            </w:r>
            <w:proofErr w:type="spellEnd"/>
            <w:r w:rsidR="00566CFD" w:rsidRPr="00BB18CD">
              <w:rPr>
                <w:rFonts w:ascii="Times New Roman" w:hAnsi="Times New Roman"/>
                <w:szCs w:val="16"/>
                <w:lang w:val="fr-CH"/>
              </w:rPr>
              <w:t xml:space="preserve"> / habitant</w:t>
            </w:r>
          </w:p>
          <w:p w14:paraId="6B8FB186" w14:textId="77777777" w:rsidR="00566CFD" w:rsidRPr="00BB18CD" w:rsidRDefault="00566CFD"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029A409E" w14:textId="0B14F4A7" w:rsidR="00566CFD"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566CFD" w:rsidRPr="00BB18CD">
              <w:rPr>
                <w:rFonts w:ascii="Times New Roman" w:hAnsi="Times New Roman"/>
                <w:szCs w:val="16"/>
                <w:lang w:val="fr-CH"/>
              </w:rPr>
              <w:t>:</w:t>
            </w:r>
            <w:proofErr w:type="gramEnd"/>
            <w:r w:rsidR="00566CFD" w:rsidRPr="00BB18CD">
              <w:rPr>
                <w:rFonts w:ascii="Times New Roman" w:hAnsi="Times New Roman"/>
                <w:szCs w:val="16"/>
                <w:lang w:val="fr-CH"/>
              </w:rPr>
              <w:t xml:space="preserve"> </w:t>
            </w:r>
            <w:r w:rsidR="006E40BF" w:rsidRPr="00BB18CD">
              <w:rPr>
                <w:rFonts w:ascii="Times New Roman" w:hAnsi="Times New Roman"/>
                <w:szCs w:val="16"/>
                <w:lang w:val="fr-CH"/>
              </w:rPr>
              <w:t>2003, 2005, 2007, 2009, 2011, 2013, 2015, 2017</w:t>
            </w:r>
            <w:r w:rsidR="004B18BC">
              <w:rPr>
                <w:rFonts w:ascii="Times New Roman" w:hAnsi="Times New Roman"/>
                <w:szCs w:val="16"/>
                <w:lang w:val="fr-CH"/>
              </w:rPr>
              <w:t>, 2019</w:t>
            </w:r>
          </w:p>
          <w:p w14:paraId="72ADA644" w14:textId="77777777" w:rsidR="00566CFD" w:rsidRPr="00BB18CD" w:rsidRDefault="00566CFD" w:rsidP="00D50285">
            <w:pPr>
              <w:rPr>
                <w:rFonts w:ascii="Times New Roman" w:hAnsi="Times New Roman"/>
                <w:szCs w:val="16"/>
                <w:lang w:val="fr-CH"/>
              </w:rPr>
            </w:pPr>
          </w:p>
          <w:p w14:paraId="0AD079BE" w14:textId="77777777" w:rsidR="00566CFD" w:rsidRPr="00BB18CD" w:rsidRDefault="00566CFD"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Emissions de CO</w:t>
            </w:r>
            <w:r w:rsidRPr="00BB18CD">
              <w:rPr>
                <w:rFonts w:ascii="Arial" w:hAnsi="Arial"/>
                <w:b/>
                <w:bCs/>
                <w:color w:val="000000"/>
                <w:szCs w:val="16"/>
                <w:vertAlign w:val="subscript"/>
                <w:lang w:val="fr-CH"/>
              </w:rPr>
              <w:t>2</w:t>
            </w:r>
            <w:r w:rsidRPr="00BB18CD">
              <w:rPr>
                <w:rFonts w:ascii="Arial" w:hAnsi="Arial"/>
                <w:b/>
                <w:bCs/>
                <w:color w:val="000000"/>
                <w:szCs w:val="16"/>
                <w:lang w:val="fr-CH"/>
              </w:rPr>
              <w:t xml:space="preserve"> </w:t>
            </w:r>
          </w:p>
          <w:p w14:paraId="7ADB1BF4" w14:textId="77777777" w:rsidR="00784794" w:rsidRPr="00BB18CD" w:rsidRDefault="00376730"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00784794" w:rsidRPr="00BB18CD">
              <w:rPr>
                <w:rFonts w:ascii="Times New Roman" w:hAnsi="Times New Roman"/>
                <w:szCs w:val="16"/>
                <w:lang w:val="fr-CH"/>
              </w:rPr>
              <w:t>: Climat</w:t>
            </w:r>
            <w:r w:rsidR="00A86B0F" w:rsidRPr="00BB18CD">
              <w:rPr>
                <w:rFonts w:ascii="Times New Roman" w:hAnsi="Times New Roman"/>
                <w:szCs w:val="16"/>
                <w:lang w:val="fr-CH"/>
              </w:rPr>
              <w:t xml:space="preserve"> (</w:t>
            </w:r>
            <w:proofErr w:type="spellStart"/>
            <w:r w:rsidR="00A86B0F" w:rsidRPr="00BB18CD">
              <w:rPr>
                <w:rFonts w:ascii="Times New Roman" w:hAnsi="Times New Roman"/>
                <w:szCs w:val="16"/>
                <w:lang w:val="fr-CH"/>
              </w:rPr>
              <w:t>Env</w:t>
            </w:r>
            <w:proofErr w:type="spellEnd"/>
            <w:r w:rsidR="00A86B0F" w:rsidRPr="00BB18CD">
              <w:rPr>
                <w:rFonts w:ascii="Times New Roman" w:hAnsi="Times New Roman"/>
                <w:szCs w:val="16"/>
                <w:lang w:val="fr-CH"/>
              </w:rPr>
              <w:t xml:space="preserve"> 5)</w:t>
            </w:r>
          </w:p>
          <w:p w14:paraId="42CC46BE" w14:textId="77777777" w:rsidR="00566CFD" w:rsidRPr="00BB18CD" w:rsidRDefault="00566CFD"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Emissions de CO</w:t>
            </w:r>
            <w:r w:rsidRPr="00BB18CD">
              <w:rPr>
                <w:rFonts w:ascii="Times New Roman" w:hAnsi="Times New Roman"/>
                <w:szCs w:val="16"/>
                <w:vertAlign w:val="subscript"/>
                <w:lang w:val="fr-CH"/>
              </w:rPr>
              <w:t>2</w:t>
            </w:r>
            <w:r w:rsidRPr="00BB18CD">
              <w:rPr>
                <w:rFonts w:ascii="Times New Roman" w:hAnsi="Times New Roman"/>
                <w:szCs w:val="16"/>
                <w:lang w:val="fr-CH"/>
              </w:rPr>
              <w:t xml:space="preserve"> dues à la consommation d’énergie par les installations fixes et les véhicules, par habitant et par an</w:t>
            </w:r>
          </w:p>
          <w:p w14:paraId="31C2BE77" w14:textId="77777777" w:rsidR="00566CFD" w:rsidRPr="00BB18CD" w:rsidRDefault="00BB6DA6"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w:t>
            </w:r>
            <w:r w:rsidR="00566CFD" w:rsidRPr="00BB18CD">
              <w:rPr>
                <w:rFonts w:ascii="Times New Roman" w:hAnsi="Times New Roman"/>
                <w:szCs w:val="16"/>
                <w:lang w:val="fr-CH"/>
              </w:rPr>
              <w:t xml:space="preserve"> Tonnes / habitant</w:t>
            </w:r>
          </w:p>
          <w:p w14:paraId="1711B419" w14:textId="77777777" w:rsidR="00566CFD" w:rsidRPr="00BB18CD" w:rsidRDefault="00566CFD"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1D36E6E5" w14:textId="5B195B0C" w:rsidR="00566CFD"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566CFD" w:rsidRPr="00BB18CD">
              <w:rPr>
                <w:rFonts w:ascii="Times New Roman" w:hAnsi="Times New Roman"/>
                <w:szCs w:val="16"/>
                <w:lang w:val="fr-CH"/>
              </w:rPr>
              <w:t>:</w:t>
            </w:r>
            <w:proofErr w:type="gramEnd"/>
            <w:r w:rsidR="00566CFD" w:rsidRPr="00BB18CD">
              <w:rPr>
                <w:rFonts w:ascii="Times New Roman" w:hAnsi="Times New Roman"/>
                <w:szCs w:val="16"/>
                <w:lang w:val="fr-CH"/>
              </w:rPr>
              <w:t xml:space="preserve"> </w:t>
            </w:r>
            <w:r w:rsidR="006E40BF" w:rsidRPr="00BB18CD">
              <w:rPr>
                <w:rFonts w:ascii="Times New Roman" w:hAnsi="Times New Roman"/>
                <w:szCs w:val="16"/>
                <w:lang w:val="fr-CH"/>
              </w:rPr>
              <w:t>2003, 2005, 2007, 2009, 2011, 2013, 2015, 2017</w:t>
            </w:r>
            <w:r w:rsidR="004B18BC">
              <w:rPr>
                <w:rFonts w:ascii="Times New Roman" w:hAnsi="Times New Roman"/>
                <w:szCs w:val="16"/>
                <w:lang w:val="fr-CH"/>
              </w:rPr>
              <w:t>, 2019</w:t>
            </w:r>
          </w:p>
          <w:p w14:paraId="5E44A16D" w14:textId="77777777" w:rsidR="003E7DF6" w:rsidRPr="00BB18CD" w:rsidRDefault="003E7DF6" w:rsidP="00D50285">
            <w:pPr>
              <w:rPr>
                <w:rFonts w:ascii="Times New Roman" w:hAnsi="Times New Roman"/>
                <w:szCs w:val="16"/>
                <w:lang w:val="fr-CH"/>
              </w:rPr>
            </w:pPr>
          </w:p>
          <w:p w14:paraId="09F1C252" w14:textId="77777777" w:rsidR="00972B7C" w:rsidRPr="00BB18CD" w:rsidRDefault="003230C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D</w:t>
            </w:r>
            <w:r w:rsidR="00D558B0" w:rsidRPr="00BB18CD">
              <w:rPr>
                <w:rFonts w:ascii="Arial" w:hAnsi="Arial"/>
                <w:b/>
                <w:bCs/>
                <w:color w:val="000000"/>
                <w:szCs w:val="16"/>
                <w:lang w:val="fr-CH"/>
              </w:rPr>
              <w:t>échets</w:t>
            </w:r>
            <w:r w:rsidRPr="00BB18CD">
              <w:rPr>
                <w:rFonts w:ascii="Arial" w:hAnsi="Arial"/>
                <w:b/>
                <w:bCs/>
                <w:color w:val="000000"/>
                <w:szCs w:val="16"/>
                <w:lang w:val="fr-CH"/>
              </w:rPr>
              <w:t xml:space="preserve"> urbains</w:t>
            </w:r>
          </w:p>
          <w:p w14:paraId="1AB87099" w14:textId="77777777" w:rsidR="00641659" w:rsidRPr="00BB18CD" w:rsidRDefault="00376730"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Consommation des matériaux</w:t>
            </w:r>
            <w:r w:rsidR="00A86B0F" w:rsidRPr="00BB18CD">
              <w:rPr>
                <w:rFonts w:ascii="Times New Roman" w:hAnsi="Times New Roman"/>
                <w:szCs w:val="16"/>
                <w:lang w:val="fr-CH"/>
              </w:rPr>
              <w:t xml:space="preserve"> (</w:t>
            </w:r>
            <w:proofErr w:type="spellStart"/>
            <w:r w:rsidR="00A86B0F" w:rsidRPr="00BB18CD">
              <w:rPr>
                <w:rFonts w:ascii="Times New Roman" w:hAnsi="Times New Roman"/>
                <w:szCs w:val="16"/>
                <w:lang w:val="fr-CH"/>
              </w:rPr>
              <w:t>Env</w:t>
            </w:r>
            <w:proofErr w:type="spellEnd"/>
            <w:r w:rsidR="00A86B0F" w:rsidRPr="00BB18CD">
              <w:rPr>
                <w:rFonts w:ascii="Times New Roman" w:hAnsi="Times New Roman"/>
                <w:szCs w:val="16"/>
                <w:lang w:val="fr-CH"/>
              </w:rPr>
              <w:t xml:space="preserve"> 6)</w:t>
            </w:r>
          </w:p>
          <w:p w14:paraId="30C468E3" w14:textId="77777777" w:rsidR="00972B7C" w:rsidRPr="00BB18CD" w:rsidRDefault="00D558B0"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Definition</w:t>
            </w:r>
            <w:proofErr w:type="spellEnd"/>
            <w:r w:rsidRPr="00BB18CD">
              <w:rPr>
                <w:rFonts w:ascii="Times New Roman" w:hAnsi="Times New Roman"/>
                <w:szCs w:val="16"/>
                <w:lang w:val="fr-CH"/>
              </w:rPr>
              <w:t xml:space="preserve">: </w:t>
            </w:r>
            <w:r w:rsidR="00972B7C" w:rsidRPr="00BB18CD">
              <w:rPr>
                <w:rFonts w:ascii="Times New Roman" w:hAnsi="Times New Roman"/>
                <w:szCs w:val="16"/>
                <w:lang w:val="fr-CH"/>
              </w:rPr>
              <w:t xml:space="preserve">Déchets </w:t>
            </w:r>
            <w:r w:rsidR="0002341C" w:rsidRPr="00BB18CD">
              <w:rPr>
                <w:rFonts w:ascii="Times New Roman" w:hAnsi="Times New Roman"/>
                <w:szCs w:val="16"/>
                <w:lang w:val="fr-CH"/>
              </w:rPr>
              <w:t>urbains</w:t>
            </w:r>
            <w:r w:rsidR="00972B7C" w:rsidRPr="00BB18CD">
              <w:rPr>
                <w:rFonts w:ascii="Times New Roman" w:hAnsi="Times New Roman"/>
                <w:szCs w:val="16"/>
                <w:lang w:val="fr-CH"/>
              </w:rPr>
              <w:t xml:space="preserve"> incinérés, plus matières usagées récoltées séparément, par habitant </w:t>
            </w:r>
            <w:r w:rsidR="001B3154" w:rsidRPr="00BB18CD">
              <w:rPr>
                <w:rFonts w:ascii="Times New Roman" w:hAnsi="Times New Roman"/>
                <w:szCs w:val="16"/>
                <w:lang w:val="fr-CH"/>
              </w:rPr>
              <w:t>et par année</w:t>
            </w:r>
          </w:p>
          <w:p w14:paraId="79F894FE" w14:textId="77777777" w:rsidR="001B3154" w:rsidRPr="00BB18CD" w:rsidRDefault="00BB6DA6"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w:t>
            </w:r>
            <w:r w:rsidR="001B3154" w:rsidRPr="00BB18CD">
              <w:rPr>
                <w:rFonts w:ascii="Times New Roman" w:hAnsi="Times New Roman"/>
                <w:szCs w:val="16"/>
                <w:lang w:val="fr-CH"/>
              </w:rPr>
              <w:t> kg /</w:t>
            </w:r>
            <w:r w:rsidR="001373D6" w:rsidRPr="00BB18CD">
              <w:rPr>
                <w:rFonts w:ascii="Times New Roman" w:hAnsi="Times New Roman"/>
                <w:szCs w:val="16"/>
                <w:lang w:val="fr-CH"/>
              </w:rPr>
              <w:t xml:space="preserve"> </w:t>
            </w:r>
            <w:r w:rsidR="001B3154" w:rsidRPr="00BB18CD">
              <w:rPr>
                <w:rFonts w:ascii="Times New Roman" w:hAnsi="Times New Roman"/>
                <w:szCs w:val="16"/>
                <w:lang w:val="fr-CH"/>
              </w:rPr>
              <w:t>habitant</w:t>
            </w:r>
          </w:p>
          <w:p w14:paraId="5078CDE2" w14:textId="77777777" w:rsidR="00962010" w:rsidRPr="00BB18CD" w:rsidRDefault="00F8655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Evolution visée: </w:t>
            </w:r>
            <w:r w:rsidR="00107398" w:rsidRPr="00BB18CD">
              <w:rPr>
                <w:rFonts w:ascii="Times New Roman" w:hAnsi="Times New Roman"/>
                <w:szCs w:val="16"/>
                <w:lang w:val="fr-CH"/>
              </w:rPr>
              <w:t>diminution</w:t>
            </w:r>
          </w:p>
          <w:p w14:paraId="457F2973" w14:textId="679CFE23" w:rsidR="00D558B0"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D558B0" w:rsidRPr="00BB18CD">
              <w:rPr>
                <w:rFonts w:ascii="Times New Roman" w:hAnsi="Times New Roman"/>
                <w:szCs w:val="16"/>
                <w:lang w:val="fr-CH"/>
              </w:rPr>
              <w:t>:</w:t>
            </w:r>
            <w:proofErr w:type="gramEnd"/>
            <w:r w:rsidR="00D558B0" w:rsidRPr="00BB18CD">
              <w:rPr>
                <w:rFonts w:ascii="Times New Roman" w:hAnsi="Times New Roman"/>
                <w:szCs w:val="16"/>
                <w:lang w:val="fr-CH"/>
              </w:rPr>
              <w:t xml:space="preserve"> </w:t>
            </w:r>
            <w:r w:rsidR="006E40BF" w:rsidRPr="00BB18CD">
              <w:rPr>
                <w:rFonts w:ascii="Times New Roman" w:hAnsi="Times New Roman"/>
                <w:szCs w:val="16"/>
                <w:lang w:val="fr-CH"/>
              </w:rPr>
              <w:t>2003, 2005, 2007, 2009, 2011 (FR: 2010), 2013 (FR: 2012), 2015, 2017</w:t>
            </w:r>
            <w:r w:rsidR="004B18BC">
              <w:rPr>
                <w:rFonts w:ascii="Times New Roman" w:hAnsi="Times New Roman"/>
                <w:szCs w:val="16"/>
                <w:lang w:val="fr-CH"/>
              </w:rPr>
              <w:t>, 2019</w:t>
            </w:r>
          </w:p>
          <w:p w14:paraId="3A65EC28" w14:textId="77777777" w:rsidR="003E7DF6" w:rsidRPr="00BB18CD" w:rsidRDefault="003E7DF6" w:rsidP="00D50285">
            <w:pPr>
              <w:rPr>
                <w:rFonts w:ascii="Times New Roman" w:hAnsi="Times New Roman"/>
                <w:szCs w:val="16"/>
                <w:lang w:val="fr-CH"/>
              </w:rPr>
            </w:pPr>
          </w:p>
          <w:p w14:paraId="73218A07" w14:textId="77777777" w:rsidR="00D558B0" w:rsidRPr="00BB18CD" w:rsidRDefault="00D558B0"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Taux de collecte séparée</w:t>
            </w:r>
          </w:p>
          <w:p w14:paraId="68B92407" w14:textId="77777777" w:rsidR="004D0E0E" w:rsidRPr="00BB18CD" w:rsidRDefault="004D0E0E"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Consommation des matériaux</w:t>
            </w:r>
            <w:r w:rsidR="00A86B0F" w:rsidRPr="00BB18CD">
              <w:rPr>
                <w:rFonts w:ascii="Times New Roman" w:hAnsi="Times New Roman"/>
                <w:szCs w:val="16"/>
                <w:lang w:val="fr-CH"/>
              </w:rPr>
              <w:t xml:space="preserve"> (</w:t>
            </w:r>
            <w:proofErr w:type="spellStart"/>
            <w:r w:rsidR="00A86B0F" w:rsidRPr="00BB18CD">
              <w:rPr>
                <w:rFonts w:ascii="Times New Roman" w:hAnsi="Times New Roman"/>
                <w:szCs w:val="16"/>
                <w:lang w:val="fr-CH"/>
              </w:rPr>
              <w:t>Env</w:t>
            </w:r>
            <w:proofErr w:type="spellEnd"/>
            <w:r w:rsidR="00A86B0F" w:rsidRPr="00BB18CD">
              <w:rPr>
                <w:rFonts w:ascii="Times New Roman" w:hAnsi="Times New Roman"/>
                <w:szCs w:val="16"/>
                <w:lang w:val="fr-CH"/>
              </w:rPr>
              <w:t xml:space="preserve"> 6)</w:t>
            </w:r>
          </w:p>
          <w:p w14:paraId="21A8198E" w14:textId="77777777" w:rsidR="001373D6" w:rsidRPr="00BB18CD" w:rsidRDefault="00BB6DA6"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w:t>
            </w:r>
            <w:r w:rsidR="00D558B0" w:rsidRPr="00BB18CD">
              <w:rPr>
                <w:rFonts w:ascii="Times New Roman" w:hAnsi="Times New Roman"/>
                <w:szCs w:val="16"/>
                <w:lang w:val="fr-CH"/>
              </w:rPr>
              <w:t xml:space="preserve"> Taux de</w:t>
            </w:r>
            <w:r w:rsidR="0002341C" w:rsidRPr="00BB18CD">
              <w:rPr>
                <w:rFonts w:ascii="Times New Roman" w:hAnsi="Times New Roman"/>
                <w:szCs w:val="16"/>
                <w:lang w:val="fr-CH"/>
              </w:rPr>
              <w:t xml:space="preserve"> collecte séparée = [M</w:t>
            </w:r>
            <w:r w:rsidR="00D558B0" w:rsidRPr="00BB18CD">
              <w:rPr>
                <w:rFonts w:ascii="Times New Roman" w:hAnsi="Times New Roman"/>
                <w:szCs w:val="16"/>
                <w:lang w:val="fr-CH"/>
              </w:rPr>
              <w:t>atières</w:t>
            </w:r>
            <w:r w:rsidR="0002341C" w:rsidRPr="00BB18CD">
              <w:rPr>
                <w:rFonts w:ascii="Times New Roman" w:hAnsi="Times New Roman"/>
                <w:szCs w:val="16"/>
                <w:lang w:val="fr-CH"/>
              </w:rPr>
              <w:t xml:space="preserve"> usagées</w:t>
            </w:r>
            <w:r w:rsidR="00D558B0" w:rsidRPr="00BB18CD">
              <w:rPr>
                <w:rFonts w:ascii="Times New Roman" w:hAnsi="Times New Roman"/>
                <w:szCs w:val="16"/>
                <w:lang w:val="fr-CH"/>
              </w:rPr>
              <w:t xml:space="preserve"> récoltées séparé</w:t>
            </w:r>
            <w:r w:rsidR="0002341C" w:rsidRPr="00BB18CD">
              <w:rPr>
                <w:rFonts w:ascii="Times New Roman" w:hAnsi="Times New Roman"/>
                <w:szCs w:val="16"/>
                <w:lang w:val="fr-CH"/>
              </w:rPr>
              <w:t>ment] / [D</w:t>
            </w:r>
            <w:r w:rsidR="00D558B0" w:rsidRPr="00BB18CD">
              <w:rPr>
                <w:rFonts w:ascii="Times New Roman" w:hAnsi="Times New Roman"/>
                <w:szCs w:val="16"/>
                <w:lang w:val="fr-CH"/>
              </w:rPr>
              <w:t xml:space="preserve">échets </w:t>
            </w:r>
            <w:r w:rsidR="0002341C" w:rsidRPr="00BB18CD">
              <w:rPr>
                <w:rFonts w:ascii="Times New Roman" w:hAnsi="Times New Roman"/>
                <w:szCs w:val="16"/>
                <w:lang w:val="fr-CH"/>
              </w:rPr>
              <w:t>urbains</w:t>
            </w:r>
            <w:r w:rsidR="009126F7" w:rsidRPr="00BB18CD">
              <w:rPr>
                <w:rFonts w:ascii="Times New Roman" w:hAnsi="Times New Roman"/>
                <w:szCs w:val="16"/>
                <w:lang w:val="fr-CH"/>
              </w:rPr>
              <w:t xml:space="preserve"> inc</w:t>
            </w:r>
            <w:r w:rsidR="001373D6" w:rsidRPr="00BB18CD">
              <w:rPr>
                <w:rFonts w:ascii="Times New Roman" w:hAnsi="Times New Roman"/>
                <w:szCs w:val="16"/>
                <w:lang w:val="fr-CH"/>
              </w:rPr>
              <w:t>inéré</w:t>
            </w:r>
            <w:r w:rsidR="00DB13C0" w:rsidRPr="00BB18CD">
              <w:rPr>
                <w:rFonts w:ascii="Times New Roman" w:hAnsi="Times New Roman"/>
                <w:szCs w:val="16"/>
                <w:lang w:val="fr-CH"/>
              </w:rPr>
              <w:t>s</w:t>
            </w:r>
            <w:r w:rsidR="001373D6" w:rsidRPr="00BB18CD">
              <w:rPr>
                <w:rFonts w:ascii="Times New Roman" w:hAnsi="Times New Roman"/>
                <w:szCs w:val="16"/>
                <w:lang w:val="fr-CH"/>
              </w:rPr>
              <w:t>, plus</w:t>
            </w:r>
            <w:r w:rsidR="00D558B0" w:rsidRPr="00BB18CD">
              <w:rPr>
                <w:rFonts w:ascii="Times New Roman" w:hAnsi="Times New Roman"/>
                <w:szCs w:val="16"/>
                <w:lang w:val="fr-CH"/>
              </w:rPr>
              <w:t xml:space="preserve"> matières récoltées séparément]</w:t>
            </w:r>
            <w:r w:rsidR="001373D6" w:rsidRPr="00BB18CD">
              <w:rPr>
                <w:rFonts w:ascii="Times New Roman" w:hAnsi="Times New Roman"/>
                <w:szCs w:val="16"/>
                <w:lang w:val="fr-CH"/>
              </w:rPr>
              <w:t xml:space="preserve"> * 100</w:t>
            </w:r>
          </w:p>
          <w:p w14:paraId="48E91D79" w14:textId="77777777" w:rsidR="001B3154" w:rsidRPr="00BB18CD" w:rsidRDefault="001B3154"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de-CH"/>
              </w:rPr>
              <w:t>Unité</w:t>
            </w:r>
            <w:proofErr w:type="spellEnd"/>
            <w:r w:rsidRPr="00BB18CD">
              <w:rPr>
                <w:rFonts w:ascii="Times New Roman" w:hAnsi="Times New Roman"/>
                <w:szCs w:val="16"/>
                <w:lang w:val="de-CH"/>
              </w:rPr>
              <w:t>: %</w:t>
            </w:r>
          </w:p>
          <w:p w14:paraId="321C9056" w14:textId="77777777" w:rsidR="00962010" w:rsidRPr="00BB18CD" w:rsidRDefault="00F8655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fr-CH"/>
              </w:rPr>
              <w:t xml:space="preserve">Evolution visée: </w:t>
            </w:r>
            <w:r w:rsidR="00107398" w:rsidRPr="00BB18CD">
              <w:rPr>
                <w:rFonts w:ascii="Times New Roman" w:hAnsi="Times New Roman"/>
                <w:szCs w:val="16"/>
                <w:lang w:val="fr-CH"/>
              </w:rPr>
              <w:t>augmentation</w:t>
            </w:r>
          </w:p>
          <w:p w14:paraId="0CDA03DE" w14:textId="23D3E4BF" w:rsidR="00D558B0"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D558B0" w:rsidRPr="00BB18CD">
              <w:rPr>
                <w:rFonts w:ascii="Times New Roman" w:hAnsi="Times New Roman"/>
                <w:szCs w:val="16"/>
                <w:lang w:val="fr-CH"/>
              </w:rPr>
              <w:t>:</w:t>
            </w:r>
            <w:proofErr w:type="gramEnd"/>
            <w:r w:rsidR="00D558B0" w:rsidRPr="00BB18CD">
              <w:rPr>
                <w:rFonts w:ascii="Times New Roman" w:hAnsi="Times New Roman"/>
                <w:szCs w:val="16"/>
                <w:lang w:val="fr-CH"/>
              </w:rPr>
              <w:t xml:space="preserve"> </w:t>
            </w:r>
            <w:r w:rsidR="006E40BF" w:rsidRPr="00BB18CD">
              <w:rPr>
                <w:rFonts w:ascii="Times New Roman" w:hAnsi="Times New Roman"/>
                <w:szCs w:val="16"/>
                <w:lang w:val="fr-CH"/>
              </w:rPr>
              <w:t>2003, 2005, 2007, 2009, 2011 (FR: 2010), 2013 (FR: 2012), 2015, 2017</w:t>
            </w:r>
            <w:r w:rsidR="004B18BC">
              <w:rPr>
                <w:rFonts w:ascii="Times New Roman" w:hAnsi="Times New Roman"/>
                <w:szCs w:val="16"/>
                <w:lang w:val="fr-CH"/>
              </w:rPr>
              <w:t>, 2019</w:t>
            </w:r>
          </w:p>
          <w:p w14:paraId="22D32036" w14:textId="77777777" w:rsidR="009E3D6F" w:rsidRPr="00BB18CD" w:rsidRDefault="009E3D6F" w:rsidP="00D50285">
            <w:pPr>
              <w:rPr>
                <w:rFonts w:ascii="Times New Roman" w:hAnsi="Times New Roman"/>
                <w:szCs w:val="16"/>
                <w:lang w:val="fr-CH"/>
              </w:rPr>
            </w:pPr>
          </w:p>
          <w:p w14:paraId="188772D0" w14:textId="77777777" w:rsidR="009E3D6F" w:rsidRPr="00BB18CD" w:rsidRDefault="009E3D6F"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Écoulement des eaux via les STEP</w:t>
            </w:r>
          </w:p>
          <w:p w14:paraId="1F4C5C13" w14:textId="77777777" w:rsidR="002460E7" w:rsidRPr="00BB18CD" w:rsidRDefault="002460E7"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Régime des eaux</w:t>
            </w:r>
            <w:r w:rsidR="00A86B0F" w:rsidRPr="00BB18CD">
              <w:rPr>
                <w:rFonts w:ascii="Times New Roman" w:hAnsi="Times New Roman"/>
                <w:szCs w:val="16"/>
                <w:lang w:val="fr-CH"/>
              </w:rPr>
              <w:t xml:space="preserve"> (</w:t>
            </w:r>
            <w:proofErr w:type="spellStart"/>
            <w:r w:rsidR="00A86B0F" w:rsidRPr="00BB18CD">
              <w:rPr>
                <w:rFonts w:ascii="Times New Roman" w:hAnsi="Times New Roman"/>
                <w:szCs w:val="16"/>
                <w:lang w:val="fr-CH"/>
              </w:rPr>
              <w:t>Env</w:t>
            </w:r>
            <w:proofErr w:type="spellEnd"/>
            <w:r w:rsidR="00A86B0F" w:rsidRPr="00BB18CD">
              <w:rPr>
                <w:rFonts w:ascii="Times New Roman" w:hAnsi="Times New Roman"/>
                <w:szCs w:val="16"/>
                <w:lang w:val="fr-CH"/>
              </w:rPr>
              <w:t xml:space="preserve"> 7)</w:t>
            </w:r>
          </w:p>
          <w:p w14:paraId="4F74F575" w14:textId="77777777" w:rsidR="009E3D6F" w:rsidRPr="00BB18CD" w:rsidRDefault="009E3D6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Moyenne mobile sur trois ans du volume d’arrivée des eaux aux STEP</w:t>
            </w:r>
            <w:r w:rsidR="001373D6" w:rsidRPr="00BB18CD">
              <w:rPr>
                <w:rFonts w:ascii="Times New Roman" w:hAnsi="Times New Roman"/>
                <w:szCs w:val="16"/>
                <w:lang w:val="fr-CH"/>
              </w:rPr>
              <w:t>,</w:t>
            </w:r>
            <w:r w:rsidRPr="00BB18CD">
              <w:rPr>
                <w:rFonts w:ascii="Times New Roman" w:hAnsi="Times New Roman"/>
                <w:szCs w:val="16"/>
                <w:lang w:val="fr-CH"/>
              </w:rPr>
              <w:t xml:space="preserve"> par habitant raccordé et par année</w:t>
            </w:r>
          </w:p>
          <w:p w14:paraId="54F957F4" w14:textId="77777777" w:rsidR="001B3154" w:rsidRPr="00BB18CD" w:rsidRDefault="001B3154"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de-CH"/>
              </w:rPr>
              <w:t>Unité</w:t>
            </w:r>
            <w:proofErr w:type="spellEnd"/>
            <w:r w:rsidRPr="00BB18CD">
              <w:rPr>
                <w:rFonts w:ascii="Times New Roman" w:hAnsi="Times New Roman"/>
                <w:szCs w:val="16"/>
                <w:lang w:val="de-CH"/>
              </w:rPr>
              <w:t>: m</w:t>
            </w:r>
            <w:r w:rsidRPr="00BB18CD">
              <w:rPr>
                <w:rFonts w:ascii="Times New Roman" w:hAnsi="Times New Roman"/>
                <w:szCs w:val="16"/>
                <w:vertAlign w:val="superscript"/>
                <w:lang w:val="de-CH"/>
              </w:rPr>
              <w:t>3</w:t>
            </w:r>
            <w:r w:rsidRPr="00BB18CD">
              <w:rPr>
                <w:rFonts w:ascii="Times New Roman" w:hAnsi="Times New Roman"/>
                <w:szCs w:val="16"/>
                <w:lang w:val="de-CH"/>
              </w:rPr>
              <w:t xml:space="preserve"> / </w:t>
            </w:r>
            <w:proofErr w:type="spellStart"/>
            <w:r w:rsidRPr="00BB18CD">
              <w:rPr>
                <w:rFonts w:ascii="Times New Roman" w:hAnsi="Times New Roman"/>
                <w:szCs w:val="16"/>
                <w:lang w:val="de-CH"/>
              </w:rPr>
              <w:t>habitant</w:t>
            </w:r>
            <w:proofErr w:type="spellEnd"/>
          </w:p>
          <w:p w14:paraId="7CB00C4B" w14:textId="77777777" w:rsidR="00962010" w:rsidRPr="00BB18CD" w:rsidRDefault="00F8655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fr-CH"/>
              </w:rPr>
              <w:t xml:space="preserve">Evolution visée: </w:t>
            </w:r>
            <w:r w:rsidR="00107398" w:rsidRPr="00BB18CD">
              <w:rPr>
                <w:rFonts w:ascii="Times New Roman" w:hAnsi="Times New Roman"/>
                <w:szCs w:val="16"/>
                <w:lang w:val="fr-CH"/>
              </w:rPr>
              <w:t>diminution</w:t>
            </w:r>
          </w:p>
          <w:p w14:paraId="08D4A597" w14:textId="09812022" w:rsidR="00DF2D14"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9E3D6F" w:rsidRPr="00BB18CD">
              <w:rPr>
                <w:rFonts w:ascii="Times New Roman" w:hAnsi="Times New Roman"/>
                <w:szCs w:val="16"/>
                <w:lang w:val="fr-CH"/>
              </w:rPr>
              <w:t>:</w:t>
            </w:r>
            <w:proofErr w:type="gramEnd"/>
            <w:r w:rsidR="009E3D6F" w:rsidRPr="00BB18CD">
              <w:rPr>
                <w:rFonts w:ascii="Times New Roman" w:hAnsi="Times New Roman"/>
                <w:szCs w:val="16"/>
                <w:lang w:val="fr-CH"/>
              </w:rPr>
              <w:t xml:space="preserve"> </w:t>
            </w:r>
            <w:r w:rsidR="00A70415" w:rsidRPr="00BB18CD">
              <w:rPr>
                <w:rFonts w:ascii="Times New Roman" w:hAnsi="Times New Roman"/>
                <w:szCs w:val="16"/>
                <w:lang w:val="fr-CH"/>
              </w:rPr>
              <w:t xml:space="preserve">2001-2003, 2003-2005, 2005-2007, </w:t>
            </w:r>
            <w:r w:rsidR="001B3154" w:rsidRPr="00BB18CD">
              <w:rPr>
                <w:rFonts w:ascii="Times New Roman" w:hAnsi="Times New Roman"/>
                <w:szCs w:val="16"/>
                <w:lang w:val="fr-CH"/>
              </w:rPr>
              <w:t>2007–2009</w:t>
            </w:r>
            <w:r w:rsidR="00E0106D" w:rsidRPr="00BB18CD">
              <w:rPr>
                <w:rFonts w:ascii="Times New Roman" w:hAnsi="Times New Roman"/>
                <w:szCs w:val="16"/>
                <w:lang w:val="fr-CH"/>
              </w:rPr>
              <w:t>, 2009-2011</w:t>
            </w:r>
            <w:r w:rsidR="00092B36" w:rsidRPr="00BB18CD">
              <w:rPr>
                <w:rFonts w:ascii="Times New Roman" w:hAnsi="Times New Roman"/>
                <w:szCs w:val="16"/>
                <w:lang w:val="fr-CH"/>
              </w:rPr>
              <w:t>, 2011-2013</w:t>
            </w:r>
            <w:r w:rsidR="00861FC9" w:rsidRPr="00BB18CD">
              <w:rPr>
                <w:rFonts w:ascii="Times New Roman" w:hAnsi="Times New Roman"/>
                <w:szCs w:val="16"/>
                <w:lang w:val="fr-CH"/>
              </w:rPr>
              <w:t>, 2013-2015</w:t>
            </w:r>
            <w:r w:rsidR="00A70415" w:rsidRPr="00BB18CD">
              <w:rPr>
                <w:rFonts w:ascii="Times New Roman" w:hAnsi="Times New Roman"/>
                <w:szCs w:val="16"/>
                <w:lang w:val="fr-CH"/>
              </w:rPr>
              <w:t>, 2015-2017</w:t>
            </w:r>
            <w:r w:rsidR="004B18BC">
              <w:rPr>
                <w:rFonts w:ascii="Times New Roman" w:hAnsi="Times New Roman"/>
                <w:szCs w:val="16"/>
                <w:lang w:val="fr-CH"/>
              </w:rPr>
              <w:t>, 2017-2019</w:t>
            </w:r>
          </w:p>
          <w:p w14:paraId="60E14D92" w14:textId="77777777" w:rsidR="00BB18CD" w:rsidRPr="00BB18CD" w:rsidRDefault="00BB18CD" w:rsidP="00D50285">
            <w:pPr>
              <w:rPr>
                <w:rFonts w:ascii="Times New Roman" w:hAnsi="Times New Roman"/>
                <w:szCs w:val="16"/>
                <w:lang w:val="fr-CH"/>
              </w:rPr>
            </w:pPr>
          </w:p>
          <w:p w14:paraId="3E69D153" w14:textId="77777777" w:rsidR="00BB18CD" w:rsidRPr="00BB18CD" w:rsidRDefault="00BB18CD"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Teneur en nitrates des eaux souterraines</w:t>
            </w:r>
          </w:p>
          <w:p w14:paraId="7C903D95" w14:textId="77777777" w:rsidR="00BB18CD" w:rsidRPr="00BB18CD" w:rsidRDefault="00BB18CD" w:rsidP="00D50285">
            <w:pPr>
              <w:pStyle w:val="Paragraphedeliste"/>
              <w:numPr>
                <w:ilvl w:val="0"/>
                <w:numId w:val="5"/>
              </w:numPr>
              <w:ind w:left="142" w:right="1" w:hanging="153"/>
              <w:rPr>
                <w:rFonts w:ascii="Times New Roman" w:hAnsi="Times New Roman"/>
                <w:spacing w:val="-3"/>
                <w:szCs w:val="16"/>
                <w:lang w:val="fr-CH"/>
              </w:rPr>
            </w:pPr>
            <w:proofErr w:type="spellStart"/>
            <w:r w:rsidRPr="00BB18CD">
              <w:rPr>
                <w:rFonts w:ascii="Times New Roman" w:hAnsi="Times New Roman"/>
                <w:spacing w:val="-3"/>
                <w:szCs w:val="16"/>
                <w:lang w:val="fr-CH"/>
              </w:rPr>
              <w:t>Thèmatique</w:t>
            </w:r>
            <w:proofErr w:type="spellEnd"/>
            <w:r w:rsidRPr="00BB18CD">
              <w:rPr>
                <w:rFonts w:ascii="Times New Roman" w:hAnsi="Times New Roman"/>
                <w:szCs w:val="16"/>
                <w:lang w:val="fr-CH"/>
              </w:rPr>
              <w:t>:</w:t>
            </w:r>
            <w:r w:rsidRPr="00BB18CD">
              <w:rPr>
                <w:szCs w:val="16"/>
              </w:rPr>
              <w:t xml:space="preserve"> </w:t>
            </w:r>
            <w:r w:rsidRPr="00BB18CD">
              <w:rPr>
                <w:rFonts w:ascii="Times New Roman" w:hAnsi="Times New Roman"/>
                <w:szCs w:val="16"/>
                <w:lang w:val="fr-CH"/>
              </w:rPr>
              <w:t>Qualité de l'eau (</w:t>
            </w:r>
            <w:proofErr w:type="spellStart"/>
            <w:r w:rsidRPr="00BB18CD">
              <w:rPr>
                <w:rFonts w:ascii="Times New Roman" w:hAnsi="Times New Roman"/>
                <w:szCs w:val="16"/>
                <w:lang w:val="fr-CH"/>
              </w:rPr>
              <w:t>Env</w:t>
            </w:r>
            <w:proofErr w:type="spellEnd"/>
            <w:r w:rsidRPr="00BB18CD">
              <w:rPr>
                <w:rFonts w:ascii="Times New Roman" w:hAnsi="Times New Roman"/>
                <w:szCs w:val="16"/>
                <w:lang w:val="fr-CH"/>
              </w:rPr>
              <w:t xml:space="preserve"> 8)</w:t>
            </w:r>
          </w:p>
          <w:p w14:paraId="44977491" w14:textId="77777777" w:rsidR="00BB18CD" w:rsidRPr="00BB18CD" w:rsidRDefault="00BB18CD" w:rsidP="00D50285">
            <w:pPr>
              <w:pStyle w:val="Paragraphedeliste"/>
              <w:numPr>
                <w:ilvl w:val="0"/>
                <w:numId w:val="5"/>
              </w:numPr>
              <w:ind w:left="142" w:right="1" w:hanging="153"/>
              <w:rPr>
                <w:rFonts w:ascii="Times New Roman" w:hAnsi="Times New Roman"/>
                <w:spacing w:val="-3"/>
                <w:szCs w:val="16"/>
                <w:lang w:val="fr-CH"/>
              </w:rPr>
            </w:pPr>
            <w:r w:rsidRPr="00BB18CD">
              <w:rPr>
                <w:rFonts w:ascii="Times New Roman" w:hAnsi="Times New Roman"/>
                <w:spacing w:val="-3"/>
                <w:szCs w:val="16"/>
                <w:lang w:val="fr-CH"/>
              </w:rPr>
              <w:t xml:space="preserve">Définition: Moyenne de la concentration de nitrates des stations de </w:t>
            </w:r>
            <w:proofErr w:type="spellStart"/>
            <w:r w:rsidRPr="00BB18CD">
              <w:rPr>
                <w:rFonts w:ascii="Times New Roman" w:hAnsi="Times New Roman"/>
                <w:spacing w:val="-3"/>
                <w:szCs w:val="16"/>
                <w:lang w:val="fr-CH"/>
              </w:rPr>
              <w:t>me-sure</w:t>
            </w:r>
            <w:proofErr w:type="spellEnd"/>
            <w:r w:rsidRPr="00BB18CD">
              <w:rPr>
                <w:rFonts w:ascii="Times New Roman" w:hAnsi="Times New Roman"/>
                <w:spacing w:val="-3"/>
                <w:szCs w:val="16"/>
                <w:lang w:val="fr-CH"/>
              </w:rPr>
              <w:t xml:space="preserve"> du réseau NAQUA (Observatoire national des eaux souterraines)</w:t>
            </w:r>
          </w:p>
          <w:p w14:paraId="015FA6D6" w14:textId="77777777" w:rsidR="00BB18CD" w:rsidRPr="00BB18CD" w:rsidRDefault="00BB18CD"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de-CH"/>
              </w:rPr>
              <w:t>Unité</w:t>
            </w:r>
            <w:proofErr w:type="spellEnd"/>
            <w:r w:rsidRPr="00BB18CD">
              <w:rPr>
                <w:rFonts w:ascii="Times New Roman" w:hAnsi="Times New Roman"/>
                <w:szCs w:val="16"/>
                <w:lang w:val="de-CH"/>
              </w:rPr>
              <w:t>: mg / l</w:t>
            </w:r>
          </w:p>
          <w:p w14:paraId="4D901025" w14:textId="77777777" w:rsidR="00BB18CD" w:rsidRPr="00BB18CD" w:rsidRDefault="00BB18C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fr-CH"/>
              </w:rPr>
              <w:t>Evolution visée: diminution</w:t>
            </w:r>
          </w:p>
          <w:p w14:paraId="2AC84252" w14:textId="6CFBAD0C" w:rsidR="00BB18CD" w:rsidRPr="00BB18CD" w:rsidRDefault="00BB18CD"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Années de référence des données : 2003, 2005, 2007, 2009, 2011, 2013, 2014</w:t>
            </w:r>
            <w:r w:rsidR="004B18BC">
              <w:rPr>
                <w:rFonts w:ascii="Times New Roman" w:hAnsi="Times New Roman"/>
                <w:szCs w:val="16"/>
                <w:lang w:val="fr-CH"/>
              </w:rPr>
              <w:t>, 2019</w:t>
            </w:r>
          </w:p>
        </w:tc>
        <w:tc>
          <w:tcPr>
            <w:tcW w:w="4955" w:type="dxa"/>
            <w:tcMar>
              <w:left w:w="425" w:type="dxa"/>
            </w:tcMar>
          </w:tcPr>
          <w:p w14:paraId="5FA511CA" w14:textId="77777777" w:rsidR="003E7DF6" w:rsidRPr="00481DA1" w:rsidRDefault="00133992" w:rsidP="00D50285">
            <w:pPr>
              <w:pStyle w:val="Titre1"/>
              <w:jc w:val="left"/>
              <w:rPr>
                <w:rFonts w:ascii="Arial" w:hAnsi="Arial"/>
                <w:sz w:val="28"/>
              </w:rPr>
            </w:pPr>
            <w:r w:rsidRPr="00522628">
              <w:rPr>
                <w:rFonts w:ascii="Arial" w:hAnsi="Arial"/>
                <w:sz w:val="28"/>
              </w:rPr>
              <w:t xml:space="preserve">Cercle </w:t>
            </w:r>
            <w:proofErr w:type="spellStart"/>
            <w:r w:rsidRPr="00522628">
              <w:rPr>
                <w:rFonts w:ascii="Arial" w:hAnsi="Arial"/>
                <w:sz w:val="28"/>
              </w:rPr>
              <w:t>indicateurs</w:t>
            </w:r>
            <w:proofErr w:type="spellEnd"/>
          </w:p>
          <w:p w14:paraId="5AA84F98" w14:textId="77777777" w:rsidR="003E7DF6" w:rsidRPr="00481DA1" w:rsidRDefault="003E7DF6" w:rsidP="00D50285">
            <w:pPr>
              <w:rPr>
                <w:rFonts w:ascii="Arial" w:hAnsi="Arial"/>
                <w:b/>
                <w:snapToGrid w:val="0"/>
                <w:spacing w:val="-2"/>
                <w:sz w:val="28"/>
                <w:lang w:val="de-CH" w:eastAsia="fr-FR"/>
              </w:rPr>
            </w:pPr>
            <w:r w:rsidRPr="00481DA1">
              <w:rPr>
                <w:rFonts w:ascii="Arial" w:hAnsi="Arial"/>
                <w:b/>
                <w:snapToGrid w:val="0"/>
                <w:spacing w:val="-2"/>
                <w:sz w:val="28"/>
                <w:lang w:val="de-CH" w:eastAsia="fr-FR"/>
              </w:rPr>
              <w:t>—</w:t>
            </w:r>
          </w:p>
          <w:p w14:paraId="06025290" w14:textId="77777777" w:rsidR="003E7DF6" w:rsidRPr="007E64A4" w:rsidRDefault="003E7DF6" w:rsidP="00D50285">
            <w:pPr>
              <w:pStyle w:val="Titre1"/>
              <w:jc w:val="left"/>
              <w:rPr>
                <w:b w:val="0"/>
                <w:sz w:val="16"/>
                <w:szCs w:val="18"/>
              </w:rPr>
            </w:pPr>
          </w:p>
          <w:p w14:paraId="222617B6" w14:textId="77777777" w:rsidR="003E7DF6" w:rsidRPr="00481DA1" w:rsidRDefault="00686C45" w:rsidP="00D50285">
            <w:pPr>
              <w:tabs>
                <w:tab w:val="left" w:pos="-720"/>
                <w:tab w:val="left" w:pos="182"/>
              </w:tabs>
              <w:rPr>
                <w:rFonts w:ascii="Arial" w:hAnsi="Arial"/>
                <w:b/>
                <w:bCs/>
                <w:color w:val="000000"/>
                <w:sz w:val="22"/>
                <w:szCs w:val="22"/>
                <w:lang w:val="de-CH"/>
              </w:rPr>
            </w:pPr>
            <w:r w:rsidRPr="00481DA1">
              <w:rPr>
                <w:rFonts w:ascii="Arial" w:hAnsi="Arial"/>
                <w:b/>
                <w:bCs/>
                <w:color w:val="000000"/>
                <w:sz w:val="22"/>
                <w:szCs w:val="22"/>
                <w:lang w:val="de-CH"/>
              </w:rPr>
              <w:t>Dimension Umwelt</w:t>
            </w:r>
          </w:p>
          <w:p w14:paraId="2A6859D7" w14:textId="77777777" w:rsidR="00445BF6" w:rsidRPr="00522628" w:rsidRDefault="00445BF6" w:rsidP="00D50285">
            <w:pPr>
              <w:rPr>
                <w:rFonts w:ascii="Arial" w:hAnsi="Arial"/>
                <w:sz w:val="8"/>
                <w:szCs w:val="8"/>
                <w:lang w:val="de-CH"/>
              </w:rPr>
            </w:pPr>
          </w:p>
          <w:p w14:paraId="004B53D8" w14:textId="77777777" w:rsidR="00445BF6" w:rsidRPr="00522628" w:rsidRDefault="00445BF6" w:rsidP="00D50285">
            <w:pPr>
              <w:rPr>
                <w:rFonts w:ascii="Arial" w:hAnsi="Arial"/>
                <w:lang w:val="de-CH"/>
              </w:rPr>
            </w:pPr>
            <w:r w:rsidRPr="00522628">
              <w:rPr>
                <w:rFonts w:ascii="Arial" w:hAnsi="Arial"/>
                <w:lang w:val="de-CH"/>
              </w:rPr>
              <w:t>—</w:t>
            </w:r>
          </w:p>
          <w:p w14:paraId="64DC2490" w14:textId="77777777" w:rsidR="00445BF6" w:rsidRPr="00522628" w:rsidRDefault="00445BF6" w:rsidP="00D50285">
            <w:pPr>
              <w:rPr>
                <w:rFonts w:ascii="Arial" w:hAnsi="Arial"/>
                <w:sz w:val="8"/>
                <w:szCs w:val="8"/>
                <w:lang w:val="de-CH"/>
              </w:rPr>
            </w:pPr>
          </w:p>
          <w:p w14:paraId="6C7390C3" w14:textId="77777777" w:rsidR="00F5549D" w:rsidRPr="00BB18CD" w:rsidRDefault="005B458F" w:rsidP="00D50285">
            <w:pPr>
              <w:tabs>
                <w:tab w:val="left" w:pos="-720"/>
                <w:tab w:val="left" w:pos="182"/>
              </w:tabs>
              <w:rPr>
                <w:rFonts w:ascii="Arial" w:hAnsi="Arial"/>
                <w:b/>
                <w:bCs/>
                <w:color w:val="000000"/>
                <w:szCs w:val="16"/>
                <w:lang w:val="de-CH"/>
              </w:rPr>
            </w:pPr>
            <w:r w:rsidRPr="00BB18CD">
              <w:rPr>
                <w:rFonts w:ascii="Arial" w:hAnsi="Arial"/>
                <w:b/>
                <w:bCs/>
                <w:color w:val="000000"/>
                <w:szCs w:val="16"/>
                <w:lang w:val="de-CH"/>
              </w:rPr>
              <w:t>Pflanzenartenvielfalt</w:t>
            </w:r>
          </w:p>
          <w:p w14:paraId="28857902" w14:textId="77777777" w:rsidR="000E5521" w:rsidRPr="00BB18CD" w:rsidRDefault="00650896"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Zielbereich: </w:t>
            </w:r>
            <w:r w:rsidR="000E5521" w:rsidRPr="00BB18CD">
              <w:rPr>
                <w:rFonts w:ascii="Times New Roman" w:hAnsi="Times New Roman"/>
                <w:szCs w:val="16"/>
                <w:lang w:val="de-CH"/>
              </w:rPr>
              <w:t>Biodiversität</w:t>
            </w:r>
            <w:r w:rsidRPr="00BB18CD">
              <w:rPr>
                <w:rFonts w:ascii="Times New Roman" w:hAnsi="Times New Roman"/>
                <w:szCs w:val="16"/>
                <w:lang w:val="de-CH"/>
              </w:rPr>
              <w:t xml:space="preserve"> (U1)</w:t>
            </w:r>
          </w:p>
          <w:p w14:paraId="2380186C" w14:textId="77777777" w:rsidR="00F5549D" w:rsidRPr="00BB18CD" w:rsidRDefault="00F5549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Definition: </w:t>
            </w:r>
            <w:r w:rsidR="004660DA" w:rsidRPr="00BB18CD">
              <w:rPr>
                <w:rFonts w:ascii="Times New Roman" w:hAnsi="Times New Roman"/>
                <w:szCs w:val="16"/>
                <w:lang w:val="de-CH"/>
              </w:rPr>
              <w:t>Mittlere</w:t>
            </w:r>
            <w:r w:rsidR="00DF2D14" w:rsidRPr="00BB18CD">
              <w:rPr>
                <w:rFonts w:ascii="Times New Roman" w:hAnsi="Times New Roman"/>
                <w:szCs w:val="16"/>
                <w:lang w:val="de-CH"/>
              </w:rPr>
              <w:t xml:space="preserve"> Artenzahl der Gefässpflanzen pro Quadratkilometer, standardisiert für eine Höhe von 500 m ü. M.</w:t>
            </w:r>
          </w:p>
          <w:p w14:paraId="0435A0C9" w14:textId="77777777" w:rsidR="00F5549D" w:rsidRPr="00BB18CD" w:rsidRDefault="00F5549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proofErr w:type="spellStart"/>
            <w:r w:rsidR="006718F8" w:rsidRPr="00BB18CD">
              <w:rPr>
                <w:rFonts w:ascii="Times New Roman" w:hAnsi="Times New Roman"/>
                <w:szCs w:val="16"/>
                <w:lang w:val="fr-CH"/>
              </w:rPr>
              <w:t>Gefässpflanzenarten</w:t>
            </w:r>
            <w:proofErr w:type="spellEnd"/>
            <w:r w:rsidR="006718F8" w:rsidRPr="00BB18CD">
              <w:rPr>
                <w:rFonts w:ascii="Times New Roman" w:hAnsi="Times New Roman"/>
                <w:szCs w:val="16"/>
                <w:lang w:val="fr-CH"/>
              </w:rPr>
              <w:t xml:space="preserve"> / km</w:t>
            </w:r>
            <w:r w:rsidR="006718F8" w:rsidRPr="00BB18CD">
              <w:rPr>
                <w:rFonts w:ascii="Times New Roman" w:hAnsi="Times New Roman"/>
                <w:szCs w:val="16"/>
                <w:vertAlign w:val="superscript"/>
                <w:lang w:val="fr-CH"/>
              </w:rPr>
              <w:t>2</w:t>
            </w:r>
          </w:p>
          <w:p w14:paraId="1865DF51" w14:textId="77777777" w:rsidR="00F5549D" w:rsidRPr="00BB18CD" w:rsidRDefault="00F5549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1734E4EB" w14:textId="2175CFF1" w:rsidR="00F5549D" w:rsidRPr="00BB18CD" w:rsidRDefault="00161B1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F5549D" w:rsidRPr="00BB18CD">
              <w:rPr>
                <w:rFonts w:ascii="Times New Roman" w:hAnsi="Times New Roman"/>
                <w:szCs w:val="16"/>
                <w:lang w:val="de-CH"/>
              </w:rPr>
              <w:t>:</w:t>
            </w:r>
            <w:proofErr w:type="gramEnd"/>
            <w:r w:rsidR="00F5549D" w:rsidRPr="00BB18CD">
              <w:rPr>
                <w:rFonts w:ascii="Times New Roman" w:hAnsi="Times New Roman"/>
                <w:szCs w:val="16"/>
                <w:lang w:val="de-CH"/>
              </w:rPr>
              <w:t xml:space="preserve"> </w:t>
            </w:r>
            <w:r w:rsidR="00CB03E5" w:rsidRPr="00BB18CD">
              <w:rPr>
                <w:rFonts w:ascii="Times New Roman" w:hAnsi="Times New Roman"/>
                <w:szCs w:val="16"/>
                <w:lang w:val="fr-CH"/>
              </w:rPr>
              <w:t>2001-2005</w:t>
            </w:r>
            <w:r w:rsidR="00FE4929" w:rsidRPr="00BB18CD">
              <w:rPr>
                <w:rFonts w:ascii="Times New Roman" w:hAnsi="Times New Roman"/>
                <w:szCs w:val="16"/>
                <w:lang w:val="fr-CH"/>
              </w:rPr>
              <w:t>, 2003-2007, 2005-2009, 2007</w:t>
            </w:r>
            <w:r w:rsidR="00FE4929" w:rsidRPr="00BB18CD">
              <w:rPr>
                <w:rFonts w:ascii="Times New Roman" w:hAnsi="Times New Roman"/>
                <w:szCs w:val="16"/>
                <w:lang w:val="fr-CH"/>
              </w:rPr>
              <w:noBreakHyphen/>
            </w:r>
            <w:r w:rsidR="004A2BD6" w:rsidRPr="00BB18CD">
              <w:rPr>
                <w:rFonts w:ascii="Times New Roman" w:hAnsi="Times New Roman"/>
                <w:szCs w:val="16"/>
                <w:lang w:val="fr-CH"/>
              </w:rPr>
              <w:t>201</w:t>
            </w:r>
            <w:r w:rsidR="00CB03E5" w:rsidRPr="00BB18CD">
              <w:rPr>
                <w:rFonts w:ascii="Times New Roman" w:hAnsi="Times New Roman"/>
                <w:szCs w:val="16"/>
                <w:lang w:val="fr-CH"/>
              </w:rPr>
              <w:t>1, 2009-2013</w:t>
            </w:r>
            <w:r w:rsidR="00496DE8" w:rsidRPr="00BB18CD">
              <w:rPr>
                <w:rFonts w:ascii="Times New Roman" w:hAnsi="Times New Roman"/>
                <w:szCs w:val="16"/>
                <w:lang w:val="fr-CH"/>
              </w:rPr>
              <w:t>, 2011-2015</w:t>
            </w:r>
            <w:r w:rsidR="002C6DBB" w:rsidRPr="00BB18CD">
              <w:rPr>
                <w:rFonts w:ascii="Times New Roman" w:hAnsi="Times New Roman"/>
                <w:szCs w:val="16"/>
                <w:lang w:val="fr-CH"/>
              </w:rPr>
              <w:t>, 2013-2017</w:t>
            </w:r>
            <w:r w:rsidR="004B18BC">
              <w:rPr>
                <w:rFonts w:ascii="Times New Roman" w:hAnsi="Times New Roman"/>
                <w:szCs w:val="16"/>
                <w:lang w:val="fr-CH"/>
              </w:rPr>
              <w:t>, 2015-2019</w:t>
            </w:r>
          </w:p>
          <w:p w14:paraId="633ED194" w14:textId="135196AD" w:rsidR="00F5549D" w:rsidRDefault="00F5549D" w:rsidP="00D50285">
            <w:pPr>
              <w:rPr>
                <w:rFonts w:ascii="Times New Roman" w:hAnsi="Times New Roman"/>
                <w:szCs w:val="16"/>
                <w:lang w:val="fr-CH"/>
              </w:rPr>
            </w:pPr>
          </w:p>
          <w:p w14:paraId="3C0E37A6" w14:textId="77777777" w:rsidR="00835E4A" w:rsidRPr="00835E4A" w:rsidRDefault="00835E4A" w:rsidP="00D50285">
            <w:pPr>
              <w:rPr>
                <w:rFonts w:ascii="Times New Roman" w:hAnsi="Times New Roman"/>
                <w:sz w:val="14"/>
                <w:szCs w:val="14"/>
                <w:lang w:val="fr-CH"/>
              </w:rPr>
            </w:pPr>
          </w:p>
          <w:p w14:paraId="7BFAFC2B" w14:textId="77777777" w:rsidR="001F3142" w:rsidRPr="00BB18CD" w:rsidRDefault="001F3142"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Fläche</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wertvoller</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Naturräume</w:t>
            </w:r>
            <w:proofErr w:type="spellEnd"/>
          </w:p>
          <w:p w14:paraId="66A902EB" w14:textId="77777777" w:rsidR="00496DE8" w:rsidRPr="00BB18CD" w:rsidRDefault="00650896"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Zielbereich: </w:t>
            </w:r>
            <w:r w:rsidR="00496DE8" w:rsidRPr="00BB18CD">
              <w:rPr>
                <w:rFonts w:ascii="Times New Roman" w:hAnsi="Times New Roman"/>
                <w:szCs w:val="16"/>
                <w:lang w:val="de-CH"/>
              </w:rPr>
              <w:t>Natur und Landschaft</w:t>
            </w:r>
            <w:r w:rsidRPr="00BB18CD">
              <w:rPr>
                <w:rFonts w:ascii="Times New Roman" w:hAnsi="Times New Roman"/>
                <w:szCs w:val="16"/>
                <w:lang w:val="de-CH"/>
              </w:rPr>
              <w:t xml:space="preserve"> (U2)</w:t>
            </w:r>
          </w:p>
          <w:p w14:paraId="7CE1D09A" w14:textId="77777777" w:rsidR="001F3142" w:rsidRPr="00BB18CD" w:rsidRDefault="001F3142"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Definition: </w:t>
            </w:r>
            <w:r w:rsidR="003B695E" w:rsidRPr="00BB18CD">
              <w:rPr>
                <w:rFonts w:ascii="Times New Roman" w:hAnsi="Times New Roman"/>
                <w:szCs w:val="16"/>
                <w:lang w:val="de-CH"/>
              </w:rPr>
              <w:t>Summe geschützter Flächen in Prozent der Kantonsfläche</w:t>
            </w:r>
          </w:p>
          <w:p w14:paraId="7E0C9EF9" w14:textId="77777777" w:rsidR="001F3142" w:rsidRPr="00BB18CD" w:rsidRDefault="001F3142"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Einheit: </w:t>
            </w:r>
            <w:r w:rsidR="003B695E" w:rsidRPr="00BB18CD">
              <w:rPr>
                <w:rFonts w:ascii="Times New Roman" w:hAnsi="Times New Roman"/>
                <w:szCs w:val="16"/>
                <w:lang w:val="de-CH"/>
              </w:rPr>
              <w:t>%</w:t>
            </w:r>
          </w:p>
          <w:p w14:paraId="453BC08D" w14:textId="77777777" w:rsidR="001F3142" w:rsidRPr="00BB18CD" w:rsidRDefault="001F3142"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Zielrichtung: </w:t>
            </w:r>
            <w:r w:rsidR="00CB4F37" w:rsidRPr="00BB18CD">
              <w:rPr>
                <w:rFonts w:ascii="Times New Roman" w:hAnsi="Times New Roman"/>
                <w:szCs w:val="16"/>
                <w:lang w:val="de-CH"/>
              </w:rPr>
              <w:t>erhöhen</w:t>
            </w:r>
          </w:p>
          <w:p w14:paraId="2056B213" w14:textId="191361C8" w:rsidR="001F3142" w:rsidRPr="00BB18CD" w:rsidRDefault="00161B1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Referenzjahre der Daten</w:t>
            </w:r>
            <w:r w:rsidR="001F3142" w:rsidRPr="00BB18CD">
              <w:rPr>
                <w:rFonts w:ascii="Times New Roman" w:hAnsi="Times New Roman"/>
                <w:szCs w:val="16"/>
                <w:lang w:val="de-CH"/>
              </w:rPr>
              <w:t xml:space="preserve">: </w:t>
            </w:r>
            <w:r w:rsidR="00FE4929" w:rsidRPr="00BB18CD">
              <w:rPr>
                <w:rFonts w:ascii="Times New Roman" w:hAnsi="Times New Roman"/>
                <w:szCs w:val="16"/>
                <w:lang w:val="fr-CH"/>
              </w:rPr>
              <w:t>2003, 2005, 2007, 2009, 2011, 2013, 2015, 2017</w:t>
            </w:r>
            <w:r w:rsidR="004B18BC">
              <w:rPr>
                <w:rFonts w:ascii="Times New Roman" w:hAnsi="Times New Roman"/>
                <w:szCs w:val="16"/>
                <w:lang w:val="fr-CH"/>
              </w:rPr>
              <w:t>, 2019</w:t>
            </w:r>
          </w:p>
          <w:p w14:paraId="38FA3601" w14:textId="77777777" w:rsidR="001F3142" w:rsidRPr="00BB18CD" w:rsidRDefault="001F3142" w:rsidP="00D50285">
            <w:pPr>
              <w:rPr>
                <w:rFonts w:ascii="Times New Roman" w:hAnsi="Times New Roman"/>
                <w:szCs w:val="16"/>
                <w:lang w:val="fr-CH"/>
              </w:rPr>
            </w:pPr>
          </w:p>
          <w:p w14:paraId="71F6998E" w14:textId="77777777" w:rsidR="009D496D" w:rsidRPr="00BB18CD" w:rsidRDefault="00686C45"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Gesamtenergieverbrauch</w:t>
            </w:r>
            <w:proofErr w:type="spellEnd"/>
          </w:p>
          <w:p w14:paraId="1C6DCA95" w14:textId="77777777" w:rsidR="00C42109" w:rsidRPr="00BB18CD" w:rsidRDefault="00C4210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Energieverbrauch</w:t>
            </w:r>
            <w:r w:rsidR="00650896" w:rsidRPr="00BB18CD">
              <w:rPr>
                <w:rFonts w:ascii="Times New Roman" w:hAnsi="Times New Roman"/>
                <w:szCs w:val="16"/>
                <w:lang w:val="de-CH"/>
              </w:rPr>
              <w:t xml:space="preserve"> (U4)</w:t>
            </w:r>
          </w:p>
          <w:p w14:paraId="3B01827B" w14:textId="77777777" w:rsidR="009D496D" w:rsidRPr="00BB18CD" w:rsidRDefault="009D496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Definition: </w:t>
            </w:r>
            <w:r w:rsidR="00686C45" w:rsidRPr="00BB18CD">
              <w:rPr>
                <w:rFonts w:ascii="Times New Roman" w:hAnsi="Times New Roman"/>
                <w:szCs w:val="16"/>
                <w:lang w:val="de-CH"/>
              </w:rPr>
              <w:t>Gesamtenergieverbrauch pro Einwohner und Jahr</w:t>
            </w:r>
          </w:p>
          <w:p w14:paraId="43F7860B" w14:textId="77777777" w:rsidR="009D496D" w:rsidRPr="00BB18CD" w:rsidRDefault="009D496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proofErr w:type="spellStart"/>
            <w:r w:rsidR="00686C45" w:rsidRPr="00BB18CD">
              <w:rPr>
                <w:rFonts w:ascii="Times New Roman" w:hAnsi="Times New Roman"/>
                <w:szCs w:val="16"/>
                <w:lang w:val="fr-CH"/>
              </w:rPr>
              <w:t>Kwh</w:t>
            </w:r>
            <w:proofErr w:type="spellEnd"/>
            <w:r w:rsidR="00BB6DA6" w:rsidRPr="00BB18CD">
              <w:rPr>
                <w:rFonts w:ascii="Times New Roman" w:hAnsi="Times New Roman"/>
                <w:szCs w:val="16"/>
                <w:lang w:val="fr-CH"/>
              </w:rPr>
              <w:t xml:space="preserve"> </w:t>
            </w:r>
            <w:r w:rsidR="00686C45" w:rsidRPr="00BB18CD">
              <w:rPr>
                <w:rFonts w:ascii="Times New Roman" w:hAnsi="Times New Roman"/>
                <w:szCs w:val="16"/>
                <w:lang w:val="fr-CH"/>
              </w:rPr>
              <w:t>/</w:t>
            </w:r>
            <w:r w:rsidR="00BB6DA6" w:rsidRPr="00BB18CD">
              <w:rPr>
                <w:rFonts w:ascii="Times New Roman" w:hAnsi="Times New Roman"/>
                <w:szCs w:val="16"/>
                <w:lang w:val="fr-CH"/>
              </w:rPr>
              <w:t xml:space="preserve"> </w:t>
            </w:r>
            <w:proofErr w:type="spellStart"/>
            <w:r w:rsidR="00686C45" w:rsidRPr="00BB18CD">
              <w:rPr>
                <w:rFonts w:ascii="Times New Roman" w:hAnsi="Times New Roman"/>
                <w:szCs w:val="16"/>
                <w:lang w:val="fr-CH"/>
              </w:rPr>
              <w:t>Einwohner</w:t>
            </w:r>
            <w:proofErr w:type="spellEnd"/>
          </w:p>
          <w:p w14:paraId="09DE3A47" w14:textId="77777777" w:rsidR="009D496D" w:rsidRPr="00BB18CD" w:rsidRDefault="009D496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00686C45" w:rsidRPr="00BB18CD">
              <w:rPr>
                <w:rFonts w:ascii="Times New Roman" w:hAnsi="Times New Roman"/>
                <w:szCs w:val="16"/>
                <w:lang w:val="fr-CH"/>
              </w:rPr>
              <w:t>reduzieren</w:t>
            </w:r>
            <w:proofErr w:type="spellEnd"/>
          </w:p>
          <w:p w14:paraId="2D6E66F3" w14:textId="33C6509F" w:rsidR="009D496D" w:rsidRPr="00BB18CD" w:rsidRDefault="00161B1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9D496D" w:rsidRPr="00BB18CD">
              <w:rPr>
                <w:rFonts w:ascii="Times New Roman" w:hAnsi="Times New Roman"/>
                <w:szCs w:val="16"/>
                <w:lang w:val="de-CH"/>
              </w:rPr>
              <w:t>:</w:t>
            </w:r>
            <w:proofErr w:type="gramEnd"/>
            <w:r w:rsidR="009D496D" w:rsidRPr="00BB18CD">
              <w:rPr>
                <w:rFonts w:ascii="Times New Roman" w:hAnsi="Times New Roman"/>
                <w:szCs w:val="16"/>
                <w:lang w:val="de-CH"/>
              </w:rPr>
              <w:t xml:space="preserve"> </w:t>
            </w:r>
            <w:r w:rsidR="006E40BF" w:rsidRPr="00BB18CD">
              <w:rPr>
                <w:rFonts w:ascii="Times New Roman" w:hAnsi="Times New Roman"/>
                <w:szCs w:val="16"/>
                <w:lang w:val="fr-CH"/>
              </w:rPr>
              <w:t>2003, 2005, 2007, 2009, 2011, 2013, 2015, 2017</w:t>
            </w:r>
            <w:r w:rsidR="004B18BC">
              <w:rPr>
                <w:rFonts w:ascii="Times New Roman" w:hAnsi="Times New Roman"/>
                <w:szCs w:val="16"/>
                <w:lang w:val="fr-CH"/>
              </w:rPr>
              <w:t>, 2019</w:t>
            </w:r>
          </w:p>
          <w:p w14:paraId="7F7031BE" w14:textId="77777777" w:rsidR="001F3142" w:rsidRPr="00BB18CD" w:rsidRDefault="001F3142" w:rsidP="00D50285">
            <w:pPr>
              <w:rPr>
                <w:rFonts w:ascii="Times New Roman" w:hAnsi="Times New Roman"/>
                <w:szCs w:val="16"/>
                <w:lang w:val="fr-CH"/>
              </w:rPr>
            </w:pPr>
          </w:p>
          <w:p w14:paraId="0E315271" w14:textId="77777777" w:rsidR="009D496D" w:rsidRPr="00BB18CD" w:rsidRDefault="00686C45"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CO</w:t>
            </w:r>
            <w:r w:rsidRPr="00BB18CD">
              <w:rPr>
                <w:rFonts w:ascii="Arial" w:hAnsi="Arial"/>
                <w:b/>
                <w:bCs/>
                <w:color w:val="000000"/>
                <w:szCs w:val="16"/>
                <w:vertAlign w:val="subscript"/>
                <w:lang w:val="fr-CH"/>
              </w:rPr>
              <w:t>2</w:t>
            </w:r>
            <w:r w:rsidRPr="00BB18CD">
              <w:rPr>
                <w:rFonts w:ascii="Arial" w:hAnsi="Arial"/>
                <w:b/>
                <w:bCs/>
                <w:color w:val="000000"/>
                <w:szCs w:val="16"/>
                <w:lang w:val="fr-CH"/>
              </w:rPr>
              <w:t>-Emissionen</w:t>
            </w:r>
          </w:p>
          <w:p w14:paraId="15347BD1" w14:textId="77777777" w:rsidR="00784794" w:rsidRPr="00BB18CD" w:rsidRDefault="00650896"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Zielbereich: </w:t>
            </w:r>
            <w:r w:rsidR="00784794" w:rsidRPr="00BB18CD">
              <w:rPr>
                <w:rFonts w:ascii="Times New Roman" w:hAnsi="Times New Roman"/>
                <w:szCs w:val="16"/>
                <w:lang w:val="de-CH"/>
              </w:rPr>
              <w:t>Klima</w:t>
            </w:r>
            <w:r w:rsidRPr="00BB18CD">
              <w:rPr>
                <w:rFonts w:ascii="Times New Roman" w:hAnsi="Times New Roman"/>
                <w:szCs w:val="16"/>
                <w:lang w:val="de-CH"/>
              </w:rPr>
              <w:t xml:space="preserve"> (U5)</w:t>
            </w:r>
          </w:p>
          <w:p w14:paraId="197EAE56" w14:textId="77777777" w:rsidR="009D496D" w:rsidRPr="00BB18CD" w:rsidRDefault="009D496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Definition: </w:t>
            </w:r>
            <w:r w:rsidR="00686C45" w:rsidRPr="00BB18CD">
              <w:rPr>
                <w:rFonts w:ascii="Times New Roman" w:hAnsi="Times New Roman"/>
                <w:szCs w:val="16"/>
                <w:lang w:val="de-CH"/>
              </w:rPr>
              <w:t>Energetische stationäre und mobile CO</w:t>
            </w:r>
            <w:r w:rsidR="00686C45" w:rsidRPr="00BB18CD">
              <w:rPr>
                <w:rFonts w:ascii="Times New Roman" w:hAnsi="Times New Roman"/>
                <w:szCs w:val="16"/>
                <w:vertAlign w:val="subscript"/>
                <w:lang w:val="de-CH"/>
              </w:rPr>
              <w:t>2</w:t>
            </w:r>
            <w:r w:rsidR="00686C45" w:rsidRPr="00BB18CD">
              <w:rPr>
                <w:rFonts w:ascii="Times New Roman" w:hAnsi="Times New Roman"/>
                <w:szCs w:val="16"/>
                <w:lang w:val="de-CH"/>
              </w:rPr>
              <w:t>-Emissionen pro Einwohner und Jahr</w:t>
            </w:r>
          </w:p>
          <w:p w14:paraId="2BF2CF91" w14:textId="77777777" w:rsidR="009D496D" w:rsidRPr="00BB18CD" w:rsidRDefault="009D496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proofErr w:type="spellStart"/>
            <w:r w:rsidR="00D37664" w:rsidRPr="00BB18CD">
              <w:rPr>
                <w:rFonts w:ascii="Times New Roman" w:hAnsi="Times New Roman"/>
                <w:szCs w:val="16"/>
                <w:lang w:val="fr-CH"/>
              </w:rPr>
              <w:t>Tonnen</w:t>
            </w:r>
            <w:proofErr w:type="spellEnd"/>
            <w:r w:rsidR="00D37664" w:rsidRPr="00BB18CD">
              <w:rPr>
                <w:rFonts w:ascii="Times New Roman" w:hAnsi="Times New Roman"/>
                <w:szCs w:val="16"/>
                <w:lang w:val="fr-CH"/>
              </w:rPr>
              <w:t xml:space="preserve"> / </w:t>
            </w:r>
            <w:proofErr w:type="spellStart"/>
            <w:r w:rsidR="00D37664" w:rsidRPr="00BB18CD">
              <w:rPr>
                <w:rFonts w:ascii="Times New Roman" w:hAnsi="Times New Roman"/>
                <w:szCs w:val="16"/>
                <w:lang w:val="fr-CH"/>
              </w:rPr>
              <w:t>Einwohner</w:t>
            </w:r>
            <w:proofErr w:type="spellEnd"/>
          </w:p>
          <w:p w14:paraId="1D11BB9B" w14:textId="77777777" w:rsidR="009D496D" w:rsidRPr="00BB18CD" w:rsidRDefault="009D496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00D37664" w:rsidRPr="00BB18CD">
              <w:rPr>
                <w:rFonts w:ascii="Times New Roman" w:hAnsi="Times New Roman"/>
                <w:szCs w:val="16"/>
                <w:lang w:val="fr-CH"/>
              </w:rPr>
              <w:t>reduzieren</w:t>
            </w:r>
            <w:proofErr w:type="spellEnd"/>
          </w:p>
          <w:p w14:paraId="4C56D930" w14:textId="5BDE5F61" w:rsidR="009D496D"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9D496D" w:rsidRPr="00BB18CD">
              <w:rPr>
                <w:rFonts w:ascii="Times New Roman" w:hAnsi="Times New Roman"/>
                <w:szCs w:val="16"/>
                <w:lang w:val="fr-CH"/>
              </w:rPr>
              <w:t>:</w:t>
            </w:r>
            <w:proofErr w:type="gramEnd"/>
            <w:r w:rsidR="009D496D" w:rsidRPr="00BB18CD">
              <w:rPr>
                <w:rFonts w:ascii="Times New Roman" w:hAnsi="Times New Roman"/>
                <w:szCs w:val="16"/>
                <w:lang w:val="fr-CH"/>
              </w:rPr>
              <w:t xml:space="preserve"> </w:t>
            </w:r>
            <w:r w:rsidR="006E40BF" w:rsidRPr="00BB18CD">
              <w:rPr>
                <w:rFonts w:ascii="Times New Roman" w:hAnsi="Times New Roman"/>
                <w:szCs w:val="16"/>
                <w:lang w:val="fr-CH"/>
              </w:rPr>
              <w:t>2003, 2005, 2007, 2009, 2011, 2013, 2015, 2017</w:t>
            </w:r>
            <w:r w:rsidR="004B18BC">
              <w:rPr>
                <w:rFonts w:ascii="Times New Roman" w:hAnsi="Times New Roman"/>
                <w:szCs w:val="16"/>
                <w:lang w:val="fr-CH"/>
              </w:rPr>
              <w:t>, 2019</w:t>
            </w:r>
          </w:p>
          <w:p w14:paraId="3AD6E2E6" w14:textId="77777777" w:rsidR="009D496D" w:rsidRPr="00BB18CD" w:rsidRDefault="009D496D" w:rsidP="00D50285">
            <w:pPr>
              <w:rPr>
                <w:rFonts w:ascii="Times New Roman" w:hAnsi="Times New Roman"/>
                <w:szCs w:val="16"/>
                <w:lang w:val="fr-CH"/>
              </w:rPr>
            </w:pPr>
          </w:p>
          <w:p w14:paraId="60CB70F0" w14:textId="77777777" w:rsidR="009D496D" w:rsidRPr="00BB18CD" w:rsidRDefault="003230C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Siedlungsabfälle</w:t>
            </w:r>
            <w:proofErr w:type="spellEnd"/>
          </w:p>
          <w:p w14:paraId="77B889CA" w14:textId="77777777" w:rsidR="00376730" w:rsidRPr="00BB18CD" w:rsidRDefault="00376730"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Rohstoffverbrauch</w:t>
            </w:r>
            <w:r w:rsidR="00650896" w:rsidRPr="00BB18CD">
              <w:rPr>
                <w:rFonts w:ascii="Times New Roman" w:hAnsi="Times New Roman"/>
                <w:szCs w:val="16"/>
                <w:lang w:val="de-CH"/>
              </w:rPr>
              <w:t xml:space="preserve"> (U6)</w:t>
            </w:r>
          </w:p>
          <w:p w14:paraId="7D8B0C15" w14:textId="77777777" w:rsidR="009D496D" w:rsidRPr="00BB18CD" w:rsidRDefault="009D496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Definition: </w:t>
            </w:r>
            <w:r w:rsidR="00D37664" w:rsidRPr="00BB18CD">
              <w:rPr>
                <w:rFonts w:ascii="Times New Roman" w:hAnsi="Times New Roman"/>
                <w:szCs w:val="16"/>
                <w:lang w:val="de-CH"/>
              </w:rPr>
              <w:t>Siedlungsabfälle verbrannt plus gesammelte Altstoffe aus Separatsammlungen pro Einwohner und Jahr</w:t>
            </w:r>
          </w:p>
          <w:p w14:paraId="5A5B6BA7" w14:textId="77777777" w:rsidR="009D496D" w:rsidRPr="00BB18CD" w:rsidRDefault="009D496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r w:rsidR="00D37664" w:rsidRPr="00BB18CD">
              <w:rPr>
                <w:rFonts w:ascii="Times New Roman" w:hAnsi="Times New Roman"/>
                <w:szCs w:val="16"/>
                <w:lang w:val="fr-CH"/>
              </w:rPr>
              <w:t xml:space="preserve">kg / </w:t>
            </w:r>
            <w:proofErr w:type="spellStart"/>
            <w:r w:rsidR="00D37664" w:rsidRPr="00BB18CD">
              <w:rPr>
                <w:rFonts w:ascii="Times New Roman" w:hAnsi="Times New Roman"/>
                <w:szCs w:val="16"/>
                <w:lang w:val="fr-CH"/>
              </w:rPr>
              <w:t>Einwohner</w:t>
            </w:r>
            <w:proofErr w:type="spellEnd"/>
          </w:p>
          <w:p w14:paraId="003DC069" w14:textId="77777777" w:rsidR="009D496D" w:rsidRPr="00BB18CD" w:rsidRDefault="009D496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00D37664" w:rsidRPr="00BB18CD">
              <w:rPr>
                <w:rFonts w:ascii="Times New Roman" w:hAnsi="Times New Roman"/>
                <w:szCs w:val="16"/>
                <w:lang w:val="fr-CH"/>
              </w:rPr>
              <w:t>reduzieren</w:t>
            </w:r>
            <w:proofErr w:type="spellEnd"/>
          </w:p>
          <w:p w14:paraId="5C0B2E58" w14:textId="428EA85A" w:rsidR="009D496D" w:rsidRPr="00BB18CD" w:rsidRDefault="00161B1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Referenzjahre der Daten</w:t>
            </w:r>
            <w:r w:rsidR="009D496D" w:rsidRPr="00BB18CD">
              <w:rPr>
                <w:rFonts w:ascii="Times New Roman" w:hAnsi="Times New Roman"/>
                <w:szCs w:val="16"/>
                <w:lang w:val="de-CH"/>
              </w:rPr>
              <w:t xml:space="preserve">: </w:t>
            </w:r>
            <w:r w:rsidR="006E40BF" w:rsidRPr="00BB18CD">
              <w:rPr>
                <w:rFonts w:ascii="Times New Roman" w:hAnsi="Times New Roman"/>
                <w:szCs w:val="16"/>
                <w:lang w:val="de-CH"/>
              </w:rPr>
              <w:t>2003, 2005, 2007, 2009, 2011 (FR: 2010), 2013 (FR: 2012), 2015, 2017</w:t>
            </w:r>
            <w:r w:rsidR="004B18BC">
              <w:rPr>
                <w:rFonts w:ascii="Times New Roman" w:hAnsi="Times New Roman"/>
                <w:szCs w:val="16"/>
                <w:lang w:val="de-CH"/>
              </w:rPr>
              <w:t>, 2019</w:t>
            </w:r>
          </w:p>
          <w:p w14:paraId="33FDDAA2" w14:textId="77777777" w:rsidR="009D496D" w:rsidRPr="00BB18CD" w:rsidRDefault="009D496D" w:rsidP="00D50285">
            <w:pPr>
              <w:rPr>
                <w:rFonts w:ascii="Arial" w:hAnsi="Arial"/>
                <w:szCs w:val="16"/>
                <w:lang w:val="de-CH"/>
              </w:rPr>
            </w:pPr>
          </w:p>
          <w:p w14:paraId="2CB959F6" w14:textId="77777777" w:rsidR="009D496D" w:rsidRPr="00BB18CD" w:rsidRDefault="003C2887"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Separatsammelquote</w:t>
            </w:r>
            <w:proofErr w:type="spellEnd"/>
          </w:p>
          <w:p w14:paraId="5DBCF56D" w14:textId="77777777" w:rsidR="004D0E0E" w:rsidRPr="00BB18CD" w:rsidRDefault="004D0E0E"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Zielbereich: Rohstoffverbrauch </w:t>
            </w:r>
            <w:r w:rsidR="00650896" w:rsidRPr="00BB18CD">
              <w:rPr>
                <w:rFonts w:ascii="Times New Roman" w:hAnsi="Times New Roman"/>
                <w:szCs w:val="16"/>
                <w:lang w:val="de-CH"/>
              </w:rPr>
              <w:t>(U6)</w:t>
            </w:r>
          </w:p>
          <w:p w14:paraId="3520463E" w14:textId="77777777" w:rsidR="009D496D" w:rsidRPr="00BB18CD" w:rsidRDefault="009D496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Definition: </w:t>
            </w:r>
            <w:r w:rsidR="003C2887" w:rsidRPr="00BB18CD">
              <w:rPr>
                <w:rFonts w:ascii="Times New Roman" w:hAnsi="Times New Roman"/>
                <w:szCs w:val="16"/>
                <w:lang w:val="de-CH"/>
              </w:rPr>
              <w:t>Separatsammelquote = [</w:t>
            </w:r>
            <w:r w:rsidR="0002341C" w:rsidRPr="00BB18CD">
              <w:rPr>
                <w:rFonts w:ascii="Times New Roman" w:hAnsi="Times New Roman"/>
                <w:szCs w:val="16"/>
                <w:lang w:val="de-CH"/>
              </w:rPr>
              <w:t>G</w:t>
            </w:r>
            <w:r w:rsidR="00C45E37" w:rsidRPr="00BB18CD">
              <w:rPr>
                <w:rFonts w:ascii="Times New Roman" w:hAnsi="Times New Roman"/>
                <w:szCs w:val="16"/>
                <w:lang w:val="de-CH"/>
              </w:rPr>
              <w:t>esammelte</w:t>
            </w:r>
            <w:r w:rsidR="003C2887" w:rsidRPr="00BB18CD">
              <w:rPr>
                <w:rFonts w:ascii="Times New Roman" w:hAnsi="Times New Roman"/>
                <w:szCs w:val="16"/>
                <w:lang w:val="de-CH"/>
              </w:rPr>
              <w:t xml:space="preserve"> Altstoffe</w:t>
            </w:r>
            <w:r w:rsidR="0002341C" w:rsidRPr="00BB18CD">
              <w:rPr>
                <w:rFonts w:ascii="Times New Roman" w:hAnsi="Times New Roman"/>
                <w:szCs w:val="16"/>
                <w:lang w:val="de-CH"/>
              </w:rPr>
              <w:t xml:space="preserve"> aus Separatsammlungen</w:t>
            </w:r>
            <w:r w:rsidR="003C2887" w:rsidRPr="00BB18CD">
              <w:rPr>
                <w:rFonts w:ascii="Times New Roman" w:hAnsi="Times New Roman"/>
                <w:szCs w:val="16"/>
                <w:lang w:val="de-CH"/>
              </w:rPr>
              <w:t>] / [Siedlungsabfälle verbrannt plus gesammelte Altstoffe aus Separatsamml</w:t>
            </w:r>
            <w:r w:rsidR="00380D67" w:rsidRPr="00BB18CD">
              <w:rPr>
                <w:rFonts w:ascii="Times New Roman" w:hAnsi="Times New Roman"/>
                <w:szCs w:val="16"/>
                <w:lang w:val="de-CH"/>
              </w:rPr>
              <w:t>u</w:t>
            </w:r>
            <w:r w:rsidR="003C2887" w:rsidRPr="00BB18CD">
              <w:rPr>
                <w:rFonts w:ascii="Times New Roman" w:hAnsi="Times New Roman"/>
                <w:szCs w:val="16"/>
                <w:lang w:val="de-CH"/>
              </w:rPr>
              <w:t>ngen]</w:t>
            </w:r>
            <w:r w:rsidR="004D0E0E" w:rsidRPr="00BB18CD">
              <w:rPr>
                <w:rFonts w:ascii="Times New Roman" w:hAnsi="Times New Roman"/>
                <w:szCs w:val="16"/>
                <w:lang w:val="de-CH"/>
              </w:rPr>
              <w:t xml:space="preserve"> * 100</w:t>
            </w:r>
          </w:p>
          <w:p w14:paraId="323384BA" w14:textId="77777777" w:rsidR="003B695E" w:rsidRPr="00BB18CD" w:rsidRDefault="009D496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Einheit: </w:t>
            </w:r>
            <w:r w:rsidR="00820811" w:rsidRPr="00BB18CD">
              <w:rPr>
                <w:rFonts w:ascii="Times New Roman" w:hAnsi="Times New Roman"/>
                <w:szCs w:val="16"/>
                <w:lang w:val="de-CH"/>
              </w:rPr>
              <w:t>%</w:t>
            </w:r>
          </w:p>
          <w:p w14:paraId="7D77A2FE" w14:textId="77777777" w:rsidR="009D496D" w:rsidRPr="00BB18CD" w:rsidRDefault="009D496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Zielrichtung: </w:t>
            </w:r>
            <w:r w:rsidR="00820811" w:rsidRPr="00BB18CD">
              <w:rPr>
                <w:rFonts w:ascii="Times New Roman" w:hAnsi="Times New Roman"/>
                <w:szCs w:val="16"/>
                <w:lang w:val="de-CH"/>
              </w:rPr>
              <w:t>erhöhen</w:t>
            </w:r>
          </w:p>
          <w:p w14:paraId="71B4D8CA" w14:textId="0767C642" w:rsidR="009D496D" w:rsidRPr="00BB18CD" w:rsidRDefault="00161B1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Referenzjahre der Daten</w:t>
            </w:r>
            <w:r w:rsidR="009D496D" w:rsidRPr="00BB18CD">
              <w:rPr>
                <w:rFonts w:ascii="Times New Roman" w:hAnsi="Times New Roman"/>
                <w:szCs w:val="16"/>
                <w:lang w:val="de-CH"/>
              </w:rPr>
              <w:t xml:space="preserve">: </w:t>
            </w:r>
            <w:r w:rsidR="006E40BF" w:rsidRPr="00BB18CD">
              <w:rPr>
                <w:rFonts w:ascii="Times New Roman" w:hAnsi="Times New Roman"/>
                <w:szCs w:val="16"/>
                <w:lang w:val="de-CH"/>
              </w:rPr>
              <w:t>2003, 2005, 2007, 2009, 2011 (FR: 2010), 2013 (FR: 2012), 2015, 2017</w:t>
            </w:r>
            <w:r w:rsidR="004B18BC">
              <w:rPr>
                <w:rFonts w:ascii="Times New Roman" w:hAnsi="Times New Roman"/>
                <w:szCs w:val="16"/>
                <w:lang w:val="de-CH"/>
              </w:rPr>
              <w:t>, 2019</w:t>
            </w:r>
          </w:p>
          <w:p w14:paraId="41EDBA97" w14:textId="77777777" w:rsidR="009D496D" w:rsidRPr="00BB18CD" w:rsidRDefault="009D496D" w:rsidP="00D50285">
            <w:pPr>
              <w:rPr>
                <w:rFonts w:ascii="Times New Roman" w:hAnsi="Times New Roman"/>
                <w:szCs w:val="16"/>
                <w:lang w:val="de-CH"/>
              </w:rPr>
            </w:pPr>
          </w:p>
          <w:p w14:paraId="581BFA69" w14:textId="77777777" w:rsidR="009D496D" w:rsidRPr="00BB18CD" w:rsidRDefault="002A7237" w:rsidP="00D50285">
            <w:pPr>
              <w:tabs>
                <w:tab w:val="left" w:pos="-720"/>
                <w:tab w:val="left" w:pos="182"/>
              </w:tabs>
              <w:rPr>
                <w:rFonts w:ascii="Arial" w:hAnsi="Arial"/>
                <w:b/>
                <w:bCs/>
                <w:color w:val="000000"/>
                <w:szCs w:val="16"/>
                <w:lang w:val="de-CH"/>
              </w:rPr>
            </w:pPr>
            <w:r w:rsidRPr="00BB18CD">
              <w:rPr>
                <w:rFonts w:ascii="Arial" w:hAnsi="Arial"/>
                <w:b/>
                <w:bCs/>
                <w:color w:val="000000"/>
                <w:szCs w:val="16"/>
                <w:lang w:val="de-CH"/>
              </w:rPr>
              <w:t>Wasserabfluss via die ARAs</w:t>
            </w:r>
          </w:p>
          <w:p w14:paraId="446279E4" w14:textId="77777777" w:rsidR="002460E7" w:rsidRPr="00BB18CD" w:rsidRDefault="00650896"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Zielbereich: </w:t>
            </w:r>
            <w:r w:rsidR="002460E7" w:rsidRPr="00BB18CD">
              <w:rPr>
                <w:rFonts w:ascii="Times New Roman" w:hAnsi="Times New Roman"/>
                <w:szCs w:val="16"/>
                <w:lang w:val="de-CH"/>
              </w:rPr>
              <w:t>Wasserhaushalt</w:t>
            </w:r>
            <w:r w:rsidRPr="00BB18CD">
              <w:rPr>
                <w:rFonts w:ascii="Times New Roman" w:hAnsi="Times New Roman"/>
                <w:szCs w:val="16"/>
                <w:lang w:val="de-CH"/>
              </w:rPr>
              <w:t xml:space="preserve"> (U7)</w:t>
            </w:r>
          </w:p>
          <w:p w14:paraId="10EB0150" w14:textId="77777777" w:rsidR="009D496D" w:rsidRPr="00BB18CD" w:rsidRDefault="009D496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Definition: </w:t>
            </w:r>
            <w:r w:rsidR="002A7237" w:rsidRPr="00BB18CD">
              <w:rPr>
                <w:rFonts w:ascii="Times New Roman" w:hAnsi="Times New Roman"/>
                <w:szCs w:val="16"/>
                <w:lang w:val="de-CH"/>
              </w:rPr>
              <w:t>Gleitender Mittelwert über drei Jahre der Wasserzuflussmenge zu den ARAs pro angeschlossenem Einwohner und Jahr</w:t>
            </w:r>
          </w:p>
          <w:p w14:paraId="229E199B" w14:textId="77777777" w:rsidR="009D496D" w:rsidRPr="00BB18CD" w:rsidRDefault="009D496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Einheit: </w:t>
            </w:r>
            <w:r w:rsidR="002A7237" w:rsidRPr="00BB18CD">
              <w:rPr>
                <w:rFonts w:ascii="Times New Roman" w:hAnsi="Times New Roman"/>
                <w:szCs w:val="16"/>
                <w:lang w:val="de-CH"/>
              </w:rPr>
              <w:t>m</w:t>
            </w:r>
            <w:r w:rsidR="002A7237" w:rsidRPr="00BB18CD">
              <w:rPr>
                <w:rFonts w:ascii="Times New Roman" w:hAnsi="Times New Roman"/>
                <w:szCs w:val="16"/>
                <w:vertAlign w:val="superscript"/>
                <w:lang w:val="de-CH"/>
              </w:rPr>
              <w:t>3</w:t>
            </w:r>
            <w:r w:rsidR="002A7237" w:rsidRPr="00BB18CD">
              <w:rPr>
                <w:rFonts w:ascii="Times New Roman" w:hAnsi="Times New Roman"/>
                <w:szCs w:val="16"/>
                <w:lang w:val="de-CH"/>
              </w:rPr>
              <w:t xml:space="preserve"> / Einwohner</w:t>
            </w:r>
          </w:p>
          <w:p w14:paraId="264903FC" w14:textId="77777777" w:rsidR="009D496D" w:rsidRPr="00BB18CD" w:rsidRDefault="009D496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002A7237" w:rsidRPr="00BB18CD">
              <w:rPr>
                <w:rFonts w:ascii="Times New Roman" w:hAnsi="Times New Roman"/>
                <w:szCs w:val="16"/>
                <w:lang w:val="fr-CH"/>
              </w:rPr>
              <w:t>reduzieren</w:t>
            </w:r>
            <w:proofErr w:type="spellEnd"/>
          </w:p>
          <w:p w14:paraId="5A2AA89F" w14:textId="60628567" w:rsidR="001D317B"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9D496D" w:rsidRPr="00BB18CD">
              <w:rPr>
                <w:rFonts w:ascii="Times New Roman" w:hAnsi="Times New Roman"/>
                <w:szCs w:val="16"/>
                <w:lang w:val="fr-CH"/>
              </w:rPr>
              <w:t>:</w:t>
            </w:r>
            <w:proofErr w:type="gramEnd"/>
            <w:r w:rsidR="009D496D" w:rsidRPr="00BB18CD">
              <w:rPr>
                <w:rFonts w:ascii="Times New Roman" w:hAnsi="Times New Roman"/>
                <w:szCs w:val="16"/>
                <w:lang w:val="fr-CH"/>
              </w:rPr>
              <w:t xml:space="preserve"> </w:t>
            </w:r>
            <w:r w:rsidR="00A70415" w:rsidRPr="00BB18CD">
              <w:rPr>
                <w:rFonts w:ascii="Times New Roman" w:hAnsi="Times New Roman"/>
                <w:szCs w:val="16"/>
                <w:lang w:val="de-CH"/>
              </w:rPr>
              <w:t xml:space="preserve">2001-2003, 2003-2005, 2005-2007, </w:t>
            </w:r>
            <w:r w:rsidR="00296A2B">
              <w:rPr>
                <w:rFonts w:ascii="Times New Roman" w:hAnsi="Times New Roman"/>
                <w:szCs w:val="16"/>
                <w:lang w:val="fr-CH"/>
              </w:rPr>
              <w:t>2007</w:t>
            </w:r>
            <w:r w:rsidR="00296A2B" w:rsidRPr="00BB18CD">
              <w:rPr>
                <w:rFonts w:ascii="Times New Roman" w:hAnsi="Times New Roman"/>
                <w:szCs w:val="16"/>
                <w:lang w:val="fr-CH"/>
              </w:rPr>
              <w:noBreakHyphen/>
              <w:t>2009</w:t>
            </w:r>
            <w:r w:rsidR="00A70415" w:rsidRPr="00BB18CD">
              <w:rPr>
                <w:rFonts w:ascii="Times New Roman" w:hAnsi="Times New Roman"/>
                <w:szCs w:val="16"/>
                <w:lang w:val="de-CH"/>
              </w:rPr>
              <w:t>, 2009-2011, 2011-2013, 2013-2015, 2015-2017</w:t>
            </w:r>
            <w:r w:rsidR="004B18BC">
              <w:rPr>
                <w:rFonts w:ascii="Times New Roman" w:hAnsi="Times New Roman"/>
                <w:szCs w:val="16"/>
                <w:lang w:val="de-CH"/>
              </w:rPr>
              <w:t>, 2017-2019</w:t>
            </w:r>
          </w:p>
          <w:p w14:paraId="3193BFF1" w14:textId="0879BC1E" w:rsidR="00BB18CD" w:rsidRPr="00835E4A" w:rsidRDefault="00BB18CD" w:rsidP="00D50285">
            <w:pPr>
              <w:rPr>
                <w:rFonts w:ascii="Times New Roman" w:hAnsi="Times New Roman"/>
                <w:sz w:val="14"/>
                <w:szCs w:val="14"/>
                <w:lang w:val="fr-CH"/>
              </w:rPr>
            </w:pPr>
          </w:p>
          <w:p w14:paraId="0C3754C6" w14:textId="77777777" w:rsidR="00BB18CD" w:rsidRPr="00BB18CD" w:rsidRDefault="00BB18CD"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Nitrat</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im</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Grundwasser</w:t>
            </w:r>
            <w:proofErr w:type="spellEnd"/>
          </w:p>
          <w:p w14:paraId="41BBE9B3" w14:textId="77777777" w:rsidR="00BB18CD" w:rsidRPr="00BB18CD" w:rsidRDefault="00BB18C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Wasserqualität (U8)</w:t>
            </w:r>
          </w:p>
          <w:p w14:paraId="61015397" w14:textId="77777777" w:rsidR="00BB18CD" w:rsidRPr="00BB18CD" w:rsidRDefault="00BB18CD"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Durchschnitt der Nitrat-Konzentration der Messstellen des NAQUA Netzwerkes (Nationale Grundwasserbeobachtung)</w:t>
            </w:r>
          </w:p>
          <w:p w14:paraId="0AF0A059" w14:textId="77777777" w:rsidR="00BB18CD" w:rsidRPr="00BB18CD" w:rsidRDefault="00BB18C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r w:rsidRPr="00BB18CD">
              <w:rPr>
                <w:rFonts w:ascii="Times New Roman" w:hAnsi="Times New Roman"/>
                <w:szCs w:val="16"/>
                <w:lang w:val="de-CH"/>
              </w:rPr>
              <w:t>mg / l</w:t>
            </w:r>
          </w:p>
          <w:p w14:paraId="4C443DAA" w14:textId="77777777" w:rsidR="00BB18CD" w:rsidRPr="00BB18CD" w:rsidRDefault="00BB18CD"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70FE7999" w14:textId="194421DD" w:rsidR="00BB18CD" w:rsidRPr="00BB18CD" w:rsidRDefault="00BB18CD" w:rsidP="00D50285">
            <w:pPr>
              <w:pStyle w:val="Paragraphedeliste"/>
              <w:numPr>
                <w:ilvl w:val="0"/>
                <w:numId w:val="5"/>
              </w:numPr>
              <w:ind w:left="142" w:hanging="153"/>
              <w:rPr>
                <w:rFonts w:ascii="Times New Roman" w:hAnsi="Times New Roman"/>
                <w:szCs w:val="16"/>
                <w:lang w:val="de-CH"/>
              </w:rPr>
            </w:pPr>
            <w:r w:rsidRPr="0098108C">
              <w:rPr>
                <w:rFonts w:ascii="Times New Roman" w:hAnsi="Times New Roman"/>
                <w:szCs w:val="16"/>
                <w:lang w:val="fr-CH"/>
              </w:rPr>
              <w:t>Referenzjahre</w:t>
            </w:r>
            <w:r w:rsidRPr="00BB18CD">
              <w:rPr>
                <w:rFonts w:ascii="Times New Roman" w:hAnsi="Times New Roman"/>
                <w:szCs w:val="16"/>
                <w:lang w:val="de-CH"/>
              </w:rPr>
              <w:t xml:space="preserve"> der </w:t>
            </w:r>
            <w:proofErr w:type="gramStart"/>
            <w:r w:rsidRPr="00BB18CD">
              <w:rPr>
                <w:rFonts w:ascii="Times New Roman" w:hAnsi="Times New Roman"/>
                <w:szCs w:val="16"/>
                <w:lang w:val="de-CH"/>
              </w:rPr>
              <w:t>Daten:</w:t>
            </w:r>
            <w:proofErr w:type="gramEnd"/>
            <w:r w:rsidRPr="00BB18CD">
              <w:rPr>
                <w:rFonts w:ascii="Times New Roman" w:hAnsi="Times New Roman"/>
                <w:szCs w:val="16"/>
                <w:lang w:val="de-CH"/>
              </w:rPr>
              <w:t xml:space="preserve"> 2003, 2005, 2007, 2009, 2011, 2013, 2014</w:t>
            </w:r>
            <w:r w:rsidR="004B18BC">
              <w:rPr>
                <w:rFonts w:ascii="Times New Roman" w:hAnsi="Times New Roman"/>
                <w:szCs w:val="16"/>
                <w:lang w:val="de-CH"/>
              </w:rPr>
              <w:t>, 2019</w:t>
            </w:r>
          </w:p>
        </w:tc>
      </w:tr>
      <w:tr w:rsidR="001A553F" w:rsidRPr="00296A2B" w14:paraId="45B58DC8" w14:textId="77777777" w:rsidTr="00EC1265">
        <w:trPr>
          <w:trHeight w:val="14742"/>
        </w:trPr>
        <w:tc>
          <w:tcPr>
            <w:tcW w:w="4962" w:type="dxa"/>
            <w:tcMar>
              <w:right w:w="425" w:type="dxa"/>
            </w:tcMar>
          </w:tcPr>
          <w:p w14:paraId="36B16A4C" w14:textId="77777777" w:rsidR="001A553F" w:rsidRPr="00BB18CD" w:rsidRDefault="001A553F" w:rsidP="00D50285">
            <w:pPr>
              <w:tabs>
                <w:tab w:val="left" w:pos="-720"/>
                <w:tab w:val="left" w:pos="182"/>
              </w:tabs>
              <w:rPr>
                <w:rFonts w:ascii="Arial" w:hAnsi="Arial"/>
                <w:b/>
                <w:bCs/>
                <w:color w:val="000000"/>
                <w:szCs w:val="16"/>
                <w:lang w:val="fr-CH"/>
              </w:rPr>
            </w:pPr>
            <w:bookmarkStart w:id="1" w:name="OLE_LINK4"/>
            <w:bookmarkStart w:id="2" w:name="OLE_LINK6"/>
            <w:bookmarkEnd w:id="0"/>
            <w:r w:rsidRPr="00BB18CD">
              <w:rPr>
                <w:rFonts w:ascii="Arial" w:hAnsi="Arial"/>
                <w:b/>
                <w:bCs/>
                <w:color w:val="000000"/>
                <w:szCs w:val="16"/>
                <w:lang w:val="fr-CH"/>
              </w:rPr>
              <w:lastRenderedPageBreak/>
              <w:t>Surface bâtie</w:t>
            </w:r>
          </w:p>
          <w:p w14:paraId="4F47A380" w14:textId="77777777" w:rsidR="001A553F" w:rsidRPr="00BA7B44" w:rsidRDefault="001A553F" w:rsidP="00D50285">
            <w:pPr>
              <w:pStyle w:val="Paragraphedeliste"/>
              <w:numPr>
                <w:ilvl w:val="0"/>
                <w:numId w:val="5"/>
              </w:numPr>
              <w:ind w:left="142" w:hanging="153"/>
              <w:rPr>
                <w:rFonts w:ascii="Times New Roman" w:hAnsi="Times New Roman"/>
                <w:szCs w:val="16"/>
                <w:lang w:val="fr-CH"/>
              </w:rPr>
            </w:pPr>
            <w:proofErr w:type="spellStart"/>
            <w:r w:rsidRPr="00BA7B44">
              <w:rPr>
                <w:rFonts w:ascii="Times New Roman" w:hAnsi="Times New Roman"/>
                <w:szCs w:val="16"/>
                <w:lang w:val="fr-CH"/>
              </w:rPr>
              <w:t>Thèmatique</w:t>
            </w:r>
            <w:proofErr w:type="spellEnd"/>
            <w:r w:rsidRPr="00BA7B44">
              <w:rPr>
                <w:rFonts w:ascii="Times New Roman" w:hAnsi="Times New Roman"/>
                <w:szCs w:val="16"/>
                <w:lang w:val="fr-CH"/>
              </w:rPr>
              <w:t>: Utilisation du sol (</w:t>
            </w:r>
            <w:proofErr w:type="spellStart"/>
            <w:r w:rsidRPr="00BA7B44">
              <w:rPr>
                <w:rFonts w:ascii="Times New Roman" w:hAnsi="Times New Roman"/>
                <w:szCs w:val="16"/>
                <w:lang w:val="fr-CH"/>
              </w:rPr>
              <w:t>Env</w:t>
            </w:r>
            <w:proofErr w:type="spellEnd"/>
            <w:r w:rsidRPr="00BA7B44">
              <w:rPr>
                <w:rFonts w:ascii="Times New Roman" w:hAnsi="Times New Roman"/>
                <w:szCs w:val="16"/>
                <w:lang w:val="fr-CH"/>
              </w:rPr>
              <w:t xml:space="preserve"> 9)</w:t>
            </w:r>
          </w:p>
          <w:p w14:paraId="0A5840B1" w14:textId="77777777" w:rsidR="001A553F" w:rsidRPr="00BA7B44" w:rsidRDefault="001A553F" w:rsidP="00D50285">
            <w:pPr>
              <w:pStyle w:val="Paragraphedeliste"/>
              <w:numPr>
                <w:ilvl w:val="0"/>
                <w:numId w:val="5"/>
              </w:numPr>
              <w:ind w:left="142" w:hanging="153"/>
              <w:rPr>
                <w:rFonts w:ascii="Times New Roman" w:hAnsi="Times New Roman"/>
                <w:szCs w:val="16"/>
                <w:lang w:val="fr-CH"/>
              </w:rPr>
            </w:pPr>
            <w:r w:rsidRPr="00BA7B44">
              <w:rPr>
                <w:rFonts w:ascii="Times New Roman" w:hAnsi="Times New Roman"/>
                <w:szCs w:val="16"/>
                <w:lang w:val="fr-CH"/>
              </w:rPr>
              <w:t>Définition: Somme des surfaces utilisées pour les constructions et les équipements, en m</w:t>
            </w:r>
            <w:r w:rsidRPr="00BA7B44">
              <w:rPr>
                <w:rFonts w:ascii="Times New Roman" w:hAnsi="Times New Roman"/>
                <w:szCs w:val="16"/>
                <w:vertAlign w:val="superscript"/>
                <w:lang w:val="fr-CH"/>
              </w:rPr>
              <w:t>2</w:t>
            </w:r>
            <w:r w:rsidRPr="00BA7B44">
              <w:rPr>
                <w:rFonts w:ascii="Times New Roman" w:hAnsi="Times New Roman"/>
                <w:szCs w:val="16"/>
                <w:lang w:val="fr-CH"/>
              </w:rPr>
              <w:t xml:space="preserve"> par habitant</w:t>
            </w:r>
          </w:p>
          <w:p w14:paraId="76B67BF2" w14:textId="77777777" w:rsidR="001A553F" w:rsidRPr="00BA7B44" w:rsidRDefault="001A553F" w:rsidP="00D50285">
            <w:pPr>
              <w:pStyle w:val="Paragraphedeliste"/>
              <w:numPr>
                <w:ilvl w:val="0"/>
                <w:numId w:val="5"/>
              </w:numPr>
              <w:ind w:left="142" w:hanging="153"/>
              <w:rPr>
                <w:rFonts w:ascii="Times New Roman" w:hAnsi="Times New Roman"/>
                <w:szCs w:val="16"/>
                <w:lang w:val="fr-CH"/>
              </w:rPr>
            </w:pPr>
            <w:r w:rsidRPr="00BA7B44">
              <w:rPr>
                <w:rFonts w:ascii="Times New Roman" w:hAnsi="Times New Roman"/>
                <w:szCs w:val="16"/>
                <w:lang w:val="fr-CH"/>
              </w:rPr>
              <w:t>Unité: m</w:t>
            </w:r>
            <w:r w:rsidRPr="00BA7B44">
              <w:rPr>
                <w:rFonts w:ascii="Times New Roman" w:hAnsi="Times New Roman"/>
                <w:szCs w:val="16"/>
                <w:vertAlign w:val="superscript"/>
                <w:lang w:val="fr-CH"/>
              </w:rPr>
              <w:t>2</w:t>
            </w:r>
            <w:r w:rsidRPr="00BA7B44">
              <w:rPr>
                <w:rFonts w:ascii="Times New Roman" w:hAnsi="Times New Roman"/>
                <w:szCs w:val="16"/>
                <w:lang w:val="fr-CH"/>
              </w:rPr>
              <w:t xml:space="preserve"> / habitant</w:t>
            </w:r>
          </w:p>
          <w:p w14:paraId="51BDF537" w14:textId="77777777" w:rsidR="001A553F" w:rsidRPr="00BA7B44" w:rsidRDefault="001A553F" w:rsidP="00D50285">
            <w:pPr>
              <w:pStyle w:val="Paragraphedeliste"/>
              <w:numPr>
                <w:ilvl w:val="0"/>
                <w:numId w:val="5"/>
              </w:numPr>
              <w:ind w:left="142" w:hanging="153"/>
              <w:rPr>
                <w:rFonts w:ascii="Times New Roman" w:hAnsi="Times New Roman"/>
                <w:szCs w:val="16"/>
              </w:rPr>
            </w:pPr>
            <w:r w:rsidRPr="00BA7B44">
              <w:rPr>
                <w:rFonts w:ascii="Times New Roman" w:hAnsi="Times New Roman"/>
                <w:szCs w:val="16"/>
                <w:lang w:val="fr-CH"/>
              </w:rPr>
              <w:t>Evolution visée: diminution</w:t>
            </w:r>
          </w:p>
          <w:p w14:paraId="7F751405" w14:textId="75DD717C" w:rsidR="001A553F" w:rsidRPr="00BA7B44" w:rsidRDefault="00161B19" w:rsidP="00D50285">
            <w:pPr>
              <w:pStyle w:val="Paragraphedeliste"/>
              <w:numPr>
                <w:ilvl w:val="0"/>
                <w:numId w:val="5"/>
              </w:numPr>
              <w:ind w:left="142" w:hanging="153"/>
              <w:rPr>
                <w:rFonts w:ascii="Times New Roman" w:hAnsi="Times New Roman"/>
                <w:szCs w:val="16"/>
              </w:rPr>
            </w:pPr>
            <w:r w:rsidRPr="00BA7B44">
              <w:rPr>
                <w:rFonts w:ascii="Times New Roman" w:hAnsi="Times New Roman"/>
                <w:szCs w:val="16"/>
                <w:lang w:val="fr-CH"/>
              </w:rPr>
              <w:t xml:space="preserve">Années de référence des </w:t>
            </w:r>
            <w:proofErr w:type="gramStart"/>
            <w:r w:rsidRPr="00BA7B44">
              <w:rPr>
                <w:rFonts w:ascii="Times New Roman" w:hAnsi="Times New Roman"/>
                <w:szCs w:val="16"/>
                <w:lang w:val="fr-CH"/>
              </w:rPr>
              <w:t>données</w:t>
            </w:r>
            <w:r w:rsidR="001A553F" w:rsidRPr="00BA7B44">
              <w:rPr>
                <w:rFonts w:ascii="Times New Roman" w:hAnsi="Times New Roman"/>
                <w:szCs w:val="16"/>
                <w:lang w:val="fr-CH"/>
              </w:rPr>
              <w:t>:</w:t>
            </w:r>
            <w:proofErr w:type="gramEnd"/>
            <w:r w:rsidR="001A553F" w:rsidRPr="00BA7B44">
              <w:rPr>
                <w:rFonts w:ascii="Times New Roman" w:hAnsi="Times New Roman"/>
                <w:szCs w:val="16"/>
                <w:lang w:val="fr-CH"/>
              </w:rPr>
              <w:t xml:space="preserve"> 1992-1997, 2004-2009</w:t>
            </w:r>
            <w:r w:rsidR="001A553F" w:rsidRPr="00BA7B44">
              <w:rPr>
                <w:rFonts w:ascii="Times New Roman" w:hAnsi="Times New Roman"/>
                <w:szCs w:val="16"/>
              </w:rPr>
              <w:br w:type="page"/>
            </w:r>
            <w:r w:rsidR="004B18BC" w:rsidRPr="00BA7B44">
              <w:rPr>
                <w:rFonts w:ascii="Times New Roman" w:hAnsi="Times New Roman"/>
                <w:szCs w:val="16"/>
              </w:rPr>
              <w:t>, 2013-2018</w:t>
            </w:r>
          </w:p>
          <w:p w14:paraId="498E0A3D" w14:textId="77777777" w:rsidR="001A553F" w:rsidRPr="00BB18CD" w:rsidRDefault="001A553F" w:rsidP="00D50285">
            <w:pPr>
              <w:rPr>
                <w:szCs w:val="16"/>
              </w:rPr>
            </w:pPr>
          </w:p>
          <w:p w14:paraId="692B9AE7" w14:textId="77777777" w:rsidR="001A553F" w:rsidRPr="00BB18CD" w:rsidRDefault="001A553F"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Indice de Pollution Long terme (IPL)</w:t>
            </w:r>
          </w:p>
          <w:p w14:paraId="48E27A77"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Qualité de l'air (</w:t>
            </w:r>
            <w:proofErr w:type="spellStart"/>
            <w:r w:rsidRPr="00BB18CD">
              <w:rPr>
                <w:rFonts w:ascii="Times New Roman" w:hAnsi="Times New Roman"/>
                <w:szCs w:val="16"/>
                <w:lang w:val="fr-CH"/>
              </w:rPr>
              <w:t>Env</w:t>
            </w:r>
            <w:proofErr w:type="spellEnd"/>
            <w:r w:rsidRPr="00BB18CD">
              <w:rPr>
                <w:rFonts w:ascii="Times New Roman" w:hAnsi="Times New Roman"/>
                <w:szCs w:val="16"/>
                <w:lang w:val="fr-CH"/>
              </w:rPr>
              <w:t xml:space="preserve"> 11)</w:t>
            </w:r>
          </w:p>
          <w:p w14:paraId="33810C4F"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Valeurs annuelles de concentrations des trois polluants particules fines (PM10), dioxyde d’azote (NO</w:t>
            </w:r>
            <w:r w:rsidRPr="00BB18CD">
              <w:rPr>
                <w:rFonts w:ascii="Times New Roman" w:hAnsi="Times New Roman"/>
                <w:szCs w:val="16"/>
                <w:vertAlign w:val="subscript"/>
                <w:lang w:val="fr-CH"/>
              </w:rPr>
              <w:t>2</w:t>
            </w:r>
            <w:r w:rsidRPr="00BB18CD">
              <w:rPr>
                <w:rFonts w:ascii="Times New Roman" w:hAnsi="Times New Roman"/>
                <w:szCs w:val="16"/>
                <w:lang w:val="fr-CH"/>
              </w:rPr>
              <w:t>), ozone (O</w:t>
            </w:r>
            <w:r w:rsidRPr="00BB18CD">
              <w:rPr>
                <w:rFonts w:ascii="Times New Roman" w:hAnsi="Times New Roman"/>
                <w:szCs w:val="16"/>
                <w:vertAlign w:val="subscript"/>
                <w:lang w:val="fr-CH"/>
              </w:rPr>
              <w:t>3</w:t>
            </w:r>
            <w:r w:rsidRPr="00BB18CD">
              <w:rPr>
                <w:rFonts w:ascii="Times New Roman" w:hAnsi="Times New Roman"/>
                <w:szCs w:val="16"/>
                <w:lang w:val="fr-CH"/>
              </w:rPr>
              <w:t>) en relation avec les valeurs limites d’</w:t>
            </w:r>
            <w:proofErr w:type="spellStart"/>
            <w:r w:rsidRPr="00BB18CD">
              <w:rPr>
                <w:rFonts w:ascii="Times New Roman" w:hAnsi="Times New Roman"/>
                <w:szCs w:val="16"/>
                <w:lang w:val="fr-CH"/>
              </w:rPr>
              <w:t>immission</w:t>
            </w:r>
            <w:proofErr w:type="spellEnd"/>
          </w:p>
          <w:p w14:paraId="78C20DCF"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Indice</w:t>
            </w:r>
          </w:p>
          <w:p w14:paraId="4798B99B"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49154F71" w14:textId="4F690451" w:rsidR="001A553F"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Années de référence des données</w:t>
            </w:r>
            <w:r w:rsidR="001A553F" w:rsidRPr="00BB18CD">
              <w:rPr>
                <w:rFonts w:ascii="Times New Roman" w:hAnsi="Times New Roman"/>
                <w:szCs w:val="16"/>
                <w:lang w:val="fr-CH"/>
              </w:rPr>
              <w:t> : 2002, 2007, 2011, 2013, 2015</w:t>
            </w:r>
            <w:r w:rsidR="00A70415" w:rsidRPr="00BB18CD">
              <w:rPr>
                <w:rFonts w:ascii="Times New Roman" w:hAnsi="Times New Roman"/>
                <w:szCs w:val="16"/>
                <w:lang w:val="fr-CH"/>
              </w:rPr>
              <w:t>, 2017</w:t>
            </w:r>
            <w:r w:rsidR="004B18BC">
              <w:rPr>
                <w:rFonts w:ascii="Times New Roman" w:hAnsi="Times New Roman"/>
                <w:szCs w:val="16"/>
                <w:lang w:val="fr-CH"/>
              </w:rPr>
              <w:t>, 2019</w:t>
            </w:r>
          </w:p>
          <w:p w14:paraId="6F00C886" w14:textId="32731981" w:rsidR="001A553F" w:rsidRDefault="001A553F" w:rsidP="00D50285">
            <w:pPr>
              <w:rPr>
                <w:rFonts w:ascii="Times New Roman" w:hAnsi="Times New Roman"/>
                <w:szCs w:val="16"/>
                <w:lang w:val="fr-CH"/>
              </w:rPr>
            </w:pPr>
          </w:p>
          <w:p w14:paraId="04A63F49" w14:textId="77777777" w:rsidR="0093142F" w:rsidRPr="00BB18CD" w:rsidRDefault="0093142F" w:rsidP="00D50285">
            <w:pPr>
              <w:rPr>
                <w:rFonts w:ascii="Times New Roman" w:hAnsi="Times New Roman"/>
                <w:szCs w:val="16"/>
                <w:lang w:val="fr-CH"/>
              </w:rPr>
            </w:pPr>
          </w:p>
          <w:p w14:paraId="0C19AA61" w14:textId="77777777" w:rsidR="001A553F" w:rsidRPr="00682169" w:rsidRDefault="001A553F" w:rsidP="00D50285">
            <w:pPr>
              <w:tabs>
                <w:tab w:val="left" w:pos="-720"/>
                <w:tab w:val="left" w:pos="182"/>
              </w:tabs>
              <w:rPr>
                <w:rFonts w:ascii="Arial" w:hAnsi="Arial"/>
                <w:b/>
                <w:bCs/>
                <w:color w:val="000000"/>
                <w:sz w:val="22"/>
                <w:szCs w:val="22"/>
                <w:lang w:val="fr-CH"/>
              </w:rPr>
            </w:pPr>
            <w:r w:rsidRPr="00682169">
              <w:rPr>
                <w:rFonts w:ascii="Arial" w:hAnsi="Arial"/>
                <w:b/>
                <w:bCs/>
                <w:color w:val="000000"/>
                <w:sz w:val="22"/>
                <w:szCs w:val="22"/>
                <w:lang w:val="fr-CH"/>
              </w:rPr>
              <w:t>Dimension Economie</w:t>
            </w:r>
          </w:p>
          <w:p w14:paraId="4FA9FBB7" w14:textId="77777777" w:rsidR="001A553F" w:rsidRPr="00682169" w:rsidRDefault="001A553F" w:rsidP="00D50285">
            <w:pPr>
              <w:rPr>
                <w:rFonts w:ascii="Arial" w:hAnsi="Arial"/>
                <w:sz w:val="8"/>
                <w:szCs w:val="8"/>
                <w:lang w:val="fr-CH"/>
              </w:rPr>
            </w:pPr>
          </w:p>
          <w:p w14:paraId="472A8953" w14:textId="77777777" w:rsidR="001A553F" w:rsidRPr="00BB18CD" w:rsidRDefault="001A553F" w:rsidP="00D50285">
            <w:pPr>
              <w:rPr>
                <w:rFonts w:ascii="Arial" w:hAnsi="Arial"/>
                <w:szCs w:val="16"/>
                <w:lang w:val="fr-CH"/>
              </w:rPr>
            </w:pPr>
            <w:r w:rsidRPr="00BB18CD">
              <w:rPr>
                <w:rFonts w:ascii="Arial" w:hAnsi="Arial"/>
                <w:szCs w:val="16"/>
                <w:lang w:val="fr-CH"/>
              </w:rPr>
              <w:t>—</w:t>
            </w:r>
          </w:p>
          <w:p w14:paraId="45E319EE" w14:textId="77777777" w:rsidR="001A553F" w:rsidRPr="00682169" w:rsidRDefault="001A553F" w:rsidP="00D50285">
            <w:pPr>
              <w:rPr>
                <w:rFonts w:ascii="Arial" w:hAnsi="Arial"/>
                <w:sz w:val="8"/>
                <w:szCs w:val="8"/>
                <w:lang w:val="fr-CH"/>
              </w:rPr>
            </w:pPr>
          </w:p>
          <w:p w14:paraId="3466A511" w14:textId="77777777" w:rsidR="001A553F" w:rsidRPr="00BB18CD" w:rsidRDefault="001A553F"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PIB cantonal</w:t>
            </w:r>
          </w:p>
          <w:p w14:paraId="60D73C57"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Revenu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1)</w:t>
            </w:r>
          </w:p>
          <w:p w14:paraId="3C32B42A"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Produit intérieur brut cantonal à prix courants par habitant</w:t>
            </w:r>
          </w:p>
          <w:p w14:paraId="003691F1"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francs / habitant</w:t>
            </w:r>
          </w:p>
          <w:p w14:paraId="4889867E"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5EF9759A" w14:textId="077DB8E9" w:rsidR="001A553F"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2008, 2010, </w:t>
            </w:r>
            <w:r w:rsidRPr="00BB18CD">
              <w:rPr>
                <w:rFonts w:ascii="Times New Roman" w:hAnsi="Times New Roman"/>
                <w:szCs w:val="16"/>
                <w:lang w:val="fr-CH"/>
              </w:rPr>
              <w:t>2012, 2014, 2015</w:t>
            </w:r>
            <w:r w:rsidR="004B18BC">
              <w:rPr>
                <w:rFonts w:ascii="Times New Roman" w:hAnsi="Times New Roman"/>
                <w:szCs w:val="16"/>
                <w:lang w:val="fr-CH"/>
              </w:rPr>
              <w:t>, 2017</w:t>
            </w:r>
          </w:p>
          <w:p w14:paraId="23217767" w14:textId="77777777" w:rsidR="001A553F" w:rsidRPr="00BB18CD" w:rsidRDefault="001A553F" w:rsidP="00D50285">
            <w:pPr>
              <w:rPr>
                <w:rFonts w:ascii="Times New Roman" w:hAnsi="Times New Roman"/>
                <w:szCs w:val="16"/>
                <w:lang w:val="fr-CH"/>
              </w:rPr>
            </w:pPr>
          </w:p>
          <w:p w14:paraId="55EE77D1" w14:textId="77777777" w:rsidR="001A553F" w:rsidRPr="00BB18CD" w:rsidRDefault="001A553F"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Niveau des loyers</w:t>
            </w:r>
          </w:p>
          <w:p w14:paraId="38777F1E"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Coût de la vie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2)</w:t>
            </w:r>
          </w:p>
          <w:p w14:paraId="5B5474D8"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Loyer moyen par m</w:t>
            </w:r>
            <w:r w:rsidRPr="00BB18CD">
              <w:rPr>
                <w:rFonts w:ascii="Times New Roman" w:hAnsi="Times New Roman"/>
                <w:szCs w:val="16"/>
                <w:vertAlign w:val="superscript"/>
                <w:lang w:val="fr-CH"/>
              </w:rPr>
              <w:t>2</w:t>
            </w:r>
            <w:r w:rsidRPr="00BB18CD">
              <w:rPr>
                <w:rFonts w:ascii="Times New Roman" w:hAnsi="Times New Roman"/>
                <w:szCs w:val="16"/>
                <w:lang w:val="fr-CH"/>
              </w:rPr>
              <w:t xml:space="preserve"> de surface nette de logement et par mois</w:t>
            </w:r>
          </w:p>
          <w:p w14:paraId="52135F3B"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francs / m² /</w:t>
            </w:r>
            <w:r w:rsidRPr="00BB18CD">
              <w:rPr>
                <w:rFonts w:ascii="Times New Roman" w:hAnsi="Times New Roman"/>
                <w:szCs w:val="16"/>
                <w:vertAlign w:val="subscript"/>
                <w:lang w:val="fr-CH"/>
              </w:rPr>
              <w:t xml:space="preserve"> </w:t>
            </w:r>
            <w:r w:rsidRPr="00BB18CD">
              <w:rPr>
                <w:rFonts w:ascii="Times New Roman" w:hAnsi="Times New Roman"/>
                <w:szCs w:val="16"/>
                <w:lang w:val="fr-CH"/>
              </w:rPr>
              <w:t>mois</w:t>
            </w:r>
          </w:p>
          <w:p w14:paraId="4C392F54"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48D97BA3" w14:textId="3465FE8E" w:rsidR="001A553F"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2003, 2005, 2007, 2009, 2011, 2013</w:t>
            </w:r>
            <w:r w:rsidR="00113E54" w:rsidRPr="00BB18CD">
              <w:rPr>
                <w:rFonts w:ascii="Times New Roman" w:hAnsi="Times New Roman"/>
                <w:szCs w:val="16"/>
                <w:lang w:val="fr-CH"/>
              </w:rPr>
              <w:t>, 2015</w:t>
            </w:r>
            <w:r w:rsidR="004B18BC">
              <w:rPr>
                <w:rFonts w:ascii="Times New Roman" w:hAnsi="Times New Roman"/>
                <w:szCs w:val="16"/>
                <w:lang w:val="fr-CH"/>
              </w:rPr>
              <w:t>, 2019</w:t>
            </w:r>
          </w:p>
          <w:p w14:paraId="5A68F90D" w14:textId="77777777" w:rsidR="001A553F" w:rsidRPr="00BB18CD" w:rsidRDefault="001A553F" w:rsidP="00D50285">
            <w:pPr>
              <w:rPr>
                <w:rFonts w:ascii="Times New Roman" w:hAnsi="Times New Roman"/>
                <w:szCs w:val="16"/>
                <w:lang w:val="fr-CH"/>
              </w:rPr>
            </w:pPr>
            <w:r w:rsidRPr="00BB18CD">
              <w:rPr>
                <w:b/>
                <w:szCs w:val="16"/>
              </w:rPr>
              <w:br w:type="page"/>
            </w:r>
          </w:p>
          <w:p w14:paraId="08274397" w14:textId="77777777" w:rsidR="001A553F" w:rsidRPr="00BB18CD" w:rsidRDefault="001A553F"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Taux de chômage</w:t>
            </w:r>
          </w:p>
          <w:p w14:paraId="65589F7E"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Marché du travail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3)</w:t>
            </w:r>
          </w:p>
          <w:p w14:paraId="13EB81FD"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Taux de chômage cantonal, moyenne annuelle</w:t>
            </w:r>
          </w:p>
          <w:p w14:paraId="4CE678E3"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40B87C39"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008275CC" w14:textId="02DA296B" w:rsidR="001A553F"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w:t>
            </w:r>
            <w:r w:rsidR="009D3DFD" w:rsidRPr="00BB18CD">
              <w:rPr>
                <w:rFonts w:ascii="Times New Roman" w:hAnsi="Times New Roman"/>
                <w:szCs w:val="16"/>
                <w:lang w:val="fr-CH"/>
              </w:rPr>
              <w:t>2011, 2013, 2015, 2017</w:t>
            </w:r>
            <w:r w:rsidR="00BF060F">
              <w:rPr>
                <w:rFonts w:ascii="Times New Roman" w:hAnsi="Times New Roman"/>
                <w:szCs w:val="16"/>
                <w:lang w:val="fr-CH"/>
              </w:rPr>
              <w:t>, 2019</w:t>
            </w:r>
          </w:p>
          <w:p w14:paraId="27EDB37B" w14:textId="77777777" w:rsidR="001A553F" w:rsidRPr="00BB18CD" w:rsidRDefault="001A553F" w:rsidP="00D50285">
            <w:pPr>
              <w:rPr>
                <w:rFonts w:ascii="Times New Roman" w:hAnsi="Times New Roman"/>
                <w:szCs w:val="16"/>
                <w:lang w:val="fr-CH"/>
              </w:rPr>
            </w:pPr>
          </w:p>
          <w:p w14:paraId="650B3B24" w14:textId="77777777" w:rsidR="001A553F" w:rsidRPr="00BB18CD" w:rsidRDefault="001A553F"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Travaux d’agrandissement, transformation et entretien</w:t>
            </w:r>
          </w:p>
          <w:p w14:paraId="7AE8C807"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Investissements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4)</w:t>
            </w:r>
          </w:p>
          <w:p w14:paraId="4F4EA4EF"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Définition: Part de la somme des investissements (publics et privés) pour agrandissements et transformations et des dépenses pour travaux d'entretien publics dans le total des dépenses pour la construction (publiques ou privées) </w:t>
            </w:r>
          </w:p>
          <w:p w14:paraId="171A5059"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678932E8"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1572E08D" w14:textId="5DEC1E64" w:rsidR="001A553F"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2003, 2005, 2007, 2009, 2011</w:t>
            </w:r>
            <w:r w:rsidR="00D25868" w:rsidRPr="00BB18CD">
              <w:rPr>
                <w:rFonts w:ascii="Times New Roman" w:hAnsi="Times New Roman"/>
                <w:szCs w:val="16"/>
                <w:lang w:val="fr-CH"/>
              </w:rPr>
              <w:t>, 2013, 2015, 2016</w:t>
            </w:r>
            <w:r w:rsidR="00BF060F">
              <w:rPr>
                <w:rFonts w:ascii="Times New Roman" w:hAnsi="Times New Roman"/>
                <w:szCs w:val="16"/>
                <w:lang w:val="fr-CH"/>
              </w:rPr>
              <w:t>, 2018</w:t>
            </w:r>
          </w:p>
          <w:p w14:paraId="731D34C5" w14:textId="77777777" w:rsidR="001A553F" w:rsidRPr="00BB18CD" w:rsidRDefault="001A553F" w:rsidP="00D50285">
            <w:pPr>
              <w:rPr>
                <w:rFonts w:ascii="Times New Roman" w:hAnsi="Times New Roman"/>
                <w:szCs w:val="16"/>
                <w:lang w:val="fr-CH"/>
              </w:rPr>
            </w:pPr>
          </w:p>
          <w:p w14:paraId="427E6892" w14:textId="77777777" w:rsidR="001A553F" w:rsidRPr="00BB18CD" w:rsidRDefault="001A553F" w:rsidP="00D50285">
            <w:pPr>
              <w:tabs>
                <w:tab w:val="left" w:pos="-720"/>
                <w:tab w:val="left" w:pos="182"/>
              </w:tabs>
              <w:rPr>
                <w:szCs w:val="16"/>
              </w:rPr>
            </w:pPr>
            <w:r w:rsidRPr="00BB18CD">
              <w:rPr>
                <w:rFonts w:ascii="Arial" w:hAnsi="Arial"/>
                <w:b/>
                <w:bCs/>
                <w:color w:val="000000"/>
                <w:szCs w:val="16"/>
                <w:lang w:val="fr-CH"/>
              </w:rPr>
              <w:t>Emplois dans des branches innovatrices</w:t>
            </w:r>
          </w:p>
          <w:p w14:paraId="067E7E63"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Innovations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7)</w:t>
            </w:r>
          </w:p>
          <w:p w14:paraId="3DC34B2C"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Part des emplois dans des branches innovatrices dans le total des emplois des secteurs secondaire et tertiaire (en équivalents plein temps)</w:t>
            </w:r>
          </w:p>
          <w:p w14:paraId="08279B19"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7275C5D3"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2B333540" w14:textId="0E42B5AE" w:rsidR="001A553F"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w:t>
            </w:r>
            <w:r w:rsidR="0074562F" w:rsidRPr="00BB18CD">
              <w:rPr>
                <w:rFonts w:ascii="Times New Roman" w:hAnsi="Times New Roman"/>
                <w:szCs w:val="16"/>
                <w:lang w:val="fr-CH"/>
              </w:rPr>
              <w:t>2001, 2005, 2008, 2011, 2013</w:t>
            </w:r>
            <w:r w:rsidR="00D25868" w:rsidRPr="00BB18CD">
              <w:rPr>
                <w:rFonts w:ascii="Times New Roman" w:hAnsi="Times New Roman"/>
                <w:szCs w:val="16"/>
                <w:lang w:val="fr-CH"/>
              </w:rPr>
              <w:t>, 2015</w:t>
            </w:r>
            <w:r w:rsidR="00F34D2B">
              <w:rPr>
                <w:rFonts w:ascii="Times New Roman" w:hAnsi="Times New Roman"/>
                <w:szCs w:val="16"/>
                <w:lang w:val="fr-CH"/>
              </w:rPr>
              <w:t>, 2017</w:t>
            </w:r>
          </w:p>
          <w:p w14:paraId="668EACFE" w14:textId="77777777" w:rsidR="001A553F" w:rsidRPr="00BB18CD" w:rsidRDefault="001A553F" w:rsidP="00D50285">
            <w:pPr>
              <w:rPr>
                <w:rFonts w:ascii="Times New Roman" w:hAnsi="Times New Roman"/>
                <w:szCs w:val="16"/>
                <w:lang w:val="fr-CH"/>
              </w:rPr>
            </w:pPr>
          </w:p>
          <w:p w14:paraId="0A8F76D3" w14:textId="77777777" w:rsidR="001A553F" w:rsidRPr="00BB18CD" w:rsidRDefault="001A553F"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Emplois dans des branches à productivité du travail élevée</w:t>
            </w:r>
          </w:p>
          <w:p w14:paraId="3CCE3B5E"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w:t>
            </w:r>
            <w:r w:rsidRPr="00BB18CD">
              <w:rPr>
                <w:szCs w:val="16"/>
              </w:rPr>
              <w:t xml:space="preserve"> </w:t>
            </w:r>
            <w:r w:rsidRPr="00BB18CD">
              <w:rPr>
                <w:rFonts w:ascii="Times New Roman" w:hAnsi="Times New Roman"/>
                <w:szCs w:val="16"/>
                <w:lang w:val="fr-CH"/>
              </w:rPr>
              <w:t>Structure économique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8)</w:t>
            </w:r>
          </w:p>
          <w:p w14:paraId="4EC86043"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Part des emplois dans des branches à productivité du travail élevée dans le total des emplois des secteurs primaire, secondaire et tertiaire (en équivalents plein temps)</w:t>
            </w:r>
          </w:p>
          <w:p w14:paraId="7821BF61"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41B7F2A9"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Evolution visée: augmentation </w:t>
            </w:r>
          </w:p>
          <w:p w14:paraId="48E51223" w14:textId="2ED5196A" w:rsidR="001A553F"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w:t>
            </w:r>
            <w:r w:rsidR="0074562F" w:rsidRPr="00BB18CD">
              <w:rPr>
                <w:rFonts w:ascii="Times New Roman" w:hAnsi="Times New Roman"/>
                <w:szCs w:val="16"/>
                <w:lang w:val="fr-CH"/>
              </w:rPr>
              <w:t>2001, 2005, 2008, 2011, 2013</w:t>
            </w:r>
            <w:r w:rsidR="00D25868" w:rsidRPr="00BB18CD">
              <w:rPr>
                <w:rFonts w:ascii="Times New Roman" w:hAnsi="Times New Roman"/>
                <w:szCs w:val="16"/>
                <w:lang w:val="fr-CH"/>
              </w:rPr>
              <w:t>, 2015</w:t>
            </w:r>
            <w:r w:rsidR="00BF060F">
              <w:rPr>
                <w:rFonts w:ascii="Times New Roman" w:hAnsi="Times New Roman"/>
                <w:szCs w:val="16"/>
                <w:lang w:val="fr-CH"/>
              </w:rPr>
              <w:t>, 2017</w:t>
            </w:r>
          </w:p>
        </w:tc>
        <w:tc>
          <w:tcPr>
            <w:tcW w:w="4955" w:type="dxa"/>
            <w:tcMar>
              <w:left w:w="425" w:type="dxa"/>
            </w:tcMar>
          </w:tcPr>
          <w:p w14:paraId="16F5B344" w14:textId="77777777" w:rsidR="001A553F" w:rsidRPr="00BB18CD" w:rsidRDefault="001A553F" w:rsidP="00D50285">
            <w:pPr>
              <w:tabs>
                <w:tab w:val="left" w:pos="-720"/>
                <w:tab w:val="left" w:pos="182"/>
              </w:tabs>
              <w:rPr>
                <w:rFonts w:ascii="Arial" w:hAnsi="Arial"/>
                <w:b/>
                <w:bCs/>
                <w:color w:val="000000"/>
                <w:szCs w:val="16"/>
                <w:lang w:val="de-CH"/>
              </w:rPr>
            </w:pPr>
            <w:r w:rsidRPr="00BB18CD">
              <w:rPr>
                <w:rFonts w:ascii="Arial" w:hAnsi="Arial"/>
                <w:b/>
                <w:bCs/>
                <w:color w:val="000000"/>
                <w:szCs w:val="16"/>
                <w:lang w:val="de-CH"/>
              </w:rPr>
              <w:t>Überbaute Fläche</w:t>
            </w:r>
          </w:p>
          <w:p w14:paraId="6AEAF66A"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Bodenverbrauch (U9)</w:t>
            </w:r>
          </w:p>
          <w:p w14:paraId="52FC41FC"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Summe genutzter Flächen für Bauten und Anlagen in m</w:t>
            </w:r>
            <w:r w:rsidRPr="00BB18CD">
              <w:rPr>
                <w:rFonts w:ascii="Times New Roman" w:hAnsi="Times New Roman"/>
                <w:szCs w:val="16"/>
                <w:vertAlign w:val="superscript"/>
                <w:lang w:val="de-CH"/>
              </w:rPr>
              <w:t>2</w:t>
            </w:r>
            <w:r w:rsidRPr="00BB18CD">
              <w:rPr>
                <w:rFonts w:ascii="Times New Roman" w:hAnsi="Times New Roman"/>
                <w:szCs w:val="16"/>
                <w:lang w:val="de-CH"/>
              </w:rPr>
              <w:t> pro Einwohner</w:t>
            </w:r>
          </w:p>
          <w:p w14:paraId="327C3597"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r w:rsidRPr="00BB18CD">
              <w:rPr>
                <w:rFonts w:ascii="Times New Roman" w:hAnsi="Times New Roman"/>
                <w:szCs w:val="16"/>
                <w:lang w:val="de-CH"/>
              </w:rPr>
              <w:t>m</w:t>
            </w:r>
            <w:r w:rsidRPr="00BB18CD">
              <w:rPr>
                <w:rFonts w:ascii="Times New Roman" w:hAnsi="Times New Roman"/>
                <w:szCs w:val="16"/>
                <w:vertAlign w:val="superscript"/>
                <w:lang w:val="de-CH"/>
              </w:rPr>
              <w:t>2</w:t>
            </w:r>
            <w:r w:rsidRPr="00BB18CD">
              <w:rPr>
                <w:rFonts w:ascii="Times New Roman" w:hAnsi="Times New Roman"/>
                <w:szCs w:val="16"/>
                <w:lang w:val="de-CH"/>
              </w:rPr>
              <w:t xml:space="preserve"> / Einwohner</w:t>
            </w:r>
          </w:p>
          <w:p w14:paraId="6220C1E9"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1DBC029B" w14:textId="077B0355" w:rsidR="001A553F" w:rsidRPr="00BB18CD" w:rsidRDefault="00161B19" w:rsidP="00D50285">
            <w:pPr>
              <w:pStyle w:val="Paragraphedeliste"/>
              <w:numPr>
                <w:ilvl w:val="0"/>
                <w:numId w:val="5"/>
              </w:numPr>
              <w:ind w:left="142" w:hanging="153"/>
              <w:rPr>
                <w:rFonts w:ascii="Arial" w:hAnsi="Arial"/>
                <w:snapToGrid w:val="0"/>
                <w:spacing w:val="-2"/>
                <w:szCs w:val="16"/>
                <w:lang w:val="de-CH" w:eastAsia="fr-FR"/>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1992-1997, 2004-2009</w:t>
            </w:r>
            <w:r w:rsidR="004B18BC">
              <w:rPr>
                <w:rFonts w:ascii="Times New Roman" w:hAnsi="Times New Roman"/>
                <w:szCs w:val="16"/>
                <w:lang w:val="fr-CH"/>
              </w:rPr>
              <w:t>, 2013-2018</w:t>
            </w:r>
          </w:p>
          <w:p w14:paraId="50BCAA8E" w14:textId="77777777" w:rsidR="001A553F" w:rsidRPr="00835E4A" w:rsidRDefault="001A553F" w:rsidP="00D50285">
            <w:pPr>
              <w:rPr>
                <w:rFonts w:ascii="Times New Roman" w:hAnsi="Times New Roman"/>
                <w:sz w:val="28"/>
                <w:szCs w:val="28"/>
                <w:lang w:val="de-CH"/>
              </w:rPr>
            </w:pPr>
          </w:p>
          <w:p w14:paraId="70E7F6E7" w14:textId="77777777" w:rsidR="001A553F" w:rsidRPr="00BB18CD" w:rsidRDefault="001A553F"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Langzeit</w:t>
            </w:r>
            <w:proofErr w:type="spellEnd"/>
            <w:r w:rsidRPr="00BB18CD">
              <w:rPr>
                <w:rFonts w:ascii="Arial" w:hAnsi="Arial"/>
                <w:b/>
                <w:bCs/>
                <w:color w:val="000000"/>
                <w:szCs w:val="16"/>
                <w:lang w:val="fr-CH"/>
              </w:rPr>
              <w:t>-</w:t>
            </w:r>
            <w:proofErr w:type="spellStart"/>
            <w:r w:rsidRPr="00BB18CD">
              <w:rPr>
                <w:rFonts w:ascii="Arial" w:hAnsi="Arial"/>
                <w:b/>
                <w:bCs/>
                <w:color w:val="000000"/>
                <w:szCs w:val="16"/>
                <w:lang w:val="fr-CH"/>
              </w:rPr>
              <w:t>Belastungs</w:t>
            </w:r>
            <w:proofErr w:type="spellEnd"/>
            <w:r w:rsidRPr="00BB18CD">
              <w:rPr>
                <w:rFonts w:ascii="Arial" w:hAnsi="Arial"/>
                <w:b/>
                <w:bCs/>
                <w:color w:val="000000"/>
                <w:szCs w:val="16"/>
                <w:lang w:val="fr-CH"/>
              </w:rPr>
              <w:t>-Index (LBI)</w:t>
            </w:r>
          </w:p>
          <w:p w14:paraId="0DF7FCA6"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Luftqualität (U11)</w:t>
            </w:r>
          </w:p>
          <w:p w14:paraId="7DA4222D"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Jährliche Werte der Konzentrationen von den drei Schadstoffen Feinstaub (PM10), Stickstoffdioxid (NO</w:t>
            </w:r>
            <w:r w:rsidRPr="00BB18CD">
              <w:rPr>
                <w:rFonts w:ascii="Times New Roman" w:hAnsi="Times New Roman"/>
                <w:szCs w:val="16"/>
                <w:vertAlign w:val="subscript"/>
                <w:lang w:val="de-CH"/>
              </w:rPr>
              <w:t>2</w:t>
            </w:r>
            <w:r w:rsidRPr="00BB18CD">
              <w:rPr>
                <w:rFonts w:ascii="Times New Roman" w:hAnsi="Times New Roman"/>
                <w:szCs w:val="16"/>
                <w:lang w:val="de-CH"/>
              </w:rPr>
              <w:t>) und Ozon (O</w:t>
            </w:r>
            <w:r w:rsidRPr="00BB18CD">
              <w:rPr>
                <w:rFonts w:ascii="Times New Roman" w:hAnsi="Times New Roman"/>
                <w:szCs w:val="16"/>
                <w:vertAlign w:val="subscript"/>
                <w:lang w:val="de-CH"/>
              </w:rPr>
              <w:t>3</w:t>
            </w:r>
            <w:r w:rsidRPr="00BB18CD">
              <w:rPr>
                <w:rFonts w:ascii="Times New Roman" w:hAnsi="Times New Roman"/>
                <w:szCs w:val="16"/>
                <w:lang w:val="de-CH"/>
              </w:rPr>
              <w:t>) in Bezug zu den Immissionsgrenzwerten</w:t>
            </w:r>
          </w:p>
          <w:p w14:paraId="1CC00931"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Index</w:t>
            </w:r>
          </w:p>
          <w:p w14:paraId="0E2D658F"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7E9DE0BC" w14:textId="0E3B63B5" w:rsidR="001A553F"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2002, 2007, 2011, 2013, 2015</w:t>
            </w:r>
            <w:r w:rsidR="00A70415" w:rsidRPr="00BB18CD">
              <w:rPr>
                <w:rFonts w:ascii="Times New Roman" w:hAnsi="Times New Roman"/>
                <w:szCs w:val="16"/>
                <w:lang w:val="fr-CH"/>
              </w:rPr>
              <w:t>, 2017</w:t>
            </w:r>
            <w:r w:rsidR="004B18BC">
              <w:rPr>
                <w:rFonts w:ascii="Times New Roman" w:hAnsi="Times New Roman"/>
                <w:szCs w:val="16"/>
                <w:lang w:val="fr-CH"/>
              </w:rPr>
              <w:t>, 2019</w:t>
            </w:r>
          </w:p>
          <w:p w14:paraId="09C37892" w14:textId="77777777" w:rsidR="001A553F" w:rsidRPr="00BB18CD" w:rsidRDefault="001A553F" w:rsidP="00D50285">
            <w:pPr>
              <w:rPr>
                <w:rFonts w:ascii="Times New Roman" w:hAnsi="Times New Roman"/>
                <w:szCs w:val="16"/>
                <w:lang w:val="de-CH"/>
              </w:rPr>
            </w:pPr>
          </w:p>
          <w:p w14:paraId="02037D4A" w14:textId="78D689B1" w:rsidR="00835E4A" w:rsidRDefault="00835E4A" w:rsidP="00D50285">
            <w:pPr>
              <w:rPr>
                <w:rFonts w:ascii="Times New Roman" w:hAnsi="Times New Roman"/>
                <w:szCs w:val="14"/>
                <w:lang w:val="de-CH"/>
              </w:rPr>
            </w:pPr>
          </w:p>
          <w:p w14:paraId="596D31A7" w14:textId="77777777" w:rsidR="0093142F" w:rsidRPr="00835E4A" w:rsidRDefault="0093142F" w:rsidP="00D50285">
            <w:pPr>
              <w:rPr>
                <w:rFonts w:ascii="Times New Roman" w:hAnsi="Times New Roman"/>
                <w:szCs w:val="14"/>
                <w:lang w:val="de-CH"/>
              </w:rPr>
            </w:pPr>
          </w:p>
          <w:p w14:paraId="1B3E0E0F" w14:textId="77777777" w:rsidR="001A553F" w:rsidRPr="00682169" w:rsidRDefault="001A553F" w:rsidP="00D50285">
            <w:pPr>
              <w:tabs>
                <w:tab w:val="left" w:pos="-720"/>
                <w:tab w:val="left" w:pos="182"/>
              </w:tabs>
              <w:rPr>
                <w:rFonts w:ascii="Arial" w:hAnsi="Arial"/>
                <w:b/>
                <w:bCs/>
                <w:color w:val="000000"/>
                <w:sz w:val="22"/>
                <w:szCs w:val="22"/>
                <w:lang w:val="fr-CH"/>
              </w:rPr>
            </w:pPr>
            <w:r w:rsidRPr="00682169">
              <w:rPr>
                <w:rFonts w:ascii="Arial" w:hAnsi="Arial"/>
                <w:b/>
                <w:bCs/>
                <w:color w:val="000000"/>
                <w:sz w:val="22"/>
                <w:szCs w:val="22"/>
                <w:lang w:val="fr-CH"/>
              </w:rPr>
              <w:t xml:space="preserve">Dimension </w:t>
            </w:r>
            <w:proofErr w:type="spellStart"/>
            <w:r w:rsidRPr="00682169">
              <w:rPr>
                <w:rFonts w:ascii="Arial" w:hAnsi="Arial"/>
                <w:b/>
                <w:bCs/>
                <w:color w:val="000000"/>
                <w:sz w:val="22"/>
                <w:szCs w:val="22"/>
                <w:lang w:val="fr-CH"/>
              </w:rPr>
              <w:t>Wirtschaft</w:t>
            </w:r>
            <w:proofErr w:type="spellEnd"/>
          </w:p>
          <w:p w14:paraId="36AE0B40" w14:textId="77777777" w:rsidR="001A553F" w:rsidRPr="00682169" w:rsidRDefault="001A553F" w:rsidP="00D50285">
            <w:pPr>
              <w:rPr>
                <w:rFonts w:ascii="Arial" w:hAnsi="Arial"/>
                <w:sz w:val="8"/>
                <w:szCs w:val="8"/>
                <w:lang w:val="fr-CH"/>
              </w:rPr>
            </w:pPr>
          </w:p>
          <w:p w14:paraId="4DF259C3" w14:textId="77777777" w:rsidR="001A553F" w:rsidRPr="00BB18CD" w:rsidRDefault="001A553F" w:rsidP="00D50285">
            <w:pPr>
              <w:rPr>
                <w:rFonts w:ascii="Arial" w:hAnsi="Arial"/>
                <w:szCs w:val="16"/>
                <w:lang w:val="fr-CH"/>
              </w:rPr>
            </w:pPr>
            <w:r w:rsidRPr="00BB18CD">
              <w:rPr>
                <w:rFonts w:ascii="Arial" w:hAnsi="Arial"/>
                <w:szCs w:val="16"/>
                <w:lang w:val="fr-CH"/>
              </w:rPr>
              <w:t>—</w:t>
            </w:r>
          </w:p>
          <w:p w14:paraId="656A5A91" w14:textId="77777777" w:rsidR="001A553F" w:rsidRPr="00682169" w:rsidRDefault="001A553F" w:rsidP="00D50285">
            <w:pPr>
              <w:rPr>
                <w:rFonts w:ascii="Arial" w:hAnsi="Arial"/>
                <w:sz w:val="8"/>
                <w:szCs w:val="8"/>
                <w:lang w:val="fr-CH"/>
              </w:rPr>
            </w:pPr>
          </w:p>
          <w:p w14:paraId="3C214684" w14:textId="77777777" w:rsidR="001A553F" w:rsidRPr="00BB18CD" w:rsidRDefault="001A553F"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Kantonales</w:t>
            </w:r>
            <w:proofErr w:type="spellEnd"/>
            <w:r w:rsidRPr="00BB18CD">
              <w:rPr>
                <w:rFonts w:ascii="Arial" w:hAnsi="Arial"/>
                <w:b/>
                <w:bCs/>
                <w:color w:val="000000"/>
                <w:szCs w:val="16"/>
                <w:lang w:val="fr-CH"/>
              </w:rPr>
              <w:t xml:space="preserve"> BIP</w:t>
            </w:r>
          </w:p>
          <w:p w14:paraId="639B07A0"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Einkommen (W1)</w:t>
            </w:r>
          </w:p>
          <w:p w14:paraId="4D805E84"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Kantonales Bruttoinlandprodukt zu laufenden Preisen pro Einwohner</w:t>
            </w:r>
          </w:p>
          <w:p w14:paraId="50B6BC2D"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Franken / </w:t>
            </w:r>
            <w:proofErr w:type="spellStart"/>
            <w:r w:rsidRPr="00BB18CD">
              <w:rPr>
                <w:rFonts w:ascii="Times New Roman" w:hAnsi="Times New Roman"/>
                <w:szCs w:val="16"/>
                <w:lang w:val="fr-CH"/>
              </w:rPr>
              <w:t>Einwohner</w:t>
            </w:r>
            <w:proofErr w:type="spellEnd"/>
          </w:p>
          <w:p w14:paraId="0D5DFC78"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69AB2D35" w14:textId="344C5B21" w:rsidR="001A553F"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w:t>
            </w:r>
            <w:r w:rsidRPr="00BB18CD">
              <w:rPr>
                <w:rFonts w:ascii="Times New Roman" w:hAnsi="Times New Roman"/>
                <w:szCs w:val="16"/>
                <w:lang w:val="fr-CH"/>
              </w:rPr>
              <w:t>2008, 2010, 2012, 2014, 2015</w:t>
            </w:r>
            <w:r w:rsidR="004B18BC">
              <w:rPr>
                <w:rFonts w:ascii="Times New Roman" w:hAnsi="Times New Roman"/>
                <w:szCs w:val="16"/>
                <w:lang w:val="fr-CH"/>
              </w:rPr>
              <w:t>, 2017</w:t>
            </w:r>
          </w:p>
          <w:p w14:paraId="66F22B22" w14:textId="5C1F0094" w:rsidR="001A553F" w:rsidRDefault="001A553F" w:rsidP="00D50285">
            <w:pPr>
              <w:rPr>
                <w:rFonts w:ascii="Times New Roman" w:hAnsi="Times New Roman"/>
                <w:szCs w:val="16"/>
                <w:lang w:val="de-CH"/>
              </w:rPr>
            </w:pPr>
          </w:p>
          <w:p w14:paraId="2C660954" w14:textId="77777777" w:rsidR="00835E4A" w:rsidRPr="00835E4A" w:rsidRDefault="00835E4A" w:rsidP="00D50285">
            <w:pPr>
              <w:rPr>
                <w:rFonts w:ascii="Times New Roman" w:hAnsi="Times New Roman"/>
                <w:sz w:val="14"/>
                <w:szCs w:val="14"/>
                <w:lang w:val="de-CH"/>
              </w:rPr>
            </w:pPr>
          </w:p>
          <w:p w14:paraId="736DB23B" w14:textId="77777777" w:rsidR="001A553F" w:rsidRPr="00BB18CD" w:rsidRDefault="001A553F"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Mietpreisniveau</w:t>
            </w:r>
            <w:proofErr w:type="spellEnd"/>
          </w:p>
          <w:p w14:paraId="525B7D70"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Lebenskosten (W2)</w:t>
            </w:r>
          </w:p>
          <w:p w14:paraId="1AE82335"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Durchschnittlicher Mietpreis pro m</w:t>
            </w:r>
            <w:r w:rsidRPr="00BB18CD">
              <w:rPr>
                <w:rFonts w:ascii="Times New Roman" w:hAnsi="Times New Roman"/>
                <w:szCs w:val="16"/>
                <w:vertAlign w:val="superscript"/>
                <w:lang w:val="de-CH"/>
              </w:rPr>
              <w:t>2</w:t>
            </w:r>
            <w:r w:rsidRPr="00BB18CD">
              <w:rPr>
                <w:rFonts w:ascii="Times New Roman" w:hAnsi="Times New Roman"/>
                <w:szCs w:val="16"/>
                <w:lang w:val="de-CH"/>
              </w:rPr>
              <w:t xml:space="preserve"> Nettowohnfläche pro Monat</w:t>
            </w:r>
          </w:p>
          <w:p w14:paraId="569B62D9"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Franken / m² / </w:t>
            </w:r>
            <w:proofErr w:type="spellStart"/>
            <w:r w:rsidRPr="00BB18CD">
              <w:rPr>
                <w:rFonts w:ascii="Times New Roman" w:hAnsi="Times New Roman"/>
                <w:szCs w:val="16"/>
                <w:lang w:val="fr-CH"/>
              </w:rPr>
              <w:t>Monat</w:t>
            </w:r>
            <w:proofErr w:type="spellEnd"/>
          </w:p>
          <w:p w14:paraId="222BFA52"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0C2EED51" w14:textId="5F0EF844" w:rsidR="001A553F"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2003, 2005, 2007, 2009, 2011, 2013</w:t>
            </w:r>
            <w:r w:rsidR="00113E54" w:rsidRPr="00BB18CD">
              <w:rPr>
                <w:rFonts w:ascii="Times New Roman" w:hAnsi="Times New Roman"/>
                <w:szCs w:val="16"/>
                <w:lang w:val="fr-CH"/>
              </w:rPr>
              <w:t>, 2015</w:t>
            </w:r>
            <w:r w:rsidR="00BF060F">
              <w:rPr>
                <w:rFonts w:ascii="Times New Roman" w:hAnsi="Times New Roman"/>
                <w:szCs w:val="16"/>
                <w:lang w:val="fr-CH"/>
              </w:rPr>
              <w:t>, 2019</w:t>
            </w:r>
          </w:p>
          <w:p w14:paraId="29A25B6C" w14:textId="77777777" w:rsidR="0077046C" w:rsidRPr="00835E4A" w:rsidRDefault="0077046C" w:rsidP="00D50285">
            <w:pPr>
              <w:rPr>
                <w:rFonts w:ascii="Times New Roman" w:hAnsi="Times New Roman"/>
                <w:sz w:val="18"/>
                <w:szCs w:val="18"/>
                <w:lang w:val="de-CH"/>
              </w:rPr>
            </w:pPr>
          </w:p>
          <w:p w14:paraId="549A0963" w14:textId="77777777" w:rsidR="001A553F" w:rsidRPr="00BB18CD" w:rsidRDefault="001A553F"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Arbeitslosenquote</w:t>
            </w:r>
            <w:proofErr w:type="spellEnd"/>
          </w:p>
          <w:p w14:paraId="3466FBEC"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Arbeitsmarkt (W3)</w:t>
            </w:r>
          </w:p>
          <w:p w14:paraId="6DDB6838"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Kantonale Arbeitslosenquote, Jahresdurchschnitt</w:t>
            </w:r>
          </w:p>
          <w:p w14:paraId="153A243B"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728CB6E2"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1B50F8EF" w14:textId="284EC1F8" w:rsidR="001A553F"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w:t>
            </w:r>
            <w:r w:rsidR="009D3DFD" w:rsidRPr="00BB18CD">
              <w:rPr>
                <w:rFonts w:ascii="Times New Roman" w:hAnsi="Times New Roman"/>
                <w:szCs w:val="16"/>
                <w:lang w:val="fr-CH"/>
              </w:rPr>
              <w:t>2011, 2013, 2015, 2017</w:t>
            </w:r>
            <w:r w:rsidR="00BF060F">
              <w:rPr>
                <w:rFonts w:ascii="Times New Roman" w:hAnsi="Times New Roman"/>
                <w:szCs w:val="16"/>
                <w:lang w:val="fr-CH"/>
              </w:rPr>
              <w:t>, 2019</w:t>
            </w:r>
          </w:p>
          <w:p w14:paraId="0C6AB3FB" w14:textId="77777777" w:rsidR="001A553F" w:rsidRPr="00835E4A" w:rsidRDefault="001A553F" w:rsidP="00D50285">
            <w:pPr>
              <w:rPr>
                <w:rFonts w:ascii="Times New Roman" w:hAnsi="Times New Roman"/>
                <w:sz w:val="18"/>
                <w:szCs w:val="18"/>
                <w:lang w:val="de-CH"/>
              </w:rPr>
            </w:pPr>
          </w:p>
          <w:p w14:paraId="74875EC6" w14:textId="77777777" w:rsidR="001A553F" w:rsidRPr="00BB18CD" w:rsidRDefault="001A553F"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Umbau</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und</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Unterhaltsarbeiten</w:t>
            </w:r>
            <w:proofErr w:type="spellEnd"/>
          </w:p>
          <w:p w14:paraId="084BD3C9"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Investitionen (W4)</w:t>
            </w:r>
          </w:p>
          <w:p w14:paraId="60087140"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Anteil der Summe von Umbauinvestitionen (öffentliche und private) und Ausgaben für öffentliche Unterhaltsarbeiten am Total der Bauausgaben (öffentliche und private)</w:t>
            </w:r>
          </w:p>
          <w:p w14:paraId="3EED9D09"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3CAE349E"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02255CC8" w14:textId="28E31CE7" w:rsidR="001A553F"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2003, 2005, 2007, 2009, 2011</w:t>
            </w:r>
            <w:r w:rsidR="00D25868" w:rsidRPr="00BB18CD">
              <w:rPr>
                <w:rFonts w:ascii="Times New Roman" w:hAnsi="Times New Roman"/>
                <w:szCs w:val="16"/>
                <w:lang w:val="fr-CH"/>
              </w:rPr>
              <w:t>, 2013, 2015, 2016</w:t>
            </w:r>
            <w:r w:rsidR="00BF060F">
              <w:rPr>
                <w:rFonts w:ascii="Times New Roman" w:hAnsi="Times New Roman"/>
                <w:szCs w:val="16"/>
                <w:lang w:val="fr-CH"/>
              </w:rPr>
              <w:t>, 2018</w:t>
            </w:r>
          </w:p>
          <w:p w14:paraId="6E650DCA" w14:textId="77777777" w:rsidR="001A553F" w:rsidRDefault="001A553F" w:rsidP="00D50285">
            <w:pPr>
              <w:rPr>
                <w:rFonts w:ascii="Times New Roman" w:hAnsi="Times New Roman"/>
                <w:szCs w:val="16"/>
                <w:lang w:val="de-CH"/>
              </w:rPr>
            </w:pPr>
          </w:p>
          <w:p w14:paraId="35CEF3E0" w14:textId="77777777" w:rsidR="0077046C" w:rsidRPr="00BB18CD" w:rsidRDefault="0077046C" w:rsidP="00D50285">
            <w:pPr>
              <w:rPr>
                <w:rFonts w:ascii="Times New Roman" w:hAnsi="Times New Roman"/>
                <w:szCs w:val="16"/>
                <w:lang w:val="de-CH"/>
              </w:rPr>
            </w:pPr>
          </w:p>
          <w:p w14:paraId="5F6E9BBC" w14:textId="77777777" w:rsidR="001A553F" w:rsidRPr="00BB18CD" w:rsidRDefault="001A553F"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Beschäftigte</w:t>
            </w:r>
            <w:proofErr w:type="spellEnd"/>
            <w:r w:rsidRPr="00BB18CD">
              <w:rPr>
                <w:rFonts w:ascii="Arial" w:hAnsi="Arial"/>
                <w:b/>
                <w:bCs/>
                <w:color w:val="000000"/>
                <w:szCs w:val="16"/>
                <w:lang w:val="fr-CH"/>
              </w:rPr>
              <w:t xml:space="preserve"> in </w:t>
            </w:r>
            <w:proofErr w:type="spellStart"/>
            <w:r w:rsidRPr="00BB18CD">
              <w:rPr>
                <w:rFonts w:ascii="Arial" w:hAnsi="Arial"/>
                <w:b/>
                <w:bCs/>
                <w:color w:val="000000"/>
                <w:szCs w:val="16"/>
                <w:lang w:val="fr-CH"/>
              </w:rPr>
              <w:t>innovativen</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Branchen</w:t>
            </w:r>
            <w:proofErr w:type="spellEnd"/>
          </w:p>
          <w:p w14:paraId="31596074"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Innovationen (W7)</w:t>
            </w:r>
          </w:p>
          <w:p w14:paraId="4CD5FDDC"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Anteil der Beschäftigten in innovativen Branchen am Total der Beschäftigten in den Sektoren 2 und 3 (in Vollzeitäquivalenten)</w:t>
            </w:r>
          </w:p>
          <w:p w14:paraId="4878B1D8"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594B8BE6"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4242EDFE" w14:textId="6E4B69D7" w:rsidR="001A553F"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1A553F" w:rsidRPr="00BB18CD">
              <w:rPr>
                <w:rFonts w:ascii="Times New Roman" w:hAnsi="Times New Roman"/>
                <w:szCs w:val="16"/>
                <w:lang w:val="fr-CH"/>
              </w:rPr>
              <w:t>:</w:t>
            </w:r>
            <w:proofErr w:type="gramEnd"/>
            <w:r w:rsidR="001A553F" w:rsidRPr="00BB18CD">
              <w:rPr>
                <w:rFonts w:ascii="Times New Roman" w:hAnsi="Times New Roman"/>
                <w:szCs w:val="16"/>
                <w:lang w:val="fr-CH"/>
              </w:rPr>
              <w:t xml:space="preserve"> </w:t>
            </w:r>
            <w:r w:rsidR="0074562F" w:rsidRPr="00BB18CD">
              <w:rPr>
                <w:rFonts w:ascii="Times New Roman" w:hAnsi="Times New Roman"/>
                <w:szCs w:val="16"/>
                <w:lang w:val="fr-CH"/>
              </w:rPr>
              <w:t>2001, 2005, 2008, 2011, 2013</w:t>
            </w:r>
            <w:r w:rsidR="00D25868" w:rsidRPr="00BB18CD">
              <w:rPr>
                <w:rFonts w:ascii="Times New Roman" w:hAnsi="Times New Roman"/>
                <w:szCs w:val="16"/>
                <w:lang w:val="fr-CH"/>
              </w:rPr>
              <w:t>, 2015</w:t>
            </w:r>
            <w:r w:rsidR="00F34D2B">
              <w:rPr>
                <w:rFonts w:ascii="Times New Roman" w:hAnsi="Times New Roman"/>
                <w:szCs w:val="16"/>
                <w:lang w:val="fr-CH"/>
              </w:rPr>
              <w:t>, 2017</w:t>
            </w:r>
          </w:p>
          <w:p w14:paraId="1CB0F148" w14:textId="77777777" w:rsidR="001A553F" w:rsidRDefault="001A553F" w:rsidP="00D50285">
            <w:pPr>
              <w:rPr>
                <w:rFonts w:ascii="Times New Roman" w:hAnsi="Times New Roman"/>
                <w:szCs w:val="16"/>
                <w:lang w:val="de-CH"/>
              </w:rPr>
            </w:pPr>
          </w:p>
          <w:p w14:paraId="4B251FFC" w14:textId="77777777" w:rsidR="0077046C" w:rsidRPr="00BB18CD" w:rsidRDefault="0077046C" w:rsidP="00D50285">
            <w:pPr>
              <w:rPr>
                <w:rFonts w:ascii="Times New Roman" w:hAnsi="Times New Roman"/>
                <w:szCs w:val="16"/>
                <w:lang w:val="de-CH"/>
              </w:rPr>
            </w:pPr>
          </w:p>
          <w:p w14:paraId="6A48F5AA" w14:textId="77777777" w:rsidR="001A553F" w:rsidRPr="00BB18CD" w:rsidRDefault="001A553F" w:rsidP="00D50285">
            <w:pPr>
              <w:tabs>
                <w:tab w:val="left" w:pos="-720"/>
                <w:tab w:val="left" w:pos="182"/>
              </w:tabs>
              <w:rPr>
                <w:rFonts w:ascii="Arial" w:hAnsi="Arial"/>
                <w:b/>
                <w:bCs/>
                <w:color w:val="000000"/>
                <w:szCs w:val="16"/>
                <w:lang w:val="de-CH"/>
              </w:rPr>
            </w:pPr>
            <w:r w:rsidRPr="00BB18CD">
              <w:rPr>
                <w:rFonts w:ascii="Arial" w:hAnsi="Arial"/>
                <w:b/>
                <w:bCs/>
                <w:color w:val="000000"/>
                <w:szCs w:val="16"/>
                <w:lang w:val="de-CH"/>
              </w:rPr>
              <w:t>Beschäftigte in Branchen mit hoher Arbeitsproduktivität</w:t>
            </w:r>
          </w:p>
          <w:p w14:paraId="0C0562E9"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Wirtschaftsstruktur (W8)</w:t>
            </w:r>
          </w:p>
          <w:p w14:paraId="45B04A8D" w14:textId="77777777" w:rsidR="001A553F" w:rsidRPr="00BB18CD" w:rsidRDefault="001A553F"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Anteil Beschäftigte in Branchen mit hoher Arbeitsproduktivität am Total der Beschäftigten in den Sektoren 1, 2 und 3 (in Vollzeitäquivalenten)</w:t>
            </w:r>
          </w:p>
          <w:p w14:paraId="1728EF1F"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186A4152" w14:textId="77777777" w:rsidR="001A553F" w:rsidRPr="00BB18CD" w:rsidRDefault="001A553F"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3F589E16" w14:textId="3645271A" w:rsidR="001A553F" w:rsidRPr="00BB18CD" w:rsidRDefault="00161B19" w:rsidP="00D50285">
            <w:pPr>
              <w:pStyle w:val="Paragraphedeliste"/>
              <w:ind w:left="142"/>
              <w:rPr>
                <w:rFonts w:ascii="Times New Roman" w:hAnsi="Times New Roman"/>
                <w:szCs w:val="16"/>
                <w:lang w:val="de-CH"/>
              </w:rPr>
            </w:pPr>
            <w:r w:rsidRPr="00BB18CD">
              <w:rPr>
                <w:rFonts w:ascii="Times New Roman" w:hAnsi="Times New Roman"/>
                <w:szCs w:val="16"/>
                <w:lang w:val="de-CH"/>
              </w:rPr>
              <w:t>Referenzjahre der Daten</w:t>
            </w:r>
            <w:r w:rsidR="001A553F" w:rsidRPr="00BB18CD">
              <w:rPr>
                <w:rFonts w:ascii="Times New Roman" w:hAnsi="Times New Roman"/>
                <w:szCs w:val="16"/>
                <w:lang w:val="de-CH"/>
              </w:rPr>
              <w:t xml:space="preserve">: </w:t>
            </w:r>
            <w:r w:rsidR="0074562F" w:rsidRPr="00BB18CD">
              <w:rPr>
                <w:rFonts w:ascii="Times New Roman" w:hAnsi="Times New Roman"/>
                <w:szCs w:val="16"/>
                <w:lang w:val="de-CH"/>
              </w:rPr>
              <w:t>2001, 2005, 2008, 2011, 2013</w:t>
            </w:r>
            <w:r w:rsidR="00D25868" w:rsidRPr="00BB18CD">
              <w:rPr>
                <w:rFonts w:ascii="Times New Roman" w:hAnsi="Times New Roman"/>
                <w:szCs w:val="16"/>
                <w:lang w:val="de-CH"/>
              </w:rPr>
              <w:t>, 2015</w:t>
            </w:r>
            <w:r w:rsidR="00BF060F">
              <w:rPr>
                <w:rFonts w:ascii="Times New Roman" w:hAnsi="Times New Roman"/>
                <w:szCs w:val="16"/>
                <w:lang w:val="de-CH"/>
              </w:rPr>
              <w:t>, 2017</w:t>
            </w:r>
          </w:p>
        </w:tc>
      </w:tr>
    </w:tbl>
    <w:tbl>
      <w:tblPr>
        <w:tblStyle w:val="Grilledutableau"/>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6"/>
        <w:gridCol w:w="5096"/>
      </w:tblGrid>
      <w:tr w:rsidR="00CE5279" w:rsidRPr="00CE5279" w14:paraId="1044D948" w14:textId="77777777" w:rsidTr="00835E4A">
        <w:trPr>
          <w:trHeight w:val="14247"/>
        </w:trPr>
        <w:tc>
          <w:tcPr>
            <w:tcW w:w="5096" w:type="dxa"/>
            <w:tcMar>
              <w:right w:w="425" w:type="dxa"/>
            </w:tcMar>
          </w:tcPr>
          <w:p w14:paraId="610CF8B0" w14:textId="77777777" w:rsidR="00CE5279" w:rsidRPr="00BB18CD" w:rsidRDefault="00CE5279" w:rsidP="00D50285">
            <w:pPr>
              <w:tabs>
                <w:tab w:val="left" w:pos="-720"/>
                <w:tab w:val="left" w:pos="182"/>
              </w:tabs>
              <w:rPr>
                <w:rFonts w:ascii="Arial" w:hAnsi="Arial"/>
                <w:b/>
                <w:bCs/>
                <w:color w:val="000000"/>
                <w:szCs w:val="16"/>
                <w:lang w:val="fr-CH"/>
              </w:rPr>
            </w:pPr>
            <w:bookmarkStart w:id="3" w:name="OLE_LINK7"/>
            <w:bookmarkEnd w:id="1"/>
            <w:bookmarkEnd w:id="2"/>
            <w:r w:rsidRPr="00BB18CD">
              <w:rPr>
                <w:rFonts w:ascii="Arial" w:hAnsi="Arial"/>
                <w:b/>
                <w:bCs/>
                <w:color w:val="000000"/>
                <w:szCs w:val="16"/>
                <w:lang w:val="fr-CH"/>
              </w:rPr>
              <w:t>Niveau de qualification</w:t>
            </w:r>
          </w:p>
          <w:p w14:paraId="49AD5945"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Savoir-faire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9)</w:t>
            </w:r>
          </w:p>
          <w:p w14:paraId="1A468409"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Proportion de la population âgée de 25 à 64 ans au bénéfice d’une formation de niveau tertiaire</w:t>
            </w:r>
          </w:p>
          <w:p w14:paraId="1E440A30"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3347A0C4"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Evolution visée: augmentation </w:t>
            </w:r>
          </w:p>
          <w:p w14:paraId="5DEF4410" w14:textId="0282FFBC"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proofErr w:type="gramEnd"/>
            <w:r w:rsidRPr="00BB18CD">
              <w:rPr>
                <w:rFonts w:ascii="Times New Roman" w:hAnsi="Times New Roman"/>
                <w:szCs w:val="16"/>
                <w:lang w:val="fr-CH"/>
              </w:rPr>
              <w:t xml:space="preserve"> 2011, 2013, 2015, 2017</w:t>
            </w:r>
            <w:r w:rsidR="00BF060F">
              <w:rPr>
                <w:rFonts w:ascii="Times New Roman" w:hAnsi="Times New Roman"/>
                <w:szCs w:val="16"/>
                <w:lang w:val="fr-CH"/>
              </w:rPr>
              <w:t>, 2019</w:t>
            </w:r>
          </w:p>
          <w:p w14:paraId="3F12F0E1" w14:textId="77777777" w:rsidR="00CE5279" w:rsidRPr="00BB18CD" w:rsidRDefault="00CE5279" w:rsidP="00D50285">
            <w:pPr>
              <w:rPr>
                <w:rFonts w:ascii="Times New Roman" w:hAnsi="Times New Roman"/>
                <w:szCs w:val="16"/>
                <w:lang w:val="fr-CH"/>
              </w:rPr>
            </w:pPr>
          </w:p>
          <w:p w14:paraId="54AFC420" w14:textId="77777777" w:rsidR="00CE5279" w:rsidRPr="00BB18CD" w:rsidRDefault="00CE527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Taux d'endettement net</w:t>
            </w:r>
          </w:p>
          <w:p w14:paraId="7603D80A"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Finances publiques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10)</w:t>
            </w:r>
          </w:p>
          <w:p w14:paraId="0C83DE5D"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Rapport entre la dette nette I et les revenus fiscaux. Il illustre la part des revenus fiscaux annuels qui serait nécessaire pour amortir la dette nette</w:t>
            </w:r>
          </w:p>
          <w:p w14:paraId="39F64A76"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38935EF1"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08AE27BC" w14:textId="5A5531AB"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proofErr w:type="gramEnd"/>
            <w:r w:rsidRPr="00BB18CD">
              <w:rPr>
                <w:rFonts w:ascii="Times New Roman" w:hAnsi="Times New Roman"/>
                <w:szCs w:val="16"/>
                <w:lang w:val="fr-CH"/>
              </w:rPr>
              <w:t xml:space="preserve"> 2003, 2005, 2007, 2009, 2001, 2013, 2015, 2017</w:t>
            </w:r>
            <w:r w:rsidR="00BF060F">
              <w:rPr>
                <w:rFonts w:ascii="Times New Roman" w:hAnsi="Times New Roman"/>
                <w:szCs w:val="16"/>
                <w:lang w:val="fr-CH"/>
              </w:rPr>
              <w:t>, 2019</w:t>
            </w:r>
          </w:p>
          <w:p w14:paraId="1C370528" w14:textId="77777777" w:rsidR="00CE5279" w:rsidRPr="0077046C" w:rsidRDefault="00CE5279" w:rsidP="00D50285">
            <w:pPr>
              <w:rPr>
                <w:rFonts w:ascii="Times New Roman" w:hAnsi="Times New Roman"/>
                <w:bCs/>
                <w:color w:val="000000"/>
                <w:szCs w:val="16"/>
                <w:lang w:val="fr-CH"/>
              </w:rPr>
            </w:pPr>
          </w:p>
          <w:p w14:paraId="05CD894E" w14:textId="77777777" w:rsidR="00CE5279" w:rsidRPr="00BB18CD" w:rsidRDefault="00CE527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Indice de l’exploitation du potentiel fiscal</w:t>
            </w:r>
          </w:p>
          <w:p w14:paraId="39192A89"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Impôts (</w:t>
            </w:r>
            <w:proofErr w:type="spellStart"/>
            <w:r w:rsidRPr="00BB18CD">
              <w:rPr>
                <w:rFonts w:ascii="Times New Roman" w:hAnsi="Times New Roman"/>
                <w:szCs w:val="16"/>
                <w:lang w:val="fr-CH"/>
              </w:rPr>
              <w:t>Écon</w:t>
            </w:r>
            <w:proofErr w:type="spellEnd"/>
            <w:r w:rsidRPr="00BB18CD">
              <w:rPr>
                <w:rFonts w:ascii="Times New Roman" w:hAnsi="Times New Roman"/>
                <w:szCs w:val="16"/>
                <w:lang w:val="fr-CH"/>
              </w:rPr>
              <w:t xml:space="preserve"> 11)</w:t>
            </w:r>
          </w:p>
          <w:p w14:paraId="1581A243"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Rapport entre les recettes fiscales d’un canton et le potentiel de ses ressources. Il montre ce qui est exploité fiscalement par le canton par rapport à ce qui pourrait l’être</w:t>
            </w:r>
          </w:p>
          <w:p w14:paraId="293AABAC"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Indice</w:t>
            </w:r>
          </w:p>
          <w:p w14:paraId="4AD8BC53"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77BDA9FF" w14:textId="2A474039"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proofErr w:type="gramEnd"/>
            <w:r w:rsidRPr="00BB18CD">
              <w:rPr>
                <w:rFonts w:ascii="Times New Roman" w:hAnsi="Times New Roman"/>
                <w:szCs w:val="16"/>
                <w:lang w:val="fr-CH"/>
              </w:rPr>
              <w:t xml:space="preserve"> 2003-2005, 2005-2007, 2007</w:t>
            </w:r>
            <w:r w:rsidRPr="00BB18CD">
              <w:rPr>
                <w:rFonts w:ascii="Times New Roman" w:hAnsi="Times New Roman"/>
                <w:szCs w:val="16"/>
                <w:lang w:val="fr-CH"/>
              </w:rPr>
              <w:noBreakHyphen/>
              <w:t>2009, 2009-2011, 2011-2013, 2013-2015</w:t>
            </w:r>
            <w:r w:rsidR="00BF060F">
              <w:rPr>
                <w:rFonts w:ascii="Times New Roman" w:hAnsi="Times New Roman"/>
                <w:szCs w:val="16"/>
                <w:lang w:val="fr-CH"/>
              </w:rPr>
              <w:t>, 2015-2017</w:t>
            </w:r>
          </w:p>
          <w:p w14:paraId="335E4830" w14:textId="4D16B24D" w:rsidR="00CE5279" w:rsidRDefault="00CE5279" w:rsidP="00D50285">
            <w:pPr>
              <w:rPr>
                <w:rFonts w:ascii="Times New Roman" w:hAnsi="Times New Roman"/>
                <w:szCs w:val="16"/>
                <w:lang w:val="fr-CH"/>
              </w:rPr>
            </w:pPr>
          </w:p>
          <w:p w14:paraId="7AC31D9E" w14:textId="77777777" w:rsidR="0093142F" w:rsidRPr="00BB18CD" w:rsidRDefault="0093142F" w:rsidP="00D50285">
            <w:pPr>
              <w:rPr>
                <w:rFonts w:ascii="Times New Roman" w:hAnsi="Times New Roman"/>
                <w:szCs w:val="16"/>
                <w:lang w:val="fr-CH"/>
              </w:rPr>
            </w:pPr>
          </w:p>
          <w:p w14:paraId="43041F92" w14:textId="77777777" w:rsidR="00CE5279" w:rsidRPr="00682169" w:rsidRDefault="00CE5279" w:rsidP="00D50285">
            <w:pPr>
              <w:tabs>
                <w:tab w:val="left" w:pos="-720"/>
                <w:tab w:val="left" w:pos="182"/>
              </w:tabs>
              <w:rPr>
                <w:rFonts w:ascii="Arial" w:hAnsi="Arial"/>
                <w:b/>
                <w:bCs/>
                <w:color w:val="000000"/>
                <w:sz w:val="22"/>
                <w:szCs w:val="22"/>
                <w:lang w:val="fr-CH"/>
              </w:rPr>
            </w:pPr>
            <w:r w:rsidRPr="00682169">
              <w:rPr>
                <w:rFonts w:ascii="Arial" w:hAnsi="Arial"/>
                <w:b/>
                <w:bCs/>
                <w:color w:val="000000"/>
                <w:sz w:val="22"/>
                <w:szCs w:val="22"/>
                <w:lang w:val="fr-CH"/>
              </w:rPr>
              <w:t>Dimension Société</w:t>
            </w:r>
          </w:p>
          <w:p w14:paraId="103BFE7B" w14:textId="77777777" w:rsidR="00CE5279" w:rsidRPr="00682169" w:rsidRDefault="00CE5279" w:rsidP="00D50285">
            <w:pPr>
              <w:rPr>
                <w:rFonts w:ascii="Arial" w:hAnsi="Arial"/>
                <w:sz w:val="8"/>
                <w:szCs w:val="8"/>
                <w:lang w:val="fr-CH"/>
              </w:rPr>
            </w:pPr>
          </w:p>
          <w:p w14:paraId="689E7160" w14:textId="77777777" w:rsidR="00CE5279" w:rsidRPr="00BB18CD" w:rsidRDefault="00CE5279" w:rsidP="00D50285">
            <w:pPr>
              <w:rPr>
                <w:rFonts w:ascii="Arial" w:hAnsi="Arial"/>
                <w:szCs w:val="16"/>
                <w:lang w:val="fr-CH"/>
              </w:rPr>
            </w:pPr>
            <w:r w:rsidRPr="00BB18CD">
              <w:rPr>
                <w:rFonts w:ascii="Arial" w:hAnsi="Arial"/>
                <w:szCs w:val="16"/>
                <w:lang w:val="fr-CH"/>
              </w:rPr>
              <w:t>—</w:t>
            </w:r>
          </w:p>
          <w:p w14:paraId="21704EA9" w14:textId="77777777" w:rsidR="00CE5279" w:rsidRPr="00682169" w:rsidRDefault="00CE5279" w:rsidP="00D50285">
            <w:pPr>
              <w:rPr>
                <w:rFonts w:ascii="Arial" w:hAnsi="Arial"/>
                <w:sz w:val="8"/>
                <w:szCs w:val="8"/>
                <w:lang w:val="fr-CH"/>
              </w:rPr>
            </w:pPr>
          </w:p>
          <w:p w14:paraId="6C867A9D" w14:textId="77777777" w:rsidR="00CE5279" w:rsidRPr="00BB18CD" w:rsidRDefault="00CE527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Nuisances sonores dues au trafic</w:t>
            </w:r>
          </w:p>
          <w:p w14:paraId="7E1AD556"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Bruit / qualité de l'habitat (Soc 1)</w:t>
            </w:r>
          </w:p>
          <w:p w14:paraId="667751A1"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Proportion de la population âgée de 15 ans et plus s’estimant exposée, sur son lieu de domicile, à des nuisances sonores dues au trafic</w:t>
            </w:r>
          </w:p>
          <w:p w14:paraId="0A838467"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727B2102"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78AE2F67" w14:textId="6A53997D"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proofErr w:type="gramEnd"/>
            <w:r w:rsidRPr="00BB18CD">
              <w:rPr>
                <w:rFonts w:ascii="Times New Roman" w:hAnsi="Times New Roman"/>
                <w:szCs w:val="16"/>
                <w:lang w:val="fr-CH"/>
              </w:rPr>
              <w:t xml:space="preserve"> 2002, 2007, 2012, 2017</w:t>
            </w:r>
          </w:p>
          <w:p w14:paraId="4D5D6EFD" w14:textId="77777777" w:rsidR="00CE5279" w:rsidRPr="00BB18CD" w:rsidRDefault="00CE5279" w:rsidP="00D50285">
            <w:pPr>
              <w:rPr>
                <w:rFonts w:ascii="Times New Roman" w:hAnsi="Times New Roman"/>
                <w:szCs w:val="16"/>
                <w:lang w:val="fr-CH"/>
              </w:rPr>
            </w:pPr>
          </w:p>
          <w:p w14:paraId="1477C165" w14:textId="77777777" w:rsidR="00CE5279" w:rsidRPr="00BB18CD" w:rsidRDefault="00CE527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Accès au système de transports publics</w:t>
            </w:r>
          </w:p>
          <w:p w14:paraId="5142FF3B"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Mobilité (Soc 2)</w:t>
            </w:r>
          </w:p>
          <w:p w14:paraId="12465579"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Distance moyenne à vol d’oiseau entre le lieu d’habitation et l’arrêt le plus proche des transports publics, en mètres (moyenne pour le canton)</w:t>
            </w:r>
          </w:p>
          <w:p w14:paraId="2F49D109"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m</w:t>
            </w:r>
          </w:p>
          <w:p w14:paraId="3DE50416"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15DA9437" w14:textId="49D38083"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proofErr w:type="gramEnd"/>
            <w:r w:rsidRPr="00BB18CD">
              <w:rPr>
                <w:rFonts w:ascii="Times New Roman" w:hAnsi="Times New Roman"/>
                <w:szCs w:val="16"/>
                <w:lang w:val="fr-CH"/>
              </w:rPr>
              <w:t xml:space="preserve"> 2011, 2013, 2015, 2017</w:t>
            </w:r>
            <w:r w:rsidR="00BF060F">
              <w:rPr>
                <w:rFonts w:ascii="Times New Roman" w:hAnsi="Times New Roman"/>
                <w:szCs w:val="16"/>
                <w:lang w:val="fr-CH"/>
              </w:rPr>
              <w:t>, 2019</w:t>
            </w:r>
          </w:p>
          <w:p w14:paraId="7D74BBBF" w14:textId="77777777" w:rsidR="00CE5279" w:rsidRPr="00BB18CD" w:rsidRDefault="00CE5279" w:rsidP="00D50285">
            <w:pPr>
              <w:rPr>
                <w:rFonts w:ascii="Times New Roman" w:hAnsi="Times New Roman"/>
                <w:szCs w:val="16"/>
                <w:lang w:val="fr-CH"/>
              </w:rPr>
            </w:pPr>
          </w:p>
          <w:p w14:paraId="02539051" w14:textId="77777777" w:rsidR="00CE5279" w:rsidRPr="00BB18CD" w:rsidRDefault="00CE5279" w:rsidP="00D50285">
            <w:pPr>
              <w:tabs>
                <w:tab w:val="left" w:pos="-720"/>
                <w:tab w:val="left" w:pos="182"/>
              </w:tabs>
              <w:rPr>
                <w:szCs w:val="16"/>
              </w:rPr>
            </w:pPr>
            <w:r w:rsidRPr="00BB18CD">
              <w:rPr>
                <w:rFonts w:ascii="Arial" w:hAnsi="Arial"/>
                <w:b/>
                <w:bCs/>
                <w:color w:val="000000"/>
                <w:szCs w:val="16"/>
                <w:lang w:val="fr-CH"/>
              </w:rPr>
              <w:t>Années de vie potentielles perdues</w:t>
            </w:r>
          </w:p>
          <w:p w14:paraId="5AD425B4"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Santé (Soc 3)</w:t>
            </w:r>
          </w:p>
          <w:p w14:paraId="17B73FAA"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Pour tous les décès survenus avant 70 ans, somme des différences entre l'âge de 70 ans et l'âge du décès, divisé par le nombre d'habitants. Le taux est standardisé pour 100 000 habitants</w:t>
            </w:r>
          </w:p>
          <w:p w14:paraId="6C121BFF"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Années / 100 000 habitants</w:t>
            </w:r>
          </w:p>
          <w:p w14:paraId="0DC8EB2B"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467A7C7A" w14:textId="07954622" w:rsidR="00CE5279" w:rsidRPr="007E64A4"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proofErr w:type="gramEnd"/>
            <w:r w:rsidRPr="00BB18CD">
              <w:rPr>
                <w:rFonts w:ascii="Times New Roman" w:hAnsi="Times New Roman"/>
                <w:szCs w:val="16"/>
                <w:lang w:val="fr-CH"/>
              </w:rPr>
              <w:t xml:space="preserve"> 2002, 2004, 2006, 2008, 2010, 2012, 2014, 2016</w:t>
            </w:r>
            <w:r w:rsidR="00BF060F">
              <w:rPr>
                <w:rFonts w:ascii="Times New Roman" w:hAnsi="Times New Roman"/>
                <w:szCs w:val="16"/>
                <w:lang w:val="fr-CH"/>
              </w:rPr>
              <w:t>, 2018</w:t>
            </w:r>
          </w:p>
          <w:p w14:paraId="640632A7" w14:textId="61BB6FF2" w:rsidR="00FE6D52" w:rsidRDefault="00FE6D52" w:rsidP="00D50285">
            <w:pPr>
              <w:rPr>
                <w:rFonts w:ascii="Times New Roman" w:hAnsi="Times New Roman"/>
                <w:szCs w:val="16"/>
                <w:lang w:val="fr-CH"/>
              </w:rPr>
            </w:pPr>
          </w:p>
          <w:p w14:paraId="6EC288F4" w14:textId="77777777" w:rsidR="00835E4A" w:rsidRPr="00BB18CD" w:rsidRDefault="00835E4A" w:rsidP="00D50285">
            <w:pPr>
              <w:rPr>
                <w:rFonts w:ascii="Times New Roman" w:hAnsi="Times New Roman"/>
                <w:szCs w:val="16"/>
                <w:lang w:val="fr-CH"/>
              </w:rPr>
            </w:pPr>
          </w:p>
          <w:p w14:paraId="5CD224CE" w14:textId="77777777" w:rsidR="00CE5279" w:rsidRPr="00BB18CD" w:rsidRDefault="00CE527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Accidents de la circulation routière avec victimes</w:t>
            </w:r>
          </w:p>
          <w:p w14:paraId="04DAE182"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Sécurité (Soc 4)</w:t>
            </w:r>
          </w:p>
          <w:p w14:paraId="5C09F691"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Nombre d’accidents de la circulation routière avec victimes (morts et blessés) pour 1000 habitants et par année</w:t>
            </w:r>
          </w:p>
          <w:p w14:paraId="0544F750"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Accidents / 1000 habitants</w:t>
            </w:r>
          </w:p>
          <w:p w14:paraId="41D07B59"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7618E384" w14:textId="712C12B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Années de référence des données : 2003, 2005, 2007, 2009, 2011, 2013, 2015, 2017</w:t>
            </w:r>
            <w:r w:rsidR="00BF060F">
              <w:rPr>
                <w:rFonts w:ascii="Times New Roman" w:hAnsi="Times New Roman"/>
                <w:szCs w:val="16"/>
                <w:lang w:val="fr-CH"/>
              </w:rPr>
              <w:t>, 2019</w:t>
            </w:r>
          </w:p>
          <w:p w14:paraId="33DD2528" w14:textId="77777777" w:rsidR="00CE5279" w:rsidRPr="00BB18CD" w:rsidRDefault="00CE5279" w:rsidP="00D50285">
            <w:pPr>
              <w:rPr>
                <w:rFonts w:ascii="Times New Roman" w:hAnsi="Times New Roman"/>
                <w:szCs w:val="16"/>
                <w:lang w:val="fr-CH"/>
              </w:rPr>
            </w:pPr>
          </w:p>
          <w:p w14:paraId="45E74014" w14:textId="77777777" w:rsidR="00CE5279" w:rsidRPr="00BB18CD" w:rsidRDefault="00CE527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Infractions de violence grave</w:t>
            </w:r>
          </w:p>
          <w:p w14:paraId="53922338"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Sécurité (Soc 4)</w:t>
            </w:r>
          </w:p>
          <w:p w14:paraId="285E0106"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Nombre d’infractions pour violence grave, pour 100 000 habitants et par an</w:t>
            </w:r>
          </w:p>
          <w:p w14:paraId="395A0950"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Infractions / 100 000 habitants</w:t>
            </w:r>
          </w:p>
          <w:p w14:paraId="4E241C80"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19FED354" w14:textId="5B3B43E0" w:rsidR="00CE5279" w:rsidRDefault="00CE527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proofErr w:type="gramEnd"/>
            <w:r w:rsidRPr="00BB18CD">
              <w:rPr>
                <w:rFonts w:ascii="Times New Roman" w:hAnsi="Times New Roman"/>
                <w:szCs w:val="16"/>
                <w:lang w:val="fr-CH"/>
              </w:rPr>
              <w:t xml:space="preserve"> 2009, 2011, 2013, 2015, 2017</w:t>
            </w:r>
            <w:r w:rsidR="00BF060F">
              <w:rPr>
                <w:rFonts w:ascii="Times New Roman" w:hAnsi="Times New Roman"/>
                <w:szCs w:val="16"/>
                <w:lang w:val="fr-CH"/>
              </w:rPr>
              <w:t>, 2019</w:t>
            </w:r>
          </w:p>
          <w:p w14:paraId="5A663D8E" w14:textId="5798BFB1" w:rsidR="00835E4A" w:rsidRPr="00835E4A" w:rsidRDefault="00835E4A" w:rsidP="00C17287">
            <w:pPr>
              <w:pStyle w:val="Paragraphedeliste"/>
              <w:ind w:left="142"/>
              <w:rPr>
                <w:rFonts w:ascii="Times New Roman" w:hAnsi="Times New Roman"/>
                <w:szCs w:val="16"/>
                <w:lang w:val="fr-CH"/>
              </w:rPr>
            </w:pPr>
          </w:p>
        </w:tc>
        <w:tc>
          <w:tcPr>
            <w:tcW w:w="5096" w:type="dxa"/>
            <w:tcMar>
              <w:left w:w="425" w:type="dxa"/>
            </w:tcMar>
          </w:tcPr>
          <w:p w14:paraId="1F544F5F" w14:textId="77777777" w:rsidR="00CE5279" w:rsidRPr="00BB18CD" w:rsidRDefault="00CE527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Qualifikationsniveau</w:t>
            </w:r>
            <w:proofErr w:type="spellEnd"/>
          </w:p>
          <w:p w14:paraId="0075C0BD"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Know-how (W9)</w:t>
            </w:r>
          </w:p>
          <w:p w14:paraId="406FC23D"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Bevölkerungsanteil der 25-</w:t>
            </w:r>
            <w:proofErr w:type="gramStart"/>
            <w:r w:rsidRPr="00BB18CD">
              <w:rPr>
                <w:rFonts w:ascii="Times New Roman" w:hAnsi="Times New Roman"/>
                <w:szCs w:val="16"/>
                <w:lang w:val="de-CH"/>
              </w:rPr>
              <w:t>64 Jährigen</w:t>
            </w:r>
            <w:proofErr w:type="gramEnd"/>
            <w:r w:rsidRPr="00BB18CD">
              <w:rPr>
                <w:rFonts w:ascii="Times New Roman" w:hAnsi="Times New Roman"/>
                <w:szCs w:val="16"/>
                <w:lang w:val="de-CH"/>
              </w:rPr>
              <w:t xml:space="preserve"> mit Ausbildung auf tertiärer Stufe</w:t>
            </w:r>
          </w:p>
          <w:p w14:paraId="1A7B851E"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0FAE7E82"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3437F3F4" w14:textId="60198A9E"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Pr="00BB18CD">
              <w:rPr>
                <w:rFonts w:ascii="Times New Roman" w:hAnsi="Times New Roman"/>
                <w:szCs w:val="16"/>
                <w:lang w:val="fr-CH"/>
              </w:rPr>
              <w:t>:</w:t>
            </w:r>
            <w:proofErr w:type="gramEnd"/>
            <w:r w:rsidRPr="00BB18CD">
              <w:rPr>
                <w:rFonts w:ascii="Times New Roman" w:hAnsi="Times New Roman"/>
                <w:szCs w:val="16"/>
                <w:lang w:val="fr-CH"/>
              </w:rPr>
              <w:t xml:space="preserve"> 2011, 2013, 2015, 2017</w:t>
            </w:r>
            <w:r w:rsidR="00BF060F">
              <w:rPr>
                <w:rFonts w:ascii="Times New Roman" w:hAnsi="Times New Roman"/>
                <w:szCs w:val="16"/>
                <w:lang w:val="fr-CH"/>
              </w:rPr>
              <w:t>, 2019</w:t>
            </w:r>
          </w:p>
          <w:p w14:paraId="6196B05B" w14:textId="77777777" w:rsidR="00CE5279" w:rsidRPr="00BB18CD" w:rsidRDefault="00CE5279" w:rsidP="00D50285">
            <w:pPr>
              <w:rPr>
                <w:rFonts w:ascii="Times New Roman" w:hAnsi="Times New Roman"/>
                <w:szCs w:val="16"/>
                <w:lang w:val="de-CH"/>
              </w:rPr>
            </w:pPr>
          </w:p>
          <w:p w14:paraId="6CF86F4B" w14:textId="77777777" w:rsidR="00CE5279" w:rsidRPr="00BB18CD" w:rsidRDefault="00CE527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Nettoverschuldungsquotient</w:t>
            </w:r>
            <w:proofErr w:type="spellEnd"/>
          </w:p>
          <w:p w14:paraId="11D28117"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Öffentlicher Haushalt (W10)</w:t>
            </w:r>
          </w:p>
          <w:p w14:paraId="53AF181C"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Nettoschulden I im Verhältnis zu den Fiskalerträgen. Er gibt an, welcher Anteil der jährlichen Fiskalerträge erforderlich wäre, um die Nettoschulden abzutragen</w:t>
            </w:r>
          </w:p>
          <w:p w14:paraId="7F3CD252"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Einheit: %</w:t>
            </w:r>
          </w:p>
          <w:p w14:paraId="5B5D800F"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Zielrichtung: reduzieren</w:t>
            </w:r>
          </w:p>
          <w:p w14:paraId="2D06AB6C" w14:textId="1E415472"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Referenzjahre der Daten: </w:t>
            </w:r>
            <w:r w:rsidRPr="00BB18CD">
              <w:rPr>
                <w:rFonts w:ascii="Times New Roman" w:hAnsi="Times New Roman"/>
                <w:szCs w:val="16"/>
                <w:lang w:val="fr-CH"/>
              </w:rPr>
              <w:t>2003, 2005, 2007, 2009, 2001, 2013, 2015, 2017</w:t>
            </w:r>
            <w:r w:rsidR="00BF060F">
              <w:rPr>
                <w:rFonts w:ascii="Times New Roman" w:hAnsi="Times New Roman"/>
                <w:szCs w:val="16"/>
                <w:lang w:val="fr-CH"/>
              </w:rPr>
              <w:t>, 2019</w:t>
            </w:r>
          </w:p>
          <w:p w14:paraId="73EB1E41" w14:textId="77777777" w:rsidR="00CE5279" w:rsidRPr="00BB18CD" w:rsidRDefault="00CE5279" w:rsidP="00D50285">
            <w:pPr>
              <w:rPr>
                <w:rFonts w:ascii="Times New Roman" w:hAnsi="Times New Roman"/>
                <w:szCs w:val="16"/>
                <w:lang w:val="de-CH"/>
              </w:rPr>
            </w:pPr>
          </w:p>
          <w:p w14:paraId="1DF4A385" w14:textId="77777777" w:rsidR="00CE5279" w:rsidRPr="00BB18CD" w:rsidRDefault="00CE527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 xml:space="preserve">Index der </w:t>
            </w:r>
            <w:proofErr w:type="spellStart"/>
            <w:r w:rsidRPr="00BB18CD">
              <w:rPr>
                <w:rFonts w:ascii="Arial" w:hAnsi="Arial"/>
                <w:b/>
                <w:bCs/>
                <w:color w:val="000000"/>
                <w:szCs w:val="16"/>
                <w:lang w:val="fr-CH"/>
              </w:rPr>
              <w:t>Steuerausschöpfung</w:t>
            </w:r>
            <w:proofErr w:type="spellEnd"/>
          </w:p>
          <w:p w14:paraId="4D31DB30"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Zielbereich</w:t>
            </w:r>
            <w:proofErr w:type="spellEnd"/>
            <w:r w:rsidRPr="00BB18CD">
              <w:rPr>
                <w:rFonts w:ascii="Times New Roman" w:hAnsi="Times New Roman"/>
                <w:szCs w:val="16"/>
                <w:lang w:val="de-CH"/>
              </w:rPr>
              <w:t>:</w:t>
            </w:r>
            <w:r w:rsidRPr="00BB18CD">
              <w:rPr>
                <w:szCs w:val="16"/>
              </w:rPr>
              <w:t xml:space="preserve"> </w:t>
            </w:r>
            <w:r w:rsidRPr="00BB18CD">
              <w:rPr>
                <w:rFonts w:ascii="Times New Roman" w:hAnsi="Times New Roman"/>
                <w:szCs w:val="16"/>
                <w:lang w:val="de-CH"/>
              </w:rPr>
              <w:t>Steuern (W11)</w:t>
            </w:r>
          </w:p>
          <w:p w14:paraId="0CB2B148"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Steuerliche Ausschöpfung des Kantons im Verhältnis zum Ausschöpfungspotenzial. Er zeigt die steuerliche Ausschöpfung des Kantons im Verhältnis zum Ausschöpfungspotenzial</w:t>
            </w:r>
          </w:p>
          <w:p w14:paraId="3E47DFC3"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Einheit: Index</w:t>
            </w:r>
          </w:p>
          <w:p w14:paraId="6660160D"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Zielrichtung: reduzieren</w:t>
            </w:r>
          </w:p>
          <w:p w14:paraId="0F3AE53D" w14:textId="147A99D1"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Referenzjahre der Daten: </w:t>
            </w:r>
            <w:r w:rsidRPr="00BB18CD">
              <w:rPr>
                <w:rFonts w:ascii="Times New Roman" w:hAnsi="Times New Roman"/>
                <w:szCs w:val="16"/>
                <w:lang w:val="fr-CH"/>
              </w:rPr>
              <w:t>2003-2005, 2005-2007, 2007-2009, 2009</w:t>
            </w:r>
            <w:r w:rsidRPr="00BB18CD">
              <w:rPr>
                <w:rFonts w:ascii="Times New Roman" w:hAnsi="Times New Roman"/>
                <w:szCs w:val="16"/>
                <w:lang w:val="fr-CH"/>
              </w:rPr>
              <w:noBreakHyphen/>
              <w:t>2011, 2011-2013, 2013-2015</w:t>
            </w:r>
            <w:r w:rsidR="00BF060F">
              <w:rPr>
                <w:rFonts w:ascii="Times New Roman" w:hAnsi="Times New Roman"/>
                <w:szCs w:val="16"/>
                <w:lang w:val="fr-CH"/>
              </w:rPr>
              <w:t>, 2015-2017</w:t>
            </w:r>
          </w:p>
          <w:p w14:paraId="7DE52902" w14:textId="2A543AF3" w:rsidR="00CE5279" w:rsidRDefault="00CE5279" w:rsidP="00D50285">
            <w:pPr>
              <w:rPr>
                <w:rFonts w:ascii="Times New Roman" w:hAnsi="Times New Roman"/>
                <w:szCs w:val="16"/>
                <w:lang w:val="de-CH"/>
              </w:rPr>
            </w:pPr>
          </w:p>
          <w:p w14:paraId="7C663C30" w14:textId="77777777" w:rsidR="0093142F" w:rsidRPr="00BB18CD" w:rsidRDefault="0093142F" w:rsidP="00D50285">
            <w:pPr>
              <w:rPr>
                <w:rFonts w:ascii="Times New Roman" w:hAnsi="Times New Roman"/>
                <w:szCs w:val="16"/>
                <w:lang w:val="de-CH"/>
              </w:rPr>
            </w:pPr>
          </w:p>
          <w:p w14:paraId="5B633899" w14:textId="77777777" w:rsidR="00CE5279" w:rsidRPr="00682169" w:rsidRDefault="00CE5279" w:rsidP="00D50285">
            <w:pPr>
              <w:tabs>
                <w:tab w:val="left" w:pos="-720"/>
                <w:tab w:val="left" w:pos="182"/>
              </w:tabs>
              <w:rPr>
                <w:rFonts w:ascii="Arial" w:hAnsi="Arial"/>
                <w:b/>
                <w:bCs/>
                <w:color w:val="000000"/>
                <w:sz w:val="22"/>
                <w:szCs w:val="22"/>
                <w:lang w:val="fr-CH"/>
              </w:rPr>
            </w:pPr>
            <w:r w:rsidRPr="00682169">
              <w:rPr>
                <w:rFonts w:ascii="Arial" w:hAnsi="Arial"/>
                <w:b/>
                <w:bCs/>
                <w:color w:val="000000"/>
                <w:sz w:val="22"/>
                <w:szCs w:val="22"/>
                <w:lang w:val="fr-CH"/>
              </w:rPr>
              <w:t>Dimension Gesellschaft</w:t>
            </w:r>
          </w:p>
          <w:p w14:paraId="087F1DA0" w14:textId="77777777" w:rsidR="00CE5279" w:rsidRPr="00682169" w:rsidRDefault="00CE5279" w:rsidP="00D50285">
            <w:pPr>
              <w:rPr>
                <w:rFonts w:ascii="Arial" w:hAnsi="Arial"/>
                <w:sz w:val="8"/>
                <w:szCs w:val="8"/>
                <w:lang w:val="fr-CH"/>
              </w:rPr>
            </w:pPr>
          </w:p>
          <w:p w14:paraId="0FA04703" w14:textId="77777777" w:rsidR="00CE5279" w:rsidRPr="00BB18CD" w:rsidRDefault="00CE5279" w:rsidP="00D50285">
            <w:pPr>
              <w:rPr>
                <w:rFonts w:ascii="Arial" w:hAnsi="Arial"/>
                <w:szCs w:val="16"/>
                <w:lang w:val="fr-CH"/>
              </w:rPr>
            </w:pPr>
            <w:r w:rsidRPr="00BB18CD">
              <w:rPr>
                <w:rFonts w:ascii="Arial" w:hAnsi="Arial"/>
                <w:szCs w:val="16"/>
                <w:lang w:val="fr-CH"/>
              </w:rPr>
              <w:t>—</w:t>
            </w:r>
          </w:p>
          <w:p w14:paraId="12D1074C" w14:textId="77777777" w:rsidR="00CE5279" w:rsidRPr="00682169" w:rsidRDefault="00CE5279" w:rsidP="00D50285">
            <w:pPr>
              <w:rPr>
                <w:rFonts w:ascii="Arial" w:hAnsi="Arial"/>
                <w:sz w:val="8"/>
                <w:szCs w:val="8"/>
                <w:lang w:val="fr-CH"/>
              </w:rPr>
            </w:pPr>
          </w:p>
          <w:p w14:paraId="7811B3D7" w14:textId="77777777" w:rsidR="00CE5279" w:rsidRPr="00BB18CD" w:rsidRDefault="00CE5279" w:rsidP="00D50285">
            <w:pPr>
              <w:tabs>
                <w:tab w:val="left" w:pos="-720"/>
                <w:tab w:val="left" w:pos="182"/>
              </w:tabs>
              <w:rPr>
                <w:rFonts w:ascii="Arial" w:hAnsi="Arial"/>
                <w:b/>
                <w:bCs/>
                <w:color w:val="000000"/>
                <w:szCs w:val="16"/>
                <w:lang w:val="de-CH"/>
              </w:rPr>
            </w:pPr>
            <w:r w:rsidRPr="00BB18CD">
              <w:rPr>
                <w:rFonts w:ascii="Arial" w:hAnsi="Arial"/>
                <w:b/>
                <w:bCs/>
                <w:color w:val="000000"/>
                <w:szCs w:val="16"/>
                <w:lang w:val="de-CH"/>
              </w:rPr>
              <w:t>Störungen durch Verkehrslärm</w:t>
            </w:r>
          </w:p>
          <w:p w14:paraId="5A2D3903"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Lärm / Wohnqualität (G1)</w:t>
            </w:r>
          </w:p>
          <w:p w14:paraId="13F11650"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Anteil der Bevölkerung ab 15 Jahren, die gemäss eigenen Angaben in ihren Wohnräumen durch Verkehrslärm gestört sind</w:t>
            </w:r>
          </w:p>
          <w:p w14:paraId="22F1B5F5"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de-CH"/>
              </w:rPr>
              <w:t>Einhe</w:t>
            </w:r>
            <w:r w:rsidRPr="00BB18CD">
              <w:rPr>
                <w:rFonts w:ascii="Times New Roman" w:hAnsi="Times New Roman"/>
                <w:szCs w:val="16"/>
                <w:lang w:val="fr-CH"/>
              </w:rPr>
              <w:t>it</w:t>
            </w:r>
            <w:proofErr w:type="spellEnd"/>
            <w:r w:rsidRPr="00BB18CD">
              <w:rPr>
                <w:rFonts w:ascii="Times New Roman" w:hAnsi="Times New Roman"/>
                <w:szCs w:val="16"/>
                <w:lang w:val="fr-CH"/>
              </w:rPr>
              <w:t>: %</w:t>
            </w:r>
          </w:p>
          <w:p w14:paraId="2DDE4901"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43A36C67" w14:textId="730973E4" w:rsidR="00FE6D52" w:rsidRPr="00FE6D52" w:rsidRDefault="00CE527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Pr="00BB18CD">
              <w:rPr>
                <w:rFonts w:ascii="Times New Roman" w:hAnsi="Times New Roman"/>
                <w:szCs w:val="16"/>
                <w:lang w:val="de-CH"/>
              </w:rPr>
              <w:t>:</w:t>
            </w:r>
            <w:proofErr w:type="gramEnd"/>
            <w:r w:rsidRPr="00BB18CD">
              <w:rPr>
                <w:rFonts w:ascii="Times New Roman" w:hAnsi="Times New Roman"/>
                <w:szCs w:val="16"/>
                <w:lang w:val="de-CH"/>
              </w:rPr>
              <w:t xml:space="preserve"> </w:t>
            </w:r>
            <w:r w:rsidRPr="00BB18CD">
              <w:rPr>
                <w:rFonts w:ascii="Times New Roman" w:hAnsi="Times New Roman"/>
                <w:szCs w:val="16"/>
                <w:lang w:val="fr-CH"/>
              </w:rPr>
              <w:t>2002, 2007, 2012, 2017</w:t>
            </w:r>
          </w:p>
          <w:p w14:paraId="6F82785E" w14:textId="77777777" w:rsidR="00CE5279" w:rsidRDefault="00CE5279" w:rsidP="00D50285">
            <w:pPr>
              <w:rPr>
                <w:rFonts w:ascii="Times New Roman" w:hAnsi="Times New Roman"/>
                <w:szCs w:val="16"/>
                <w:lang w:val="de-CH"/>
              </w:rPr>
            </w:pPr>
          </w:p>
          <w:p w14:paraId="7B509CE4" w14:textId="77777777" w:rsidR="00FE6D52" w:rsidRPr="00BB18CD" w:rsidRDefault="00FE6D52" w:rsidP="00D50285">
            <w:pPr>
              <w:rPr>
                <w:rFonts w:ascii="Times New Roman" w:hAnsi="Times New Roman"/>
                <w:szCs w:val="16"/>
                <w:lang w:val="de-CH"/>
              </w:rPr>
            </w:pPr>
          </w:p>
          <w:p w14:paraId="5E9FC2A6" w14:textId="77777777" w:rsidR="00CE5279" w:rsidRPr="00BB18CD" w:rsidRDefault="00CE527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Zugang</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zum</w:t>
            </w:r>
            <w:proofErr w:type="spellEnd"/>
            <w:r w:rsidRPr="00BB18CD">
              <w:rPr>
                <w:rFonts w:ascii="Arial" w:hAnsi="Arial"/>
                <w:b/>
                <w:bCs/>
                <w:color w:val="000000"/>
                <w:szCs w:val="16"/>
                <w:lang w:val="fr-CH"/>
              </w:rPr>
              <w:t xml:space="preserve"> System ÖV</w:t>
            </w:r>
          </w:p>
          <w:p w14:paraId="31FB42D5"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Mobilität (G2)</w:t>
            </w:r>
          </w:p>
          <w:p w14:paraId="0F3FA7C5"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Durchschnittliche Luftliniendistanz vom Wohnort zur nächsten Haltestelle des öffentlichen Verkehrs in Metern (Mittelwert für den Kanton)</w:t>
            </w:r>
          </w:p>
          <w:p w14:paraId="1813E17F"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m</w:t>
            </w:r>
          </w:p>
          <w:p w14:paraId="4DBE9011"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22A9A83B" w14:textId="49DB1033"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Pr="00BB18CD">
              <w:rPr>
                <w:rFonts w:ascii="Times New Roman" w:hAnsi="Times New Roman"/>
                <w:szCs w:val="16"/>
                <w:lang w:val="fr-CH"/>
              </w:rPr>
              <w:t>:</w:t>
            </w:r>
            <w:proofErr w:type="gramEnd"/>
            <w:r w:rsidRPr="00BB18CD">
              <w:rPr>
                <w:rFonts w:ascii="Times New Roman" w:hAnsi="Times New Roman"/>
                <w:szCs w:val="16"/>
                <w:lang w:val="fr-CH"/>
              </w:rPr>
              <w:t xml:space="preserve"> 2011, 2013, 2015, 2017</w:t>
            </w:r>
            <w:r w:rsidR="00BF060F">
              <w:rPr>
                <w:rFonts w:ascii="Times New Roman" w:hAnsi="Times New Roman"/>
                <w:szCs w:val="16"/>
                <w:lang w:val="fr-CH"/>
              </w:rPr>
              <w:t>, 2019</w:t>
            </w:r>
          </w:p>
          <w:p w14:paraId="61A7A0EB" w14:textId="77777777" w:rsidR="00CE5279" w:rsidRPr="00523526" w:rsidRDefault="00CE5279" w:rsidP="00D50285">
            <w:pPr>
              <w:rPr>
                <w:rFonts w:ascii="Times New Roman" w:hAnsi="Times New Roman"/>
                <w:bCs/>
                <w:color w:val="000000"/>
                <w:szCs w:val="16"/>
                <w:lang w:val="fr-CH"/>
              </w:rPr>
            </w:pPr>
          </w:p>
          <w:p w14:paraId="76D54E21" w14:textId="77777777" w:rsidR="00CE5279" w:rsidRPr="00BB18CD" w:rsidRDefault="00CE527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Potenziell</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verlorene</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Lebensjahre</w:t>
            </w:r>
            <w:proofErr w:type="spellEnd"/>
          </w:p>
          <w:p w14:paraId="7023445E"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Gesundheit (G3)</w:t>
            </w:r>
          </w:p>
          <w:p w14:paraId="1402B812"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Für alle Todesfälle vor 70 Jahren, Summe der Differenzen zwischen dem Alter 70 und dem Alter, in dem die jeweiligen Personen verstorben sind, geteilt durch die Einwohnerzahl. Der Wert wird für 100 000 Einwohner standardisiert</w:t>
            </w:r>
          </w:p>
          <w:p w14:paraId="475C4FFF"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Jahre</w:t>
            </w:r>
            <w:proofErr w:type="spellEnd"/>
            <w:r w:rsidRPr="00BB18CD">
              <w:rPr>
                <w:rFonts w:ascii="Times New Roman" w:hAnsi="Times New Roman"/>
                <w:szCs w:val="16"/>
                <w:lang w:val="fr-CH"/>
              </w:rPr>
              <w:t xml:space="preserve"> / 100 000 </w:t>
            </w:r>
            <w:proofErr w:type="spellStart"/>
            <w:r w:rsidRPr="00BB18CD">
              <w:rPr>
                <w:rFonts w:ascii="Times New Roman" w:hAnsi="Times New Roman"/>
                <w:szCs w:val="16"/>
                <w:lang w:val="fr-CH"/>
              </w:rPr>
              <w:t>Einwohner</w:t>
            </w:r>
            <w:proofErr w:type="spellEnd"/>
          </w:p>
          <w:p w14:paraId="3B75D216"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320977C6" w14:textId="20EBE10B" w:rsidR="00CE5279" w:rsidRPr="00BB18CD" w:rsidRDefault="00CE527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Pr="00BB18CD">
              <w:rPr>
                <w:rFonts w:ascii="Times New Roman" w:hAnsi="Times New Roman"/>
                <w:szCs w:val="16"/>
                <w:lang w:val="de-CH"/>
              </w:rPr>
              <w:t>:</w:t>
            </w:r>
            <w:proofErr w:type="gramEnd"/>
            <w:r w:rsidRPr="00BB18CD">
              <w:rPr>
                <w:rFonts w:ascii="Times New Roman" w:hAnsi="Times New Roman"/>
                <w:szCs w:val="16"/>
                <w:lang w:val="de-CH"/>
              </w:rPr>
              <w:t xml:space="preserve"> </w:t>
            </w:r>
            <w:r w:rsidRPr="00BB18CD">
              <w:rPr>
                <w:rFonts w:ascii="Times New Roman" w:hAnsi="Times New Roman"/>
                <w:szCs w:val="16"/>
                <w:lang w:val="fr-CH"/>
              </w:rPr>
              <w:t>2002, 2004, 2006, 2008, 2010, 2012, 2014, 2016</w:t>
            </w:r>
            <w:r w:rsidR="00BF060F">
              <w:rPr>
                <w:rFonts w:ascii="Times New Roman" w:hAnsi="Times New Roman"/>
                <w:szCs w:val="16"/>
                <w:lang w:val="fr-CH"/>
              </w:rPr>
              <w:t>, 2018</w:t>
            </w:r>
          </w:p>
          <w:p w14:paraId="3044C258" w14:textId="77777777" w:rsidR="00CE5279" w:rsidRPr="00BB18CD" w:rsidRDefault="00CE5279" w:rsidP="00D50285">
            <w:pPr>
              <w:rPr>
                <w:rFonts w:ascii="Times New Roman" w:hAnsi="Times New Roman"/>
                <w:szCs w:val="16"/>
                <w:lang w:val="de-CH"/>
              </w:rPr>
            </w:pPr>
          </w:p>
          <w:p w14:paraId="58E07485" w14:textId="77777777" w:rsidR="00CE5279" w:rsidRPr="00BB18CD" w:rsidRDefault="00CE527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Strassenverkehrsunfälle</w:t>
            </w:r>
            <w:proofErr w:type="spellEnd"/>
            <w:r w:rsidRPr="00BB18CD">
              <w:rPr>
                <w:rFonts w:ascii="Arial" w:hAnsi="Arial"/>
                <w:b/>
                <w:bCs/>
                <w:color w:val="000000"/>
                <w:szCs w:val="16"/>
                <w:lang w:val="fr-CH"/>
              </w:rPr>
              <w:t xml:space="preserve"> mit </w:t>
            </w:r>
            <w:proofErr w:type="spellStart"/>
            <w:r w:rsidRPr="00BB18CD">
              <w:rPr>
                <w:rFonts w:ascii="Arial" w:hAnsi="Arial"/>
                <w:b/>
                <w:bCs/>
                <w:color w:val="000000"/>
                <w:szCs w:val="16"/>
                <w:lang w:val="fr-CH"/>
              </w:rPr>
              <w:t>Personenschäden</w:t>
            </w:r>
            <w:proofErr w:type="spellEnd"/>
          </w:p>
          <w:p w14:paraId="35E30841"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Zielbereich</w:t>
            </w:r>
            <w:proofErr w:type="spellEnd"/>
            <w:r w:rsidRPr="00BB18CD">
              <w:rPr>
                <w:rFonts w:ascii="Times New Roman" w:hAnsi="Times New Roman"/>
                <w:szCs w:val="16"/>
                <w:lang w:val="de-CH"/>
              </w:rPr>
              <w:t>:</w:t>
            </w:r>
            <w:r w:rsidRPr="00BB18CD">
              <w:rPr>
                <w:szCs w:val="16"/>
              </w:rPr>
              <w:t xml:space="preserve"> </w:t>
            </w:r>
            <w:r w:rsidRPr="00BB18CD">
              <w:rPr>
                <w:rFonts w:ascii="Times New Roman" w:hAnsi="Times New Roman"/>
                <w:szCs w:val="16"/>
                <w:lang w:val="de-CH"/>
              </w:rPr>
              <w:t>Sicherheit (G4)</w:t>
            </w:r>
          </w:p>
          <w:p w14:paraId="61C07BB4"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Anzahl Verkehrsunfälle mit Personenschäden (Tote und Verletzte) pro 1000 Einwohner und Jahr</w:t>
            </w:r>
          </w:p>
          <w:p w14:paraId="30569D48"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Unfälle</w:t>
            </w:r>
            <w:proofErr w:type="spellEnd"/>
            <w:r w:rsidRPr="00BB18CD">
              <w:rPr>
                <w:rFonts w:ascii="Times New Roman" w:hAnsi="Times New Roman"/>
                <w:szCs w:val="16"/>
                <w:lang w:val="fr-CH"/>
              </w:rPr>
              <w:t xml:space="preserve"> / 1000 </w:t>
            </w:r>
            <w:proofErr w:type="spellStart"/>
            <w:r w:rsidRPr="00BB18CD">
              <w:rPr>
                <w:rFonts w:ascii="Times New Roman" w:hAnsi="Times New Roman"/>
                <w:szCs w:val="16"/>
                <w:lang w:val="fr-CH"/>
              </w:rPr>
              <w:t>Einwohner</w:t>
            </w:r>
            <w:proofErr w:type="spellEnd"/>
          </w:p>
          <w:p w14:paraId="05DC946C"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7A36AEB9" w14:textId="578604E7" w:rsidR="00CE5279" w:rsidRPr="00BB18CD" w:rsidRDefault="00CE527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Pr="00BB18CD">
              <w:rPr>
                <w:rFonts w:ascii="Times New Roman" w:hAnsi="Times New Roman"/>
                <w:szCs w:val="16"/>
                <w:lang w:val="de-CH"/>
              </w:rPr>
              <w:t>:</w:t>
            </w:r>
            <w:proofErr w:type="gramEnd"/>
            <w:r w:rsidRPr="00BB18CD">
              <w:rPr>
                <w:rFonts w:ascii="Times New Roman" w:hAnsi="Times New Roman"/>
                <w:szCs w:val="16"/>
                <w:lang w:val="de-CH"/>
              </w:rPr>
              <w:t xml:space="preserve"> </w:t>
            </w:r>
            <w:r w:rsidRPr="00BB18CD">
              <w:rPr>
                <w:rFonts w:ascii="Times New Roman" w:hAnsi="Times New Roman"/>
                <w:szCs w:val="16"/>
                <w:lang w:val="fr-CH"/>
              </w:rPr>
              <w:t>2003, 2005, 2007, 2009, 2011, 2013, 2015, 2017</w:t>
            </w:r>
            <w:r w:rsidR="00BF060F">
              <w:rPr>
                <w:rFonts w:ascii="Times New Roman" w:hAnsi="Times New Roman"/>
                <w:szCs w:val="16"/>
                <w:lang w:val="fr-CH"/>
              </w:rPr>
              <w:t>, 2019</w:t>
            </w:r>
          </w:p>
          <w:p w14:paraId="1ED9F7F4" w14:textId="77777777" w:rsidR="00CE5279" w:rsidRPr="00BB18CD" w:rsidRDefault="00CE5279" w:rsidP="00D50285">
            <w:pPr>
              <w:rPr>
                <w:rFonts w:ascii="Times New Roman" w:hAnsi="Times New Roman"/>
                <w:szCs w:val="16"/>
                <w:lang w:val="de-CH"/>
              </w:rPr>
            </w:pPr>
          </w:p>
          <w:p w14:paraId="2B0A1226" w14:textId="77777777" w:rsidR="00CE5279" w:rsidRPr="00BB18CD" w:rsidRDefault="00CE527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Schwere</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Gewaltstraftaten</w:t>
            </w:r>
            <w:proofErr w:type="spellEnd"/>
          </w:p>
          <w:p w14:paraId="3C6712B9"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Zielbereich</w:t>
            </w:r>
            <w:proofErr w:type="spellEnd"/>
            <w:r w:rsidRPr="00BB18CD">
              <w:rPr>
                <w:rFonts w:ascii="Times New Roman" w:hAnsi="Times New Roman"/>
                <w:szCs w:val="16"/>
                <w:lang w:val="de-CH"/>
              </w:rPr>
              <w:t>:</w:t>
            </w:r>
            <w:r w:rsidRPr="00BB18CD">
              <w:rPr>
                <w:szCs w:val="16"/>
              </w:rPr>
              <w:t xml:space="preserve"> </w:t>
            </w:r>
            <w:r w:rsidRPr="00BB18CD">
              <w:rPr>
                <w:rFonts w:ascii="Times New Roman" w:hAnsi="Times New Roman"/>
                <w:szCs w:val="16"/>
                <w:lang w:val="de-CH"/>
              </w:rPr>
              <w:t>Sicherheit (G4)</w:t>
            </w:r>
          </w:p>
          <w:p w14:paraId="594611A8" w14:textId="77777777" w:rsidR="00CE5279" w:rsidRPr="00BB18CD" w:rsidRDefault="00CE527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Anzahl schwerer Gewaltstraftaten pro 100 000 Einwohner und Jahr</w:t>
            </w:r>
          </w:p>
          <w:p w14:paraId="70203AB0"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Straftaten</w:t>
            </w:r>
            <w:proofErr w:type="spellEnd"/>
            <w:r w:rsidRPr="00BB18CD">
              <w:rPr>
                <w:rFonts w:ascii="Times New Roman" w:hAnsi="Times New Roman"/>
                <w:szCs w:val="16"/>
                <w:lang w:val="fr-CH"/>
              </w:rPr>
              <w:t xml:space="preserve"> / 100 000 </w:t>
            </w:r>
            <w:proofErr w:type="spellStart"/>
            <w:r w:rsidRPr="00BB18CD">
              <w:rPr>
                <w:rFonts w:ascii="Times New Roman" w:hAnsi="Times New Roman"/>
                <w:szCs w:val="16"/>
                <w:lang w:val="fr-CH"/>
              </w:rPr>
              <w:t>Einwohner</w:t>
            </w:r>
            <w:proofErr w:type="spellEnd"/>
          </w:p>
          <w:p w14:paraId="1F7857EB" w14:textId="77777777" w:rsidR="00CE5279" w:rsidRPr="00BB18CD"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5430FFEA" w14:textId="77777777" w:rsidR="00CE5279" w:rsidRDefault="00CE527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Pr="00BB18CD">
              <w:rPr>
                <w:rFonts w:ascii="Times New Roman" w:hAnsi="Times New Roman"/>
                <w:szCs w:val="16"/>
                <w:lang w:val="de-CH"/>
              </w:rPr>
              <w:t>:</w:t>
            </w:r>
            <w:proofErr w:type="gramEnd"/>
            <w:r w:rsidRPr="00BB18CD">
              <w:rPr>
                <w:rFonts w:ascii="Times New Roman" w:hAnsi="Times New Roman"/>
                <w:szCs w:val="16"/>
                <w:lang w:val="de-CH"/>
              </w:rPr>
              <w:t xml:space="preserve"> </w:t>
            </w:r>
            <w:r w:rsidRPr="00BB18CD">
              <w:rPr>
                <w:rFonts w:ascii="Times New Roman" w:hAnsi="Times New Roman"/>
                <w:szCs w:val="16"/>
                <w:lang w:val="fr-CH"/>
              </w:rPr>
              <w:t>2009, 2011, 2013, 2015, 2017</w:t>
            </w:r>
            <w:r w:rsidR="00BF060F">
              <w:rPr>
                <w:rFonts w:ascii="Times New Roman" w:hAnsi="Times New Roman"/>
                <w:szCs w:val="16"/>
                <w:lang w:val="fr-CH"/>
              </w:rPr>
              <w:t>, 2019</w:t>
            </w:r>
          </w:p>
          <w:p w14:paraId="66D18E16" w14:textId="54296C6A" w:rsidR="00835E4A" w:rsidRPr="00835E4A" w:rsidRDefault="00835E4A" w:rsidP="00835E4A">
            <w:pPr>
              <w:ind w:left="-11"/>
              <w:rPr>
                <w:rFonts w:ascii="Times New Roman" w:hAnsi="Times New Roman"/>
                <w:szCs w:val="16"/>
                <w:lang w:val="fr-CH"/>
              </w:rPr>
            </w:pPr>
          </w:p>
        </w:tc>
      </w:tr>
    </w:tbl>
    <w:tbl>
      <w:tblPr>
        <w:tblW w:w="9917" w:type="dxa"/>
        <w:tblLayout w:type="fixed"/>
        <w:tblCellMar>
          <w:left w:w="0" w:type="dxa"/>
          <w:right w:w="0" w:type="dxa"/>
        </w:tblCellMar>
        <w:tblLook w:val="0000" w:firstRow="0" w:lastRow="0" w:firstColumn="0" w:lastColumn="0" w:noHBand="0" w:noVBand="0"/>
      </w:tblPr>
      <w:tblGrid>
        <w:gridCol w:w="4962"/>
        <w:gridCol w:w="4955"/>
      </w:tblGrid>
      <w:tr w:rsidR="007B6A39" w:rsidRPr="0093142F" w14:paraId="53FCD463" w14:textId="77777777" w:rsidTr="006B3FEA">
        <w:tc>
          <w:tcPr>
            <w:tcW w:w="4962" w:type="dxa"/>
            <w:tcMar>
              <w:right w:w="425" w:type="dxa"/>
            </w:tcMar>
          </w:tcPr>
          <w:p w14:paraId="3C50593A" w14:textId="77777777" w:rsidR="00250B18" w:rsidRPr="00BB18CD" w:rsidRDefault="00250B18" w:rsidP="00D50285">
            <w:pPr>
              <w:tabs>
                <w:tab w:val="left" w:pos="-720"/>
                <w:tab w:val="left" w:pos="182"/>
              </w:tabs>
              <w:rPr>
                <w:rFonts w:ascii="Arial" w:hAnsi="Arial"/>
                <w:b/>
                <w:bCs/>
                <w:color w:val="000000"/>
                <w:szCs w:val="16"/>
                <w:lang w:val="fr-CH"/>
              </w:rPr>
            </w:pPr>
            <w:bookmarkStart w:id="4" w:name="OLE_LINK2"/>
            <w:bookmarkEnd w:id="3"/>
            <w:r w:rsidRPr="00BB18CD">
              <w:rPr>
                <w:rFonts w:ascii="Arial" w:hAnsi="Arial"/>
                <w:b/>
                <w:bCs/>
                <w:color w:val="000000"/>
                <w:szCs w:val="16"/>
                <w:lang w:val="fr-CH"/>
              </w:rPr>
              <w:t>Contribuables à faible revenu</w:t>
            </w:r>
          </w:p>
          <w:p w14:paraId="717BD724" w14:textId="77777777" w:rsidR="00D10F62" w:rsidRPr="00BB18CD" w:rsidRDefault="00D10F62"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Répartition des revenus et de la fortune (Soc 5)</w:t>
            </w:r>
          </w:p>
          <w:p w14:paraId="36F96E73" w14:textId="77777777" w:rsidR="00250B18" w:rsidRPr="00BB18CD" w:rsidRDefault="00250B18"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Pourcentage de contribuables ayant un revenu imposable situé entre le revenu imposable minimum et 30 000 francs par année</w:t>
            </w:r>
          </w:p>
          <w:p w14:paraId="1A0EFAAF" w14:textId="77777777" w:rsidR="00250B18" w:rsidRPr="00BB18CD" w:rsidRDefault="00250B18"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4BB3DB4C" w14:textId="77777777" w:rsidR="00250B18" w:rsidRPr="00BB18CD" w:rsidRDefault="00250B18"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4DF0D6A3" w14:textId="7EAD428D" w:rsidR="00250B18"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250B18" w:rsidRPr="00BB18CD">
              <w:rPr>
                <w:rFonts w:ascii="Times New Roman" w:hAnsi="Times New Roman"/>
                <w:szCs w:val="16"/>
                <w:lang w:val="fr-CH"/>
              </w:rPr>
              <w:t>:</w:t>
            </w:r>
            <w:proofErr w:type="gramEnd"/>
            <w:r w:rsidR="00250B18" w:rsidRPr="00BB18CD">
              <w:rPr>
                <w:rFonts w:ascii="Times New Roman" w:hAnsi="Times New Roman"/>
                <w:szCs w:val="16"/>
                <w:lang w:val="fr-CH"/>
              </w:rPr>
              <w:t>  2001, 2003, 2005, 2007, 2009, 2011</w:t>
            </w:r>
            <w:r w:rsidR="00D10F62" w:rsidRPr="00BB18CD">
              <w:rPr>
                <w:rFonts w:ascii="Times New Roman" w:hAnsi="Times New Roman"/>
                <w:szCs w:val="16"/>
                <w:lang w:val="fr-CH"/>
              </w:rPr>
              <w:t>, 2013</w:t>
            </w:r>
            <w:r w:rsidR="00E62B69" w:rsidRPr="00BB18CD">
              <w:rPr>
                <w:rFonts w:ascii="Times New Roman" w:hAnsi="Times New Roman"/>
                <w:szCs w:val="16"/>
                <w:lang w:val="fr-CH"/>
              </w:rPr>
              <w:t>, 2015</w:t>
            </w:r>
            <w:r w:rsidR="00BF060F">
              <w:rPr>
                <w:rFonts w:ascii="Times New Roman" w:hAnsi="Times New Roman"/>
                <w:szCs w:val="16"/>
                <w:lang w:val="fr-CH"/>
              </w:rPr>
              <w:t>, 2017</w:t>
            </w:r>
          </w:p>
          <w:p w14:paraId="2B6717DD" w14:textId="77777777" w:rsidR="00682169" w:rsidRPr="00682169" w:rsidRDefault="00682169" w:rsidP="00D50285">
            <w:pPr>
              <w:rPr>
                <w:rFonts w:ascii="Times New Roman" w:hAnsi="Times New Roman"/>
                <w:szCs w:val="16"/>
                <w:lang w:val="fr-CH"/>
              </w:rPr>
            </w:pPr>
          </w:p>
          <w:p w14:paraId="2D0B3B4C" w14:textId="77777777" w:rsidR="007B6A39" w:rsidRPr="00BB18CD" w:rsidRDefault="00C235DE"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P</w:t>
            </w:r>
            <w:r w:rsidR="007B6A39" w:rsidRPr="00BB18CD">
              <w:rPr>
                <w:rFonts w:ascii="Arial" w:hAnsi="Arial"/>
                <w:b/>
                <w:bCs/>
                <w:color w:val="000000"/>
                <w:szCs w:val="16"/>
                <w:lang w:val="fr-CH"/>
              </w:rPr>
              <w:t>articipation aux élections et aux votations</w:t>
            </w:r>
          </w:p>
          <w:p w14:paraId="22EEAD6D" w14:textId="77777777" w:rsidR="001E1F0B" w:rsidRPr="00BB18CD" w:rsidRDefault="001E1F0B"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Participation (Soc 6)</w:t>
            </w:r>
          </w:p>
          <w:p w14:paraId="397FE7C5"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Moyenne mobile du taux de participation aux votations fédérales et aux élections au Conseil national au cours des quatre dernières années. Le taux de participation correspond à la proportion de votants/électeurs</w:t>
            </w:r>
            <w:r w:rsidR="003279B6" w:rsidRPr="00BB18CD">
              <w:rPr>
                <w:rFonts w:ascii="Times New Roman" w:hAnsi="Times New Roman"/>
                <w:szCs w:val="16"/>
                <w:lang w:val="fr-CH"/>
              </w:rPr>
              <w:t xml:space="preserve"> </w:t>
            </w:r>
            <w:r w:rsidRPr="00BB18CD">
              <w:rPr>
                <w:rFonts w:ascii="Times New Roman" w:hAnsi="Times New Roman"/>
                <w:szCs w:val="16"/>
                <w:lang w:val="fr-CH"/>
              </w:rPr>
              <w:t>parmi l’ensemble des électeurs inscrits</w:t>
            </w:r>
          </w:p>
          <w:p w14:paraId="7AEB3ABE"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2D39847C"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129C4D76" w14:textId="00B8FC93" w:rsidR="007B6A39"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7B6A39" w:rsidRPr="00BB18CD">
              <w:rPr>
                <w:rFonts w:ascii="Times New Roman" w:hAnsi="Times New Roman"/>
                <w:szCs w:val="16"/>
                <w:lang w:val="fr-CH"/>
              </w:rPr>
              <w:t>:</w:t>
            </w:r>
            <w:proofErr w:type="gramEnd"/>
            <w:r w:rsidR="007B6A39" w:rsidRPr="00BB18CD">
              <w:rPr>
                <w:rFonts w:ascii="Times New Roman" w:hAnsi="Times New Roman"/>
                <w:szCs w:val="16"/>
                <w:lang w:val="fr-CH"/>
              </w:rPr>
              <w:t xml:space="preserve">  </w:t>
            </w:r>
            <w:r w:rsidR="00481DA1" w:rsidRPr="00BB18CD">
              <w:rPr>
                <w:rFonts w:ascii="Times New Roman" w:hAnsi="Times New Roman"/>
                <w:szCs w:val="16"/>
                <w:lang w:val="fr-CH"/>
              </w:rPr>
              <w:t>2000-</w:t>
            </w:r>
            <w:r w:rsidR="007B6A39" w:rsidRPr="00BB18CD">
              <w:rPr>
                <w:rFonts w:ascii="Times New Roman" w:hAnsi="Times New Roman"/>
                <w:szCs w:val="16"/>
                <w:lang w:val="fr-CH"/>
              </w:rPr>
              <w:t>2003, 2002-2005,</w:t>
            </w:r>
            <w:r w:rsidR="00847F4F" w:rsidRPr="00BB18CD">
              <w:rPr>
                <w:rFonts w:ascii="Times New Roman" w:hAnsi="Times New Roman"/>
                <w:szCs w:val="16"/>
                <w:lang w:val="fr-CH"/>
              </w:rPr>
              <w:t xml:space="preserve"> </w:t>
            </w:r>
            <w:r w:rsidR="0098108C">
              <w:rPr>
                <w:rFonts w:ascii="Times New Roman" w:hAnsi="Times New Roman"/>
                <w:szCs w:val="16"/>
                <w:lang w:val="fr-CH"/>
              </w:rPr>
              <w:t>2004</w:t>
            </w:r>
            <w:r w:rsidR="0098108C" w:rsidRPr="00BB18CD">
              <w:rPr>
                <w:rFonts w:ascii="Times New Roman" w:hAnsi="Times New Roman"/>
                <w:szCs w:val="16"/>
                <w:lang w:val="fr-CH"/>
              </w:rPr>
              <w:t>-</w:t>
            </w:r>
            <w:r w:rsidR="0098108C">
              <w:rPr>
                <w:rFonts w:ascii="Times New Roman" w:hAnsi="Times New Roman"/>
                <w:szCs w:val="16"/>
                <w:lang w:val="fr-CH"/>
              </w:rPr>
              <w:t>2007</w:t>
            </w:r>
            <w:r w:rsidR="007B6A39" w:rsidRPr="00BB18CD">
              <w:rPr>
                <w:rFonts w:ascii="Times New Roman" w:hAnsi="Times New Roman"/>
                <w:szCs w:val="16"/>
                <w:lang w:val="fr-CH"/>
              </w:rPr>
              <w:t>, 2006-2009</w:t>
            </w:r>
            <w:r w:rsidR="00EF7509" w:rsidRPr="00BB18CD">
              <w:rPr>
                <w:rFonts w:ascii="Times New Roman" w:hAnsi="Times New Roman"/>
                <w:szCs w:val="16"/>
                <w:lang w:val="fr-CH"/>
              </w:rPr>
              <w:t>, 2008-2011</w:t>
            </w:r>
            <w:r w:rsidR="00C235DE" w:rsidRPr="00BB18CD">
              <w:rPr>
                <w:rFonts w:ascii="Times New Roman" w:hAnsi="Times New Roman"/>
                <w:szCs w:val="16"/>
                <w:lang w:val="fr-CH"/>
              </w:rPr>
              <w:t>, 2010-2013</w:t>
            </w:r>
            <w:r w:rsidR="001E1F0B" w:rsidRPr="00BB18CD">
              <w:rPr>
                <w:rFonts w:ascii="Times New Roman" w:hAnsi="Times New Roman"/>
                <w:szCs w:val="16"/>
                <w:lang w:val="fr-CH"/>
              </w:rPr>
              <w:t>, 2012-2015</w:t>
            </w:r>
            <w:r w:rsidR="00847F4F" w:rsidRPr="00BB18CD">
              <w:rPr>
                <w:rFonts w:ascii="Times New Roman" w:hAnsi="Times New Roman"/>
                <w:szCs w:val="16"/>
                <w:lang w:val="fr-CH"/>
              </w:rPr>
              <w:t>, 2014</w:t>
            </w:r>
            <w:r w:rsidR="00847F4F" w:rsidRPr="00BB18CD">
              <w:rPr>
                <w:rFonts w:ascii="Times New Roman" w:hAnsi="Times New Roman"/>
                <w:szCs w:val="16"/>
                <w:lang w:val="fr-CH"/>
              </w:rPr>
              <w:noBreakHyphen/>
              <w:t>2017</w:t>
            </w:r>
            <w:r w:rsidR="00BF060F">
              <w:rPr>
                <w:rFonts w:ascii="Times New Roman" w:hAnsi="Times New Roman"/>
                <w:szCs w:val="16"/>
                <w:lang w:val="fr-CH"/>
              </w:rPr>
              <w:t>, 2016-2019</w:t>
            </w:r>
          </w:p>
          <w:p w14:paraId="11545521" w14:textId="77777777" w:rsidR="007B6A39" w:rsidRPr="00BB18CD" w:rsidRDefault="007B6A39" w:rsidP="00D50285">
            <w:pPr>
              <w:rPr>
                <w:rFonts w:ascii="Times New Roman" w:hAnsi="Times New Roman"/>
                <w:szCs w:val="16"/>
                <w:lang w:val="fr-CH"/>
              </w:rPr>
            </w:pPr>
          </w:p>
          <w:p w14:paraId="6B527B5F" w14:textId="77777777" w:rsidR="007B6A39" w:rsidRPr="00BB18CD" w:rsidRDefault="007B6A3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Dépenses en faveur de la culture et des loisirs</w:t>
            </w:r>
          </w:p>
          <w:p w14:paraId="5653E80B" w14:textId="77777777" w:rsidR="0037140A" w:rsidRPr="00BB18CD" w:rsidRDefault="0037140A"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Culture et loisirs (Soc 7)</w:t>
            </w:r>
          </w:p>
          <w:p w14:paraId="6BF9C3A3"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Dépenses des pouvoirs publics en faveur de la culture et des loisirs par habitant</w:t>
            </w:r>
          </w:p>
          <w:p w14:paraId="67D335A7"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w:t>
            </w:r>
            <w:r w:rsidR="0002341C" w:rsidRPr="00BB18CD">
              <w:rPr>
                <w:rFonts w:ascii="Times New Roman" w:hAnsi="Times New Roman"/>
                <w:szCs w:val="16"/>
                <w:lang w:val="fr-CH"/>
              </w:rPr>
              <w:t xml:space="preserve"> francs / habitant</w:t>
            </w:r>
          </w:p>
          <w:p w14:paraId="2CBE482C"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w:t>
            </w:r>
            <w:r w:rsidR="00445BF6" w:rsidRPr="00BB18CD">
              <w:rPr>
                <w:rFonts w:ascii="Times New Roman" w:hAnsi="Times New Roman"/>
                <w:szCs w:val="16"/>
                <w:lang w:val="fr-CH"/>
              </w:rPr>
              <w:t>t</w:t>
            </w:r>
            <w:r w:rsidRPr="00BB18CD">
              <w:rPr>
                <w:rFonts w:ascii="Times New Roman" w:hAnsi="Times New Roman"/>
                <w:szCs w:val="16"/>
                <w:lang w:val="fr-CH"/>
              </w:rPr>
              <w:t>ation</w:t>
            </w:r>
          </w:p>
          <w:p w14:paraId="1AE3872B" w14:textId="69B41B9A" w:rsidR="007B6A39"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7B6A39" w:rsidRPr="00BB18CD">
              <w:rPr>
                <w:rFonts w:ascii="Times New Roman" w:hAnsi="Times New Roman"/>
                <w:szCs w:val="16"/>
                <w:lang w:val="fr-CH"/>
              </w:rPr>
              <w:t>:</w:t>
            </w:r>
            <w:proofErr w:type="gramEnd"/>
            <w:r w:rsidR="007B6A39" w:rsidRPr="00BB18CD">
              <w:rPr>
                <w:rFonts w:ascii="Times New Roman" w:hAnsi="Times New Roman"/>
                <w:szCs w:val="16"/>
                <w:lang w:val="fr-CH"/>
              </w:rPr>
              <w:t> </w:t>
            </w:r>
            <w:r w:rsidR="007B6A39" w:rsidRPr="006B3FEA">
              <w:rPr>
                <w:rFonts w:ascii="Times New Roman" w:hAnsi="Times New Roman"/>
                <w:szCs w:val="16"/>
                <w:lang w:val="fr-CH"/>
              </w:rPr>
              <w:t>2003, 2005, 2007, 2009</w:t>
            </w:r>
            <w:r w:rsidR="00EF7509" w:rsidRPr="006B3FEA">
              <w:rPr>
                <w:rFonts w:ascii="Times New Roman" w:hAnsi="Times New Roman"/>
                <w:szCs w:val="16"/>
                <w:lang w:val="fr-CH"/>
              </w:rPr>
              <w:t>, 2011</w:t>
            </w:r>
            <w:r w:rsidR="00C235DE" w:rsidRPr="006B3FEA">
              <w:rPr>
                <w:rFonts w:ascii="Times New Roman" w:hAnsi="Times New Roman"/>
                <w:szCs w:val="16"/>
                <w:lang w:val="fr-CH"/>
              </w:rPr>
              <w:t>, 2013</w:t>
            </w:r>
            <w:r w:rsidR="0037140A" w:rsidRPr="006B3FEA">
              <w:rPr>
                <w:rFonts w:ascii="Times New Roman" w:hAnsi="Times New Roman"/>
                <w:szCs w:val="16"/>
                <w:lang w:val="fr-CH"/>
              </w:rPr>
              <w:t>, 2015</w:t>
            </w:r>
            <w:r w:rsidR="00FB6A5B" w:rsidRPr="006B3FEA">
              <w:rPr>
                <w:rFonts w:ascii="Times New Roman" w:hAnsi="Times New Roman"/>
                <w:szCs w:val="16"/>
                <w:lang w:val="fr-CH"/>
              </w:rPr>
              <w:t>, 2017</w:t>
            </w:r>
            <w:r w:rsidR="00BF060F">
              <w:rPr>
                <w:rFonts w:ascii="Times New Roman" w:hAnsi="Times New Roman"/>
                <w:szCs w:val="16"/>
                <w:lang w:val="fr-CH"/>
              </w:rPr>
              <w:t>, 2019</w:t>
            </w:r>
          </w:p>
          <w:p w14:paraId="25C54587" w14:textId="77777777" w:rsidR="007B6A39" w:rsidRPr="00682169" w:rsidRDefault="007B6A39" w:rsidP="00D50285">
            <w:pPr>
              <w:rPr>
                <w:rFonts w:ascii="Times New Roman" w:hAnsi="Times New Roman"/>
                <w:szCs w:val="16"/>
                <w:lang w:val="fr-CH"/>
              </w:rPr>
            </w:pPr>
          </w:p>
          <w:p w14:paraId="1C091BC5" w14:textId="77777777" w:rsidR="007B6A39" w:rsidRPr="00BB18CD" w:rsidRDefault="007B6A3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Jeunes en formation</w:t>
            </w:r>
          </w:p>
          <w:p w14:paraId="247B123C" w14:textId="77777777" w:rsidR="00BB1F03" w:rsidRPr="00BB18CD" w:rsidRDefault="00BB1F03"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Formation (Soc 8)</w:t>
            </w:r>
          </w:p>
          <w:p w14:paraId="20774E15"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Part des jeunes âgés de 18 ans suivant une formation du degré secondaire II dans la population du même âge</w:t>
            </w:r>
          </w:p>
          <w:p w14:paraId="1BFB3DA5"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10789765"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7D54B6DC" w14:textId="79CF384F" w:rsidR="00EF7509"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7B6A39" w:rsidRPr="00BB18CD">
              <w:rPr>
                <w:rFonts w:ascii="Times New Roman" w:hAnsi="Times New Roman"/>
                <w:szCs w:val="16"/>
                <w:lang w:val="fr-CH"/>
              </w:rPr>
              <w:t>:</w:t>
            </w:r>
            <w:proofErr w:type="gramEnd"/>
            <w:r w:rsidR="007B6A39" w:rsidRPr="00BB18CD">
              <w:rPr>
                <w:rFonts w:ascii="Times New Roman" w:hAnsi="Times New Roman"/>
                <w:szCs w:val="16"/>
                <w:lang w:val="fr-CH"/>
              </w:rPr>
              <w:t> 2003-2004, 2005-2006, 2007</w:t>
            </w:r>
            <w:r w:rsidR="006B3FEA">
              <w:rPr>
                <w:rFonts w:ascii="Times New Roman" w:hAnsi="Times New Roman"/>
                <w:szCs w:val="16"/>
                <w:lang w:val="fr-CH"/>
              </w:rPr>
              <w:t>-</w:t>
            </w:r>
            <w:r w:rsidR="007B6A39" w:rsidRPr="00BB18CD">
              <w:rPr>
                <w:rFonts w:ascii="Times New Roman" w:hAnsi="Times New Roman"/>
                <w:szCs w:val="16"/>
                <w:lang w:val="fr-CH"/>
              </w:rPr>
              <w:t>2008, 2009-2010</w:t>
            </w:r>
            <w:r w:rsidR="00EF7509" w:rsidRPr="00BB18CD">
              <w:rPr>
                <w:rFonts w:ascii="Times New Roman" w:hAnsi="Times New Roman"/>
                <w:szCs w:val="16"/>
                <w:lang w:val="fr-CH"/>
              </w:rPr>
              <w:t>, 2011-2012</w:t>
            </w:r>
            <w:r w:rsidR="00C235DE" w:rsidRPr="00BB18CD">
              <w:rPr>
                <w:rFonts w:ascii="Times New Roman" w:hAnsi="Times New Roman"/>
                <w:szCs w:val="16"/>
                <w:lang w:val="fr-CH"/>
              </w:rPr>
              <w:t>, 2013-2014</w:t>
            </w:r>
            <w:r w:rsidR="00BB1F03" w:rsidRPr="00BB18CD">
              <w:rPr>
                <w:rFonts w:ascii="Times New Roman" w:hAnsi="Times New Roman"/>
                <w:szCs w:val="16"/>
                <w:lang w:val="fr-CH"/>
              </w:rPr>
              <w:t>, 2015-2016</w:t>
            </w:r>
            <w:r w:rsidR="00850C4B" w:rsidRPr="00BB18CD">
              <w:rPr>
                <w:rFonts w:ascii="Times New Roman" w:hAnsi="Times New Roman"/>
                <w:szCs w:val="16"/>
                <w:lang w:val="fr-CH"/>
              </w:rPr>
              <w:t>, 2017</w:t>
            </w:r>
            <w:r w:rsidR="00850C4B" w:rsidRPr="00BB18CD">
              <w:rPr>
                <w:rFonts w:ascii="Times New Roman" w:hAnsi="Times New Roman"/>
                <w:szCs w:val="16"/>
                <w:lang w:val="fr-CH"/>
              </w:rPr>
              <w:noBreakHyphen/>
              <w:t>2018</w:t>
            </w:r>
            <w:r w:rsidR="00BF060F">
              <w:rPr>
                <w:rFonts w:ascii="Times New Roman" w:hAnsi="Times New Roman"/>
                <w:szCs w:val="16"/>
                <w:lang w:val="fr-CH"/>
              </w:rPr>
              <w:t>, 2019-2020</w:t>
            </w:r>
          </w:p>
          <w:p w14:paraId="35F80677" w14:textId="77777777" w:rsidR="007B6A39" w:rsidRPr="00BB18CD" w:rsidRDefault="007B6A39" w:rsidP="00D50285">
            <w:pPr>
              <w:rPr>
                <w:rFonts w:ascii="Times New Roman" w:hAnsi="Times New Roman"/>
                <w:szCs w:val="16"/>
                <w:lang w:val="fr-CH"/>
              </w:rPr>
            </w:pPr>
          </w:p>
          <w:p w14:paraId="071CD67B" w14:textId="77777777" w:rsidR="007B6A39" w:rsidRPr="00BB18CD" w:rsidRDefault="007B6A3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Bénéficiaires de prestations d’aide sociale</w:t>
            </w:r>
          </w:p>
          <w:p w14:paraId="785CD897" w14:textId="77777777" w:rsidR="00E31AE3" w:rsidRPr="00BB18CD" w:rsidRDefault="00E31AE3"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Aide sociale (Soc 9)</w:t>
            </w:r>
          </w:p>
          <w:p w14:paraId="1CEE03A1"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Part des bénéficiaires de l’aide sociale par rapport à la population</w:t>
            </w:r>
          </w:p>
          <w:p w14:paraId="720E0B2E"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1FCFDFCB"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diminution</w:t>
            </w:r>
          </w:p>
          <w:p w14:paraId="04C940CC" w14:textId="77777777" w:rsidR="007B6A39"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Années de référence des données</w:t>
            </w:r>
            <w:r w:rsidR="007B6A39" w:rsidRPr="00BB18CD">
              <w:rPr>
                <w:rFonts w:ascii="Times New Roman" w:hAnsi="Times New Roman"/>
                <w:szCs w:val="16"/>
                <w:lang w:val="fr-CH"/>
              </w:rPr>
              <w:t>: 2005, 2007, 2009</w:t>
            </w:r>
            <w:r w:rsidR="00EF7509" w:rsidRPr="00BB18CD">
              <w:rPr>
                <w:rFonts w:ascii="Times New Roman" w:hAnsi="Times New Roman"/>
                <w:szCs w:val="16"/>
                <w:lang w:val="fr-CH"/>
              </w:rPr>
              <w:t>, 2011</w:t>
            </w:r>
            <w:r w:rsidR="00C235DE" w:rsidRPr="00BB18CD">
              <w:rPr>
                <w:rFonts w:ascii="Times New Roman" w:hAnsi="Times New Roman"/>
                <w:szCs w:val="16"/>
                <w:lang w:val="fr-CH"/>
              </w:rPr>
              <w:t>, 2013</w:t>
            </w:r>
            <w:r w:rsidR="005B33F6" w:rsidRPr="00BB18CD">
              <w:rPr>
                <w:rFonts w:ascii="Times New Roman" w:hAnsi="Times New Roman"/>
                <w:szCs w:val="16"/>
                <w:lang w:val="fr-CH"/>
              </w:rPr>
              <w:t>, 2015</w:t>
            </w:r>
            <w:r w:rsidR="00AC4846" w:rsidRPr="00BB18CD">
              <w:rPr>
                <w:rFonts w:ascii="Times New Roman" w:hAnsi="Times New Roman"/>
                <w:szCs w:val="16"/>
                <w:lang w:val="fr-CH"/>
              </w:rPr>
              <w:t>, 2017</w:t>
            </w:r>
          </w:p>
          <w:p w14:paraId="37C7819D" w14:textId="77777777" w:rsidR="007B6A39" w:rsidRPr="00682169" w:rsidRDefault="007B6A39" w:rsidP="00D50285">
            <w:pPr>
              <w:rPr>
                <w:rFonts w:ascii="Times New Roman" w:hAnsi="Times New Roman"/>
                <w:szCs w:val="16"/>
                <w:lang w:val="fr-CH"/>
              </w:rPr>
            </w:pPr>
          </w:p>
          <w:p w14:paraId="7BC44404" w14:textId="77777777" w:rsidR="007B6A39" w:rsidRPr="00BB18CD" w:rsidRDefault="00C235DE"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Naturalisations</w:t>
            </w:r>
          </w:p>
          <w:p w14:paraId="33724171" w14:textId="77777777" w:rsidR="00D214FE" w:rsidRPr="00BB18CD" w:rsidRDefault="00D214FE"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Intégration (Soc 10)</w:t>
            </w:r>
          </w:p>
          <w:p w14:paraId="41456CC9"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Nombre de demandes de naturalisation acceptées chaque année par la Confédération, déposées par des étrangers, pour 1000 étrangers titulaires d’une autorisation de séjour (≥ 12 mois) ou d’établissement</w:t>
            </w:r>
          </w:p>
          <w:p w14:paraId="1F6B219B"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6BF4EED4"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2E7B2BB6" w14:textId="10CF8089" w:rsidR="007B6A39"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7B6A39" w:rsidRPr="00BB18CD">
              <w:rPr>
                <w:rFonts w:ascii="Times New Roman" w:hAnsi="Times New Roman"/>
                <w:szCs w:val="16"/>
                <w:lang w:val="fr-CH"/>
              </w:rPr>
              <w:t>:</w:t>
            </w:r>
            <w:proofErr w:type="gramEnd"/>
            <w:r w:rsidR="007B6A39" w:rsidRPr="00BB18CD">
              <w:rPr>
                <w:rFonts w:ascii="Times New Roman" w:hAnsi="Times New Roman"/>
                <w:szCs w:val="16"/>
                <w:lang w:val="fr-CH"/>
              </w:rPr>
              <w:t> 2003, 2005, 2007, 2009</w:t>
            </w:r>
            <w:r w:rsidR="00EF7509" w:rsidRPr="00BB18CD">
              <w:rPr>
                <w:rFonts w:ascii="Times New Roman" w:hAnsi="Times New Roman"/>
                <w:szCs w:val="16"/>
                <w:lang w:val="fr-CH"/>
              </w:rPr>
              <w:t>, 2011</w:t>
            </w:r>
            <w:r w:rsidR="00C235DE" w:rsidRPr="00BB18CD">
              <w:rPr>
                <w:rFonts w:ascii="Times New Roman" w:hAnsi="Times New Roman"/>
                <w:szCs w:val="16"/>
                <w:lang w:val="fr-CH"/>
              </w:rPr>
              <w:t>, 2013</w:t>
            </w:r>
            <w:r w:rsidR="00CA08D2" w:rsidRPr="00BB18CD">
              <w:rPr>
                <w:rFonts w:ascii="Times New Roman" w:hAnsi="Times New Roman"/>
                <w:szCs w:val="16"/>
                <w:lang w:val="fr-CH"/>
              </w:rPr>
              <w:t>, 2015</w:t>
            </w:r>
            <w:r w:rsidR="00AC4846" w:rsidRPr="00BB18CD">
              <w:rPr>
                <w:rFonts w:ascii="Times New Roman" w:hAnsi="Times New Roman"/>
                <w:szCs w:val="16"/>
                <w:lang w:val="fr-CH"/>
              </w:rPr>
              <w:t>, 2017</w:t>
            </w:r>
            <w:r w:rsidR="00BF060F">
              <w:rPr>
                <w:rFonts w:ascii="Times New Roman" w:hAnsi="Times New Roman"/>
                <w:szCs w:val="16"/>
                <w:lang w:val="fr-CH"/>
              </w:rPr>
              <w:t>, 2019</w:t>
            </w:r>
          </w:p>
          <w:p w14:paraId="46489FC9" w14:textId="77777777" w:rsidR="007B6A39" w:rsidRPr="00682169" w:rsidRDefault="007B6A39" w:rsidP="00D50285">
            <w:pPr>
              <w:rPr>
                <w:rFonts w:ascii="Times New Roman" w:hAnsi="Times New Roman"/>
                <w:szCs w:val="16"/>
                <w:lang w:val="fr-CH"/>
              </w:rPr>
            </w:pPr>
          </w:p>
          <w:p w14:paraId="6B26C479" w14:textId="77777777" w:rsidR="007B6A39" w:rsidRPr="00BB18CD" w:rsidRDefault="007B6A3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Femmes occupant des positions de cadre</w:t>
            </w:r>
          </w:p>
          <w:p w14:paraId="494C49B9" w14:textId="77777777" w:rsidR="00AB21D7" w:rsidRPr="00BB18CD" w:rsidRDefault="00AB21D7"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Égalité des chances (Soc 11)</w:t>
            </w:r>
          </w:p>
          <w:p w14:paraId="0EB50A1D"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Pourcentage de femmes occupant des positions de cadre par rapport au total des actifs occupant ces positions</w:t>
            </w:r>
          </w:p>
          <w:p w14:paraId="5251AE16"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Unité: %</w:t>
            </w:r>
          </w:p>
          <w:p w14:paraId="22905AA2"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16F1CE1F" w14:textId="77777777" w:rsidR="007B6A39"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Années de référence des données</w:t>
            </w:r>
            <w:r w:rsidR="007B6A39" w:rsidRPr="00BB18CD">
              <w:rPr>
                <w:rFonts w:ascii="Times New Roman" w:hAnsi="Times New Roman"/>
                <w:szCs w:val="16"/>
                <w:lang w:val="fr-CH"/>
              </w:rPr>
              <w:t>: 2003, 2005, 2007, 2009</w:t>
            </w:r>
            <w:r w:rsidR="00EF7509" w:rsidRPr="00BB18CD">
              <w:rPr>
                <w:rFonts w:ascii="Times New Roman" w:hAnsi="Times New Roman"/>
                <w:szCs w:val="16"/>
                <w:lang w:val="fr-CH"/>
              </w:rPr>
              <w:t>, 2011</w:t>
            </w:r>
          </w:p>
          <w:p w14:paraId="557D49DC" w14:textId="77777777" w:rsidR="007B6A39" w:rsidRPr="00682169" w:rsidRDefault="007B6A39" w:rsidP="00D50285">
            <w:pPr>
              <w:rPr>
                <w:rFonts w:ascii="Times New Roman" w:hAnsi="Times New Roman"/>
                <w:szCs w:val="16"/>
                <w:lang w:val="fr-CH"/>
              </w:rPr>
            </w:pPr>
          </w:p>
          <w:p w14:paraId="42876B84" w14:textId="77777777" w:rsidR="007B6A39" w:rsidRPr="00BB18CD" w:rsidRDefault="007B6A39" w:rsidP="00D50285">
            <w:pPr>
              <w:tabs>
                <w:tab w:val="left" w:pos="-720"/>
                <w:tab w:val="left" w:pos="182"/>
              </w:tabs>
              <w:rPr>
                <w:rFonts w:ascii="Arial" w:hAnsi="Arial"/>
                <w:b/>
                <w:bCs/>
                <w:color w:val="000000"/>
                <w:szCs w:val="16"/>
                <w:lang w:val="fr-CH"/>
              </w:rPr>
            </w:pPr>
            <w:r w:rsidRPr="00BB18CD">
              <w:rPr>
                <w:rFonts w:ascii="Arial" w:hAnsi="Arial"/>
                <w:b/>
                <w:bCs/>
                <w:color w:val="000000"/>
                <w:szCs w:val="16"/>
                <w:lang w:val="fr-CH"/>
              </w:rPr>
              <w:t>Actions d‘aide</w:t>
            </w:r>
          </w:p>
          <w:p w14:paraId="603484B0" w14:textId="77777777" w:rsidR="008E43B2" w:rsidRPr="00BB18CD" w:rsidRDefault="008E43B2"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Thèmatique</w:t>
            </w:r>
            <w:proofErr w:type="spellEnd"/>
            <w:r w:rsidRPr="00BB18CD">
              <w:rPr>
                <w:rFonts w:ascii="Times New Roman" w:hAnsi="Times New Roman"/>
                <w:szCs w:val="16"/>
                <w:lang w:val="fr-CH"/>
              </w:rPr>
              <w:t>: Solidarité interrégionale (Soc 12)</w:t>
            </w:r>
          </w:p>
          <w:p w14:paraId="59D336B1"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Définition: Part des dépenses pour des actions d‘entraide en Suisse et à l’étranger par rapport au total des charges du canton</w:t>
            </w:r>
          </w:p>
          <w:p w14:paraId="16E60D94"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Unité: </w:t>
            </w:r>
            <w:r w:rsidR="0002341C" w:rsidRPr="00BB18CD">
              <w:rPr>
                <w:rFonts w:ascii="Times New Roman" w:hAnsi="Times New Roman"/>
                <w:szCs w:val="16"/>
                <w:lang w:val="fr-CH"/>
              </w:rPr>
              <w:t>‰</w:t>
            </w:r>
          </w:p>
          <w:p w14:paraId="12A3A21D"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Evolution visée: augmentation</w:t>
            </w:r>
          </w:p>
          <w:p w14:paraId="2A8EE09E" w14:textId="1587551B" w:rsidR="007B6A39" w:rsidRPr="00BB18CD" w:rsidRDefault="00161B19" w:rsidP="00D50285">
            <w:pPr>
              <w:pStyle w:val="Paragraphedeliste"/>
              <w:numPr>
                <w:ilvl w:val="0"/>
                <w:numId w:val="5"/>
              </w:numPr>
              <w:ind w:left="142" w:hanging="153"/>
              <w:rPr>
                <w:rFonts w:ascii="Times New Roman" w:hAnsi="Times New Roman"/>
                <w:szCs w:val="16"/>
                <w:lang w:val="fr-CH"/>
              </w:rPr>
            </w:pPr>
            <w:r w:rsidRPr="00BB18CD">
              <w:rPr>
                <w:rFonts w:ascii="Times New Roman" w:hAnsi="Times New Roman"/>
                <w:szCs w:val="16"/>
                <w:lang w:val="fr-CH"/>
              </w:rPr>
              <w:t xml:space="preserve">Années de référence des </w:t>
            </w:r>
            <w:proofErr w:type="gramStart"/>
            <w:r w:rsidRPr="00BB18CD">
              <w:rPr>
                <w:rFonts w:ascii="Times New Roman" w:hAnsi="Times New Roman"/>
                <w:szCs w:val="16"/>
                <w:lang w:val="fr-CH"/>
              </w:rPr>
              <w:t>données</w:t>
            </w:r>
            <w:r w:rsidR="007B6A39" w:rsidRPr="00BB18CD">
              <w:rPr>
                <w:rFonts w:ascii="Times New Roman" w:hAnsi="Times New Roman"/>
                <w:szCs w:val="16"/>
                <w:lang w:val="fr-CH"/>
              </w:rPr>
              <w:t>:</w:t>
            </w:r>
            <w:proofErr w:type="gramEnd"/>
            <w:r w:rsidR="007B6A39" w:rsidRPr="00BB18CD">
              <w:rPr>
                <w:rFonts w:ascii="Times New Roman" w:hAnsi="Times New Roman"/>
                <w:szCs w:val="16"/>
                <w:lang w:val="fr-CH"/>
              </w:rPr>
              <w:t xml:space="preserve"> 2003, </w:t>
            </w:r>
            <w:r w:rsidR="006766E9" w:rsidRPr="00BB18CD">
              <w:rPr>
                <w:rFonts w:ascii="Times New Roman" w:hAnsi="Times New Roman"/>
                <w:szCs w:val="16"/>
                <w:lang w:val="fr-CH"/>
              </w:rPr>
              <w:t xml:space="preserve">2005, </w:t>
            </w:r>
            <w:r w:rsidR="007B6A39" w:rsidRPr="00BB18CD">
              <w:rPr>
                <w:rFonts w:ascii="Times New Roman" w:hAnsi="Times New Roman"/>
                <w:szCs w:val="16"/>
                <w:lang w:val="fr-CH"/>
              </w:rPr>
              <w:t>2007, 2009</w:t>
            </w:r>
            <w:r w:rsidR="00EF7509" w:rsidRPr="00BB18CD">
              <w:rPr>
                <w:rFonts w:ascii="Times New Roman" w:hAnsi="Times New Roman"/>
                <w:szCs w:val="16"/>
                <w:lang w:val="fr-CH"/>
              </w:rPr>
              <w:t>, 2011</w:t>
            </w:r>
            <w:r w:rsidR="00C235DE" w:rsidRPr="00BB18CD">
              <w:rPr>
                <w:rFonts w:ascii="Times New Roman" w:hAnsi="Times New Roman"/>
                <w:szCs w:val="16"/>
                <w:lang w:val="fr-CH"/>
              </w:rPr>
              <w:t>, 2013</w:t>
            </w:r>
            <w:r w:rsidR="006766E9" w:rsidRPr="00BB18CD">
              <w:rPr>
                <w:rFonts w:ascii="Times New Roman" w:hAnsi="Times New Roman"/>
                <w:szCs w:val="16"/>
                <w:lang w:val="fr-CH"/>
              </w:rPr>
              <w:t>, 2015</w:t>
            </w:r>
            <w:r w:rsidR="00BE2B6A" w:rsidRPr="00BB18CD">
              <w:rPr>
                <w:rFonts w:ascii="Times New Roman" w:hAnsi="Times New Roman"/>
                <w:szCs w:val="16"/>
                <w:lang w:val="fr-CH"/>
              </w:rPr>
              <w:t>, 2017</w:t>
            </w:r>
            <w:r w:rsidR="00BF060F">
              <w:rPr>
                <w:rFonts w:ascii="Times New Roman" w:hAnsi="Times New Roman"/>
                <w:szCs w:val="16"/>
                <w:lang w:val="fr-CH"/>
              </w:rPr>
              <w:t>, 2019</w:t>
            </w:r>
          </w:p>
          <w:p w14:paraId="464BDC13" w14:textId="77777777" w:rsidR="007B6A39" w:rsidRPr="00BB18CD" w:rsidRDefault="007B6A39" w:rsidP="00D50285">
            <w:pPr>
              <w:rPr>
                <w:rFonts w:ascii="Times New Roman" w:hAnsi="Times New Roman"/>
                <w:szCs w:val="16"/>
                <w:lang w:val="fr-CH"/>
              </w:rPr>
            </w:pPr>
          </w:p>
          <w:p w14:paraId="00CC6478" w14:textId="77777777" w:rsidR="00F716EF" w:rsidRDefault="007B6A39" w:rsidP="00D50285">
            <w:pPr>
              <w:rPr>
                <w:rFonts w:ascii="Times New Roman" w:hAnsi="Times New Roman"/>
                <w:szCs w:val="16"/>
                <w:lang w:val="fr-CH"/>
              </w:rPr>
            </w:pPr>
            <w:r w:rsidRPr="0098108C">
              <w:rPr>
                <w:rFonts w:ascii="Times New Roman" w:hAnsi="Times New Roman"/>
                <w:szCs w:val="16"/>
                <w:lang w:val="fr-CH"/>
              </w:rPr>
              <w:t>Pour plus de détails ou d'informations sur les indicateurs et leurs définitions, voir site internet de l'Office fédéral de la statistique, thème 21</w:t>
            </w:r>
          </w:p>
          <w:p w14:paraId="67469419" w14:textId="7CB9D925" w:rsidR="007B6A39" w:rsidRPr="0098108C" w:rsidRDefault="007B6A39" w:rsidP="00D50285">
            <w:pPr>
              <w:rPr>
                <w:szCs w:val="16"/>
                <w:lang w:val="fr-CH" w:eastAsia="fr-FR"/>
              </w:rPr>
            </w:pPr>
            <w:r w:rsidRPr="0098108C">
              <w:rPr>
                <w:rFonts w:ascii="Times New Roman" w:hAnsi="Times New Roman"/>
                <w:szCs w:val="16"/>
                <w:lang w:val="fr-CH"/>
              </w:rPr>
              <w:t>- Développement durable, Cercle indicateurs</w:t>
            </w:r>
            <w:r w:rsidR="00363DC8" w:rsidRPr="0098108C">
              <w:rPr>
                <w:rFonts w:ascii="Times New Roman" w:hAnsi="Times New Roman"/>
                <w:szCs w:val="16"/>
                <w:lang w:val="fr-CH"/>
              </w:rPr>
              <w:t xml:space="preserve"> </w:t>
            </w:r>
            <w:r w:rsidRPr="0098108C">
              <w:rPr>
                <w:rFonts w:ascii="Times New Roman" w:hAnsi="Times New Roman"/>
                <w:szCs w:val="16"/>
                <w:lang w:val="fr-CH"/>
              </w:rPr>
              <w:t>(</w:t>
            </w:r>
            <w:r w:rsidR="00296A2B" w:rsidRPr="0098108C">
              <w:rPr>
                <w:rFonts w:ascii="Times New Roman" w:hAnsi="Times New Roman"/>
                <w:szCs w:val="16"/>
                <w:lang w:val="fr-CH"/>
              </w:rPr>
              <w:t>https://www.bfs.admin.ch/bfs/fr/home/statistiques/developpement-durable/cercle-indicateurs.html</w:t>
            </w:r>
            <w:r w:rsidRPr="0098108C">
              <w:rPr>
                <w:rFonts w:ascii="Times New Roman" w:hAnsi="Times New Roman"/>
                <w:szCs w:val="16"/>
                <w:lang w:val="fr-CH"/>
              </w:rPr>
              <w:t>)</w:t>
            </w:r>
          </w:p>
        </w:tc>
        <w:tc>
          <w:tcPr>
            <w:tcW w:w="4955" w:type="dxa"/>
            <w:tcMar>
              <w:left w:w="425" w:type="dxa"/>
            </w:tcMar>
          </w:tcPr>
          <w:p w14:paraId="19AC8310" w14:textId="77777777" w:rsidR="00250B18" w:rsidRPr="00BB18CD" w:rsidRDefault="00250B18"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Steuerpflichtige</w:t>
            </w:r>
            <w:proofErr w:type="spellEnd"/>
            <w:r w:rsidRPr="00BB18CD">
              <w:rPr>
                <w:rFonts w:ascii="Arial" w:hAnsi="Arial"/>
                <w:b/>
                <w:bCs/>
                <w:color w:val="000000"/>
                <w:szCs w:val="16"/>
                <w:lang w:val="fr-CH"/>
              </w:rPr>
              <w:t xml:space="preserve"> mit </w:t>
            </w:r>
            <w:proofErr w:type="spellStart"/>
            <w:r w:rsidRPr="00BB18CD">
              <w:rPr>
                <w:rFonts w:ascii="Arial" w:hAnsi="Arial"/>
                <w:b/>
                <w:bCs/>
                <w:color w:val="000000"/>
                <w:szCs w:val="16"/>
                <w:lang w:val="fr-CH"/>
              </w:rPr>
              <w:t>niedrigem</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Einkommen</w:t>
            </w:r>
            <w:proofErr w:type="spellEnd"/>
          </w:p>
          <w:p w14:paraId="0A2CB995" w14:textId="77777777" w:rsidR="00D10F62" w:rsidRPr="00363DC8" w:rsidRDefault="00D10F62"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Zielbereich</w:t>
            </w:r>
            <w:proofErr w:type="spellEnd"/>
            <w:r w:rsidRPr="00363DC8">
              <w:rPr>
                <w:rFonts w:ascii="Times New Roman" w:hAnsi="Times New Roman"/>
                <w:szCs w:val="16"/>
                <w:lang w:val="fr-CH"/>
              </w:rPr>
              <w:t xml:space="preserve">: </w:t>
            </w:r>
            <w:proofErr w:type="spellStart"/>
            <w:r w:rsidRPr="00363DC8">
              <w:rPr>
                <w:rFonts w:ascii="Times New Roman" w:hAnsi="Times New Roman"/>
                <w:szCs w:val="16"/>
                <w:lang w:val="fr-CH"/>
              </w:rPr>
              <w:t>Einkommens</w:t>
            </w:r>
            <w:proofErr w:type="spellEnd"/>
            <w:r w:rsidRPr="00363DC8">
              <w:rPr>
                <w:rFonts w:ascii="Times New Roman" w:hAnsi="Times New Roman"/>
                <w:szCs w:val="16"/>
                <w:lang w:val="fr-CH"/>
              </w:rPr>
              <w:t xml:space="preserve">- / </w:t>
            </w:r>
            <w:proofErr w:type="spellStart"/>
            <w:r w:rsidRPr="00363DC8">
              <w:rPr>
                <w:rFonts w:ascii="Times New Roman" w:hAnsi="Times New Roman"/>
                <w:szCs w:val="16"/>
                <w:lang w:val="fr-CH"/>
              </w:rPr>
              <w:t>Vermögensverteilung</w:t>
            </w:r>
            <w:proofErr w:type="spellEnd"/>
            <w:r w:rsidRPr="00363DC8">
              <w:rPr>
                <w:rFonts w:ascii="Times New Roman" w:hAnsi="Times New Roman"/>
                <w:szCs w:val="16"/>
                <w:lang w:val="fr-CH"/>
              </w:rPr>
              <w:t xml:space="preserve"> (G5)</w:t>
            </w:r>
          </w:p>
          <w:p w14:paraId="70D84884" w14:textId="77777777" w:rsidR="00250B18" w:rsidRPr="00FE6D52" w:rsidRDefault="00250B18" w:rsidP="00D50285">
            <w:pPr>
              <w:pStyle w:val="Paragraphedeliste"/>
              <w:numPr>
                <w:ilvl w:val="0"/>
                <w:numId w:val="5"/>
              </w:numPr>
              <w:ind w:left="142" w:hanging="153"/>
              <w:rPr>
                <w:rFonts w:ascii="Times New Roman" w:hAnsi="Times New Roman"/>
                <w:spacing w:val="-2"/>
                <w:szCs w:val="16"/>
                <w:lang w:val="de-CH"/>
              </w:rPr>
            </w:pPr>
            <w:r w:rsidRPr="00296A2B">
              <w:rPr>
                <w:rFonts w:ascii="Times New Roman" w:hAnsi="Times New Roman"/>
                <w:spacing w:val="-2"/>
                <w:szCs w:val="16"/>
                <w:lang w:val="de-CH"/>
              </w:rPr>
              <w:t>Definition: Anteil Steuerpflichtig</w:t>
            </w:r>
            <w:r w:rsidRPr="00FE6D52">
              <w:rPr>
                <w:rFonts w:ascii="Times New Roman" w:hAnsi="Times New Roman"/>
                <w:spacing w:val="-2"/>
                <w:szCs w:val="16"/>
                <w:lang w:val="de-CH"/>
              </w:rPr>
              <w:t>e mit steuerbarem Einkommen zwischen dem minimalen steuerba</w:t>
            </w:r>
            <w:r w:rsidR="00FE6D52" w:rsidRPr="00FE6D52">
              <w:rPr>
                <w:rFonts w:ascii="Times New Roman" w:hAnsi="Times New Roman"/>
                <w:spacing w:val="-2"/>
                <w:szCs w:val="16"/>
                <w:lang w:val="de-CH"/>
              </w:rPr>
              <w:t>ren Einkommen und CHF 30 000/</w:t>
            </w:r>
            <w:r w:rsidRPr="00FE6D52">
              <w:rPr>
                <w:rFonts w:ascii="Times New Roman" w:hAnsi="Times New Roman"/>
                <w:spacing w:val="-2"/>
                <w:szCs w:val="16"/>
                <w:lang w:val="de-CH"/>
              </w:rPr>
              <w:t>Jahr</w:t>
            </w:r>
          </w:p>
          <w:p w14:paraId="3462E36B" w14:textId="77777777" w:rsidR="00250B18" w:rsidRPr="00BB18CD" w:rsidRDefault="00250B18"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Einheit: %</w:t>
            </w:r>
          </w:p>
          <w:p w14:paraId="50BB5643" w14:textId="77777777" w:rsidR="00D16134" w:rsidRPr="00BB18CD" w:rsidRDefault="00250B18" w:rsidP="00D50285">
            <w:pPr>
              <w:pStyle w:val="Paragraphedeliste"/>
              <w:numPr>
                <w:ilvl w:val="0"/>
                <w:numId w:val="5"/>
              </w:numPr>
              <w:tabs>
                <w:tab w:val="left" w:pos="-720"/>
                <w:tab w:val="left" w:pos="182"/>
              </w:tabs>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3DE932BD" w14:textId="4D2A48AF" w:rsidR="00250B18" w:rsidRPr="00BB18CD" w:rsidRDefault="00161B19" w:rsidP="00D50285">
            <w:pPr>
              <w:pStyle w:val="Paragraphedeliste"/>
              <w:numPr>
                <w:ilvl w:val="0"/>
                <w:numId w:val="5"/>
              </w:numPr>
              <w:tabs>
                <w:tab w:val="left" w:pos="-720"/>
                <w:tab w:val="left" w:pos="182"/>
              </w:tabs>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250B18" w:rsidRPr="00BB18CD">
              <w:rPr>
                <w:rFonts w:ascii="Times New Roman" w:hAnsi="Times New Roman"/>
                <w:szCs w:val="16"/>
                <w:lang w:val="de-CH"/>
              </w:rPr>
              <w:t>:</w:t>
            </w:r>
            <w:proofErr w:type="gramEnd"/>
            <w:r w:rsidR="00250B18" w:rsidRPr="00BB18CD">
              <w:rPr>
                <w:rFonts w:ascii="Times New Roman" w:hAnsi="Times New Roman"/>
                <w:szCs w:val="16"/>
                <w:lang w:val="de-CH"/>
              </w:rPr>
              <w:t xml:space="preserve"> </w:t>
            </w:r>
            <w:r w:rsidR="00250B18" w:rsidRPr="00BB18CD">
              <w:rPr>
                <w:rFonts w:ascii="Times New Roman" w:hAnsi="Times New Roman"/>
                <w:szCs w:val="16"/>
                <w:lang w:val="fr-CH"/>
              </w:rPr>
              <w:t>2001, 2003, 2005, 2007, 2009, 2011</w:t>
            </w:r>
            <w:r w:rsidR="00D10F62" w:rsidRPr="00BB18CD">
              <w:rPr>
                <w:rFonts w:ascii="Times New Roman" w:hAnsi="Times New Roman"/>
                <w:szCs w:val="16"/>
                <w:lang w:val="fr-CH"/>
              </w:rPr>
              <w:t>, 2013</w:t>
            </w:r>
            <w:r w:rsidR="00E62B69" w:rsidRPr="00BB18CD">
              <w:rPr>
                <w:rFonts w:ascii="Times New Roman" w:hAnsi="Times New Roman"/>
                <w:szCs w:val="16"/>
                <w:lang w:val="fr-CH"/>
              </w:rPr>
              <w:t>, 2015</w:t>
            </w:r>
            <w:r w:rsidR="00BF060F">
              <w:rPr>
                <w:rFonts w:ascii="Times New Roman" w:hAnsi="Times New Roman"/>
                <w:szCs w:val="16"/>
                <w:lang w:val="fr-CH"/>
              </w:rPr>
              <w:t>, 2017</w:t>
            </w:r>
          </w:p>
          <w:p w14:paraId="364C53CD" w14:textId="77777777" w:rsidR="00250B18" w:rsidRPr="00BB18CD" w:rsidRDefault="00250B18" w:rsidP="00D50285">
            <w:pPr>
              <w:rPr>
                <w:rFonts w:ascii="Times New Roman" w:hAnsi="Times New Roman"/>
                <w:szCs w:val="16"/>
                <w:lang w:val="de-CH"/>
              </w:rPr>
            </w:pPr>
          </w:p>
          <w:p w14:paraId="2937C2D4" w14:textId="77777777" w:rsidR="007B6A39" w:rsidRPr="00BB18CD" w:rsidRDefault="007B6A3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Stimm</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und</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Wahlbeteiligung</w:t>
            </w:r>
            <w:proofErr w:type="spellEnd"/>
          </w:p>
          <w:p w14:paraId="5B3A134F" w14:textId="77777777" w:rsidR="001E1F0B" w:rsidRPr="00BB18CD" w:rsidRDefault="001E1F0B"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rPr>
              <w:t xml:space="preserve"> </w:t>
            </w:r>
            <w:r w:rsidRPr="00BB18CD">
              <w:rPr>
                <w:rFonts w:ascii="Times New Roman" w:hAnsi="Times New Roman"/>
                <w:szCs w:val="16"/>
                <w:lang w:val="de-CH"/>
              </w:rPr>
              <w:t>Partizipation (G6)</w:t>
            </w:r>
          </w:p>
          <w:p w14:paraId="5E03A4CD" w14:textId="77777777" w:rsidR="007B6A39" w:rsidRPr="00BB18CD" w:rsidRDefault="007B6A3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Gleitender Mittelwert über die letzten vier Jahre der Beteiligung an den eidgenössischen Abstimmungen und an den Nationalratswahlen. Die Beteiligung entspricht dem Anteil der Stimmenden/Wählenden aller Stimm- und Wahlberechtigten</w:t>
            </w:r>
          </w:p>
          <w:p w14:paraId="4CD623EA"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4E2CA0DF"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21247530" w14:textId="6641A08E" w:rsidR="007B6A39"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7B6A39" w:rsidRPr="00BB18CD">
              <w:rPr>
                <w:rFonts w:ascii="Times New Roman" w:hAnsi="Times New Roman"/>
                <w:szCs w:val="16"/>
                <w:lang w:val="fr-CH"/>
              </w:rPr>
              <w:t>:</w:t>
            </w:r>
            <w:proofErr w:type="gramEnd"/>
            <w:r w:rsidR="007B6A39" w:rsidRPr="00BB18CD">
              <w:rPr>
                <w:rFonts w:ascii="Times New Roman" w:hAnsi="Times New Roman"/>
                <w:szCs w:val="16"/>
                <w:lang w:val="fr-CH"/>
              </w:rPr>
              <w:t xml:space="preserve"> </w:t>
            </w:r>
            <w:r w:rsidR="00481DA1" w:rsidRPr="00BB18CD">
              <w:rPr>
                <w:rFonts w:ascii="Times New Roman" w:hAnsi="Times New Roman"/>
                <w:szCs w:val="16"/>
                <w:lang w:val="fr-CH"/>
              </w:rPr>
              <w:t>2000-</w:t>
            </w:r>
            <w:r w:rsidR="00EA1423" w:rsidRPr="00BB18CD">
              <w:rPr>
                <w:rFonts w:ascii="Times New Roman" w:hAnsi="Times New Roman"/>
                <w:szCs w:val="16"/>
                <w:lang w:val="fr-CH"/>
              </w:rPr>
              <w:t>2003, 2002-2005,</w:t>
            </w:r>
            <w:r w:rsidR="00847F4F" w:rsidRPr="00BB18CD">
              <w:rPr>
                <w:rFonts w:ascii="Times New Roman" w:hAnsi="Times New Roman"/>
                <w:szCs w:val="16"/>
                <w:lang w:val="fr-CH"/>
              </w:rPr>
              <w:t xml:space="preserve"> 2004-2007, 2006</w:t>
            </w:r>
            <w:r w:rsidR="00847F4F" w:rsidRPr="00BB18CD">
              <w:rPr>
                <w:rFonts w:ascii="Times New Roman" w:hAnsi="Times New Roman"/>
                <w:szCs w:val="16"/>
                <w:lang w:val="fr-CH"/>
              </w:rPr>
              <w:noBreakHyphen/>
            </w:r>
            <w:r w:rsidR="00EA1423" w:rsidRPr="00BB18CD">
              <w:rPr>
                <w:rFonts w:ascii="Times New Roman" w:hAnsi="Times New Roman"/>
                <w:szCs w:val="16"/>
                <w:lang w:val="fr-CH"/>
              </w:rPr>
              <w:t>2009, 2008-2011</w:t>
            </w:r>
            <w:r w:rsidR="00C235DE" w:rsidRPr="00BB18CD">
              <w:rPr>
                <w:rFonts w:ascii="Times New Roman" w:hAnsi="Times New Roman"/>
                <w:szCs w:val="16"/>
                <w:lang w:val="fr-CH"/>
              </w:rPr>
              <w:t>, 2010-2013</w:t>
            </w:r>
            <w:r w:rsidR="001E1F0B" w:rsidRPr="00BB18CD">
              <w:rPr>
                <w:rFonts w:ascii="Times New Roman" w:hAnsi="Times New Roman"/>
                <w:szCs w:val="16"/>
                <w:lang w:val="fr-CH"/>
              </w:rPr>
              <w:t>, 2012-2015</w:t>
            </w:r>
            <w:r w:rsidR="00847F4F" w:rsidRPr="00BB18CD">
              <w:rPr>
                <w:rFonts w:ascii="Times New Roman" w:hAnsi="Times New Roman"/>
                <w:szCs w:val="16"/>
                <w:lang w:val="fr-CH"/>
              </w:rPr>
              <w:t>, 2014-2017</w:t>
            </w:r>
            <w:r w:rsidR="00BF060F">
              <w:rPr>
                <w:rFonts w:ascii="Times New Roman" w:hAnsi="Times New Roman"/>
                <w:szCs w:val="16"/>
                <w:lang w:val="fr-CH"/>
              </w:rPr>
              <w:t>, 2016-2019</w:t>
            </w:r>
          </w:p>
          <w:p w14:paraId="0EB074AD" w14:textId="77777777" w:rsidR="00682169" w:rsidRPr="00BB18CD" w:rsidRDefault="00682169" w:rsidP="00D50285">
            <w:pPr>
              <w:rPr>
                <w:rFonts w:ascii="Times New Roman" w:hAnsi="Times New Roman"/>
                <w:szCs w:val="16"/>
                <w:lang w:val="de-CH"/>
              </w:rPr>
            </w:pPr>
          </w:p>
          <w:p w14:paraId="2278DA34" w14:textId="77777777" w:rsidR="007B6A39" w:rsidRPr="00BB18CD" w:rsidRDefault="007B6A3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Kultur</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und</w:t>
            </w:r>
            <w:proofErr w:type="spellEnd"/>
            <w:r w:rsidRPr="00BB18CD">
              <w:rPr>
                <w:rFonts w:ascii="Arial" w:hAnsi="Arial"/>
                <w:b/>
                <w:bCs/>
                <w:color w:val="000000"/>
                <w:szCs w:val="16"/>
                <w:lang w:val="fr-CH"/>
              </w:rPr>
              <w:t xml:space="preserve"> </w:t>
            </w:r>
            <w:proofErr w:type="spellStart"/>
            <w:r w:rsidRPr="00BB18CD">
              <w:rPr>
                <w:rFonts w:ascii="Arial" w:hAnsi="Arial"/>
                <w:b/>
                <w:bCs/>
                <w:color w:val="000000"/>
                <w:szCs w:val="16"/>
                <w:lang w:val="fr-CH"/>
              </w:rPr>
              <w:t>Freizeitausgaben</w:t>
            </w:r>
            <w:proofErr w:type="spellEnd"/>
          </w:p>
          <w:p w14:paraId="1157D010" w14:textId="77777777" w:rsidR="0037140A" w:rsidRPr="00BB18CD" w:rsidRDefault="0037140A"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w:t>
            </w:r>
            <w:r w:rsidRPr="00BB18CD">
              <w:rPr>
                <w:szCs w:val="16"/>
                <w:lang w:val="de-CH"/>
              </w:rPr>
              <w:t xml:space="preserve"> </w:t>
            </w:r>
            <w:r w:rsidRPr="00BB18CD">
              <w:rPr>
                <w:rFonts w:ascii="Times New Roman" w:hAnsi="Times New Roman"/>
                <w:szCs w:val="16"/>
                <w:lang w:val="de-CH"/>
              </w:rPr>
              <w:t>Kultur und Freizeit (G7)</w:t>
            </w:r>
          </w:p>
          <w:p w14:paraId="70D5C11D" w14:textId="77777777" w:rsidR="007B6A39" w:rsidRPr="00BB18CD" w:rsidRDefault="007B6A3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Kultur und Freizeitausgaben der öffentlichen Hand pro Einwohner</w:t>
            </w:r>
          </w:p>
          <w:p w14:paraId="535E646E"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r w:rsidR="0002341C" w:rsidRPr="00BB18CD">
              <w:rPr>
                <w:rFonts w:ascii="Times New Roman" w:hAnsi="Times New Roman"/>
                <w:szCs w:val="16"/>
                <w:lang w:val="fr-CH"/>
              </w:rPr>
              <w:t xml:space="preserve">Franken / </w:t>
            </w:r>
            <w:proofErr w:type="spellStart"/>
            <w:r w:rsidR="0002341C" w:rsidRPr="00BB18CD">
              <w:rPr>
                <w:rFonts w:ascii="Times New Roman" w:hAnsi="Times New Roman"/>
                <w:szCs w:val="16"/>
                <w:lang w:val="fr-CH"/>
              </w:rPr>
              <w:t>Einwohner</w:t>
            </w:r>
            <w:proofErr w:type="spellEnd"/>
          </w:p>
          <w:p w14:paraId="673FA334"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0F64FA87" w14:textId="20EE855C" w:rsidR="007B6A39"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7B6A39" w:rsidRPr="00BB18CD">
              <w:rPr>
                <w:rFonts w:ascii="Times New Roman" w:hAnsi="Times New Roman"/>
                <w:szCs w:val="16"/>
                <w:lang w:val="fr-CH"/>
              </w:rPr>
              <w:t>:</w:t>
            </w:r>
            <w:proofErr w:type="gramEnd"/>
            <w:r w:rsidR="007B6A39" w:rsidRPr="00BB18CD">
              <w:rPr>
                <w:rFonts w:ascii="Times New Roman" w:hAnsi="Times New Roman"/>
                <w:szCs w:val="16"/>
                <w:lang w:val="fr-CH"/>
              </w:rPr>
              <w:t xml:space="preserve"> </w:t>
            </w:r>
            <w:r w:rsidR="00EA1423" w:rsidRPr="00BB18CD">
              <w:rPr>
                <w:rFonts w:ascii="Times New Roman" w:hAnsi="Times New Roman"/>
                <w:szCs w:val="16"/>
                <w:lang w:val="fr-CH"/>
              </w:rPr>
              <w:t>2003, 2005, 2007, 2009, 2011</w:t>
            </w:r>
            <w:r w:rsidR="00C235DE" w:rsidRPr="00BB18CD">
              <w:rPr>
                <w:rFonts w:ascii="Times New Roman" w:hAnsi="Times New Roman"/>
                <w:szCs w:val="16"/>
                <w:lang w:val="fr-CH"/>
              </w:rPr>
              <w:t>, 2013</w:t>
            </w:r>
            <w:r w:rsidR="0037140A" w:rsidRPr="00BB18CD">
              <w:rPr>
                <w:rFonts w:ascii="Times New Roman" w:hAnsi="Times New Roman"/>
                <w:szCs w:val="16"/>
                <w:lang w:val="fr-CH"/>
              </w:rPr>
              <w:t>, 2015</w:t>
            </w:r>
            <w:r w:rsidR="00FB6A5B" w:rsidRPr="00BB18CD">
              <w:rPr>
                <w:rFonts w:ascii="Times New Roman" w:hAnsi="Times New Roman"/>
                <w:szCs w:val="16"/>
                <w:lang w:val="fr-CH"/>
              </w:rPr>
              <w:t>, 2017</w:t>
            </w:r>
            <w:r w:rsidR="00BF060F">
              <w:rPr>
                <w:rFonts w:ascii="Times New Roman" w:hAnsi="Times New Roman"/>
                <w:szCs w:val="16"/>
                <w:lang w:val="fr-CH"/>
              </w:rPr>
              <w:t>, 2019</w:t>
            </w:r>
          </w:p>
          <w:p w14:paraId="2FEBD174" w14:textId="77777777" w:rsidR="007B6A39" w:rsidRPr="00BB18CD" w:rsidRDefault="007B6A39" w:rsidP="00D50285">
            <w:pPr>
              <w:rPr>
                <w:rFonts w:ascii="Times New Roman" w:hAnsi="Times New Roman"/>
                <w:szCs w:val="16"/>
                <w:lang w:val="de-CH"/>
              </w:rPr>
            </w:pPr>
          </w:p>
          <w:p w14:paraId="04CF22C4" w14:textId="77777777" w:rsidR="007B6A39" w:rsidRPr="00BB18CD" w:rsidRDefault="007B6A3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Jugendliche</w:t>
            </w:r>
            <w:proofErr w:type="spellEnd"/>
            <w:r w:rsidRPr="00BB18CD">
              <w:rPr>
                <w:rFonts w:ascii="Arial" w:hAnsi="Arial"/>
                <w:b/>
                <w:bCs/>
                <w:color w:val="000000"/>
                <w:szCs w:val="16"/>
                <w:lang w:val="fr-CH"/>
              </w:rPr>
              <w:t xml:space="preserve"> in </w:t>
            </w:r>
            <w:proofErr w:type="spellStart"/>
            <w:r w:rsidRPr="00BB18CD">
              <w:rPr>
                <w:rFonts w:ascii="Arial" w:hAnsi="Arial"/>
                <w:b/>
                <w:bCs/>
                <w:color w:val="000000"/>
                <w:szCs w:val="16"/>
                <w:lang w:val="fr-CH"/>
              </w:rPr>
              <w:t>Ausbildung</w:t>
            </w:r>
            <w:proofErr w:type="spellEnd"/>
          </w:p>
          <w:p w14:paraId="19756198" w14:textId="77777777" w:rsidR="00BB1F03" w:rsidRPr="00BB18CD" w:rsidRDefault="00BB1F03"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fr-CH"/>
              </w:rPr>
              <w:t>Zielbereich</w:t>
            </w:r>
            <w:r w:rsidRPr="00BB18CD">
              <w:rPr>
                <w:rFonts w:ascii="Times New Roman" w:hAnsi="Times New Roman"/>
                <w:szCs w:val="16"/>
                <w:lang w:val="de-CH"/>
              </w:rPr>
              <w:t>:</w:t>
            </w:r>
            <w:r w:rsidRPr="00BB18CD">
              <w:rPr>
                <w:szCs w:val="16"/>
              </w:rPr>
              <w:t xml:space="preserve"> </w:t>
            </w:r>
            <w:r w:rsidRPr="00BB18CD">
              <w:rPr>
                <w:rFonts w:ascii="Times New Roman" w:hAnsi="Times New Roman"/>
                <w:szCs w:val="16"/>
                <w:lang w:val="de-CH"/>
              </w:rPr>
              <w:t>Bildung (G8)</w:t>
            </w:r>
          </w:p>
          <w:p w14:paraId="472DB406" w14:textId="77777777" w:rsidR="007B6A39" w:rsidRPr="00BB18CD" w:rsidRDefault="007B6A3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Anteil der 18-Jährigen, die sich in Ausbildung befinden (Sekundarstufe II), an der gleichaltrigen Bevölkerung</w:t>
            </w:r>
          </w:p>
          <w:p w14:paraId="3F601FAC"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65ABECFD"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0FAF8825" w14:textId="72FB2424" w:rsidR="007B6A39"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7B6A39" w:rsidRPr="00BB18CD">
              <w:rPr>
                <w:rFonts w:ascii="Times New Roman" w:hAnsi="Times New Roman"/>
                <w:szCs w:val="16"/>
                <w:lang w:val="de-CH"/>
              </w:rPr>
              <w:t>:</w:t>
            </w:r>
            <w:proofErr w:type="gramEnd"/>
            <w:r w:rsidR="007B6A39" w:rsidRPr="00BB18CD">
              <w:rPr>
                <w:rFonts w:ascii="Times New Roman" w:hAnsi="Times New Roman"/>
                <w:szCs w:val="16"/>
                <w:lang w:val="de-CH"/>
              </w:rPr>
              <w:t xml:space="preserve"> </w:t>
            </w:r>
            <w:r w:rsidR="00EA1423" w:rsidRPr="00BB18CD">
              <w:rPr>
                <w:rFonts w:ascii="Times New Roman" w:hAnsi="Times New Roman"/>
                <w:szCs w:val="16"/>
                <w:lang w:val="fr-CH"/>
              </w:rPr>
              <w:t>2003-2004, 2005-2006, 2007-2008, 2009</w:t>
            </w:r>
            <w:r w:rsidR="00850C4B" w:rsidRPr="00BB18CD">
              <w:rPr>
                <w:rFonts w:ascii="Times New Roman" w:hAnsi="Times New Roman"/>
                <w:szCs w:val="16"/>
                <w:lang w:val="fr-CH"/>
              </w:rPr>
              <w:noBreakHyphen/>
            </w:r>
            <w:r w:rsidR="00EA1423" w:rsidRPr="00BB18CD">
              <w:rPr>
                <w:rFonts w:ascii="Times New Roman" w:hAnsi="Times New Roman"/>
                <w:szCs w:val="16"/>
                <w:lang w:val="fr-CH"/>
              </w:rPr>
              <w:t>2010, 2011-2012</w:t>
            </w:r>
            <w:r w:rsidR="00C235DE" w:rsidRPr="00BB18CD">
              <w:rPr>
                <w:rFonts w:ascii="Times New Roman" w:hAnsi="Times New Roman"/>
                <w:szCs w:val="16"/>
                <w:lang w:val="fr-CH"/>
              </w:rPr>
              <w:t>, 2013-2014</w:t>
            </w:r>
            <w:r w:rsidR="00BB1F03" w:rsidRPr="00BB18CD">
              <w:rPr>
                <w:rFonts w:ascii="Times New Roman" w:hAnsi="Times New Roman"/>
                <w:szCs w:val="16"/>
                <w:lang w:val="fr-CH"/>
              </w:rPr>
              <w:t>, 2015-2016</w:t>
            </w:r>
            <w:r w:rsidR="00850C4B" w:rsidRPr="00BB18CD">
              <w:rPr>
                <w:rFonts w:ascii="Times New Roman" w:hAnsi="Times New Roman"/>
                <w:szCs w:val="16"/>
                <w:lang w:val="fr-CH"/>
              </w:rPr>
              <w:t>, 2017-2018</w:t>
            </w:r>
            <w:r w:rsidR="00BF060F">
              <w:rPr>
                <w:rFonts w:ascii="Times New Roman" w:hAnsi="Times New Roman"/>
                <w:szCs w:val="16"/>
                <w:lang w:val="fr-CH"/>
              </w:rPr>
              <w:t>, 2019-2020</w:t>
            </w:r>
          </w:p>
          <w:p w14:paraId="5C06ABF0" w14:textId="77777777" w:rsidR="00682169" w:rsidRPr="00BB18CD" w:rsidRDefault="00682169" w:rsidP="00D50285">
            <w:pPr>
              <w:rPr>
                <w:rFonts w:ascii="Times New Roman" w:hAnsi="Times New Roman"/>
                <w:szCs w:val="16"/>
                <w:lang w:val="de-CH"/>
              </w:rPr>
            </w:pPr>
          </w:p>
          <w:p w14:paraId="06FEEE62" w14:textId="77777777" w:rsidR="007B6A39" w:rsidRPr="00BB18CD" w:rsidRDefault="007B6A3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Bezüger</w:t>
            </w:r>
            <w:proofErr w:type="spellEnd"/>
            <w:r w:rsidRPr="00BB18CD">
              <w:rPr>
                <w:rFonts w:ascii="Arial" w:hAnsi="Arial"/>
                <w:b/>
                <w:bCs/>
                <w:color w:val="000000"/>
                <w:szCs w:val="16"/>
                <w:lang w:val="fr-CH"/>
              </w:rPr>
              <w:t xml:space="preserve"> von </w:t>
            </w:r>
            <w:proofErr w:type="spellStart"/>
            <w:r w:rsidRPr="00BB18CD">
              <w:rPr>
                <w:rFonts w:ascii="Arial" w:hAnsi="Arial"/>
                <w:b/>
                <w:bCs/>
                <w:color w:val="000000"/>
                <w:szCs w:val="16"/>
                <w:lang w:val="fr-CH"/>
              </w:rPr>
              <w:t>Sozialhilfeleistungen</w:t>
            </w:r>
            <w:proofErr w:type="spellEnd"/>
          </w:p>
          <w:p w14:paraId="7D0BD10E" w14:textId="77777777" w:rsidR="00E31AE3" w:rsidRPr="00BB18CD" w:rsidRDefault="00E31AE3"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Zielbereich</w:t>
            </w:r>
            <w:proofErr w:type="spellEnd"/>
            <w:r w:rsidRPr="00BB18CD">
              <w:rPr>
                <w:rFonts w:ascii="Times New Roman" w:hAnsi="Times New Roman"/>
                <w:szCs w:val="16"/>
                <w:lang w:val="de-CH"/>
              </w:rPr>
              <w:t>:</w:t>
            </w:r>
            <w:r w:rsidRPr="00BB18CD">
              <w:rPr>
                <w:szCs w:val="16"/>
              </w:rPr>
              <w:t xml:space="preserve"> </w:t>
            </w:r>
            <w:r w:rsidRPr="00BB18CD">
              <w:rPr>
                <w:rFonts w:ascii="Times New Roman" w:hAnsi="Times New Roman"/>
                <w:szCs w:val="16"/>
                <w:lang w:val="de-CH"/>
              </w:rPr>
              <w:t>Soziale Unterstützung (G9)</w:t>
            </w:r>
          </w:p>
          <w:p w14:paraId="496013C6" w14:textId="77777777" w:rsidR="007B6A39" w:rsidRPr="00BB18CD" w:rsidRDefault="007B6A3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Anteil der Sozialhilfeempfänger an der Bevölkerung</w:t>
            </w:r>
          </w:p>
          <w:p w14:paraId="05E37F5B"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0399732B"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reduzieren</w:t>
            </w:r>
            <w:proofErr w:type="spellEnd"/>
          </w:p>
          <w:p w14:paraId="30E3F96F" w14:textId="77777777" w:rsidR="007B6A39" w:rsidRPr="00BB18CD" w:rsidRDefault="00161B1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r w:rsidRPr="00BB18CD">
              <w:rPr>
                <w:rFonts w:ascii="Times New Roman" w:hAnsi="Times New Roman"/>
                <w:szCs w:val="16"/>
                <w:lang w:val="fr-CH"/>
              </w:rPr>
              <w:t>Daten</w:t>
            </w:r>
            <w:proofErr w:type="spellEnd"/>
            <w:r w:rsidR="007B6A39" w:rsidRPr="00BB18CD">
              <w:rPr>
                <w:rFonts w:ascii="Times New Roman" w:hAnsi="Times New Roman"/>
                <w:szCs w:val="16"/>
                <w:lang w:val="de-CH"/>
              </w:rPr>
              <w:t xml:space="preserve">: </w:t>
            </w:r>
            <w:r w:rsidR="005B33F6" w:rsidRPr="00BB18CD">
              <w:rPr>
                <w:rFonts w:ascii="Times New Roman" w:hAnsi="Times New Roman"/>
                <w:szCs w:val="16"/>
                <w:lang w:val="fr-CH"/>
              </w:rPr>
              <w:t>2005, 2007, 2009, 2011, 2013, 2015</w:t>
            </w:r>
            <w:r w:rsidR="00AC4846" w:rsidRPr="00BB18CD">
              <w:rPr>
                <w:rFonts w:ascii="Times New Roman" w:hAnsi="Times New Roman"/>
                <w:szCs w:val="16"/>
                <w:lang w:val="fr-CH"/>
              </w:rPr>
              <w:t>, 2017</w:t>
            </w:r>
          </w:p>
          <w:p w14:paraId="34E4F5BC" w14:textId="77777777" w:rsidR="00526868" w:rsidRDefault="00526868" w:rsidP="00D50285">
            <w:pPr>
              <w:rPr>
                <w:rFonts w:ascii="Times New Roman" w:hAnsi="Times New Roman"/>
                <w:szCs w:val="16"/>
                <w:lang w:val="de-CH"/>
              </w:rPr>
            </w:pPr>
          </w:p>
          <w:p w14:paraId="4EB4020A" w14:textId="77777777" w:rsidR="00682169" w:rsidRDefault="00682169" w:rsidP="00D50285">
            <w:pPr>
              <w:rPr>
                <w:rFonts w:ascii="Times New Roman" w:hAnsi="Times New Roman"/>
                <w:szCs w:val="16"/>
                <w:lang w:val="de-CH"/>
              </w:rPr>
            </w:pPr>
          </w:p>
          <w:p w14:paraId="6ABF242E" w14:textId="77777777" w:rsidR="00682169" w:rsidRPr="00BB18CD" w:rsidRDefault="00682169" w:rsidP="00D50285">
            <w:pPr>
              <w:rPr>
                <w:rFonts w:ascii="Times New Roman" w:hAnsi="Times New Roman"/>
                <w:szCs w:val="16"/>
                <w:lang w:val="de-CH"/>
              </w:rPr>
            </w:pPr>
          </w:p>
          <w:p w14:paraId="41DBDDCA" w14:textId="77777777" w:rsidR="007B6A39" w:rsidRPr="00BB18CD" w:rsidRDefault="00C235DE"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Einbürgerungen</w:t>
            </w:r>
            <w:proofErr w:type="spellEnd"/>
          </w:p>
          <w:p w14:paraId="2AD8697F" w14:textId="77777777" w:rsidR="00D214FE" w:rsidRPr="00BB18CD" w:rsidRDefault="00D214FE"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Integration (G10)</w:t>
            </w:r>
          </w:p>
          <w:p w14:paraId="4B54022E" w14:textId="77777777" w:rsidR="007B6A39" w:rsidRPr="00BB18CD" w:rsidRDefault="007B6A3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Anzahl der vom Bund bewilligten Einbürgerungsgesuche pro Jahr, die von Ausländer eingereicht werden, pro 1000 Ausländer (Aufenthalter ≥ 12 Monate und Niedergelassene)</w:t>
            </w:r>
          </w:p>
          <w:p w14:paraId="70E47EC4"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08E0202A"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193EA195" w14:textId="20B5896D" w:rsidR="007B6A39" w:rsidRPr="00BB18CD" w:rsidRDefault="00161B1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7B6A39" w:rsidRPr="00BB18CD">
              <w:rPr>
                <w:rFonts w:ascii="Times New Roman" w:hAnsi="Times New Roman"/>
                <w:szCs w:val="16"/>
                <w:lang w:val="de-CH"/>
              </w:rPr>
              <w:t>:</w:t>
            </w:r>
            <w:proofErr w:type="gramEnd"/>
            <w:r w:rsidR="007B6A39" w:rsidRPr="00BB18CD">
              <w:rPr>
                <w:rFonts w:ascii="Times New Roman" w:hAnsi="Times New Roman"/>
                <w:szCs w:val="16"/>
                <w:lang w:val="de-CH"/>
              </w:rPr>
              <w:t xml:space="preserve"> </w:t>
            </w:r>
            <w:r w:rsidR="00EA1423" w:rsidRPr="00BB18CD">
              <w:rPr>
                <w:rFonts w:ascii="Times New Roman" w:hAnsi="Times New Roman"/>
                <w:szCs w:val="16"/>
                <w:lang w:val="fr-CH"/>
              </w:rPr>
              <w:t>2003, 2005, 2007, 2009, 2011</w:t>
            </w:r>
            <w:r w:rsidR="00C235DE" w:rsidRPr="00BB18CD">
              <w:rPr>
                <w:rFonts w:ascii="Times New Roman" w:hAnsi="Times New Roman"/>
                <w:szCs w:val="16"/>
                <w:lang w:val="fr-CH"/>
              </w:rPr>
              <w:t>, 2013</w:t>
            </w:r>
            <w:r w:rsidR="00CA08D2" w:rsidRPr="00BB18CD">
              <w:rPr>
                <w:rFonts w:ascii="Times New Roman" w:hAnsi="Times New Roman"/>
                <w:szCs w:val="16"/>
                <w:lang w:val="fr-CH"/>
              </w:rPr>
              <w:t>, 2015</w:t>
            </w:r>
            <w:r w:rsidR="00AC4846" w:rsidRPr="00BB18CD">
              <w:rPr>
                <w:rFonts w:ascii="Times New Roman" w:hAnsi="Times New Roman"/>
                <w:szCs w:val="16"/>
                <w:lang w:val="fr-CH"/>
              </w:rPr>
              <w:t>, 2017</w:t>
            </w:r>
            <w:r w:rsidR="00BF060F">
              <w:rPr>
                <w:rFonts w:ascii="Times New Roman" w:hAnsi="Times New Roman"/>
                <w:szCs w:val="16"/>
                <w:lang w:val="fr-CH"/>
              </w:rPr>
              <w:t>, 2019</w:t>
            </w:r>
          </w:p>
          <w:p w14:paraId="12C99F0F" w14:textId="77777777" w:rsidR="007B6A39" w:rsidRPr="00BB18CD" w:rsidRDefault="007B6A39" w:rsidP="00D50285">
            <w:pPr>
              <w:rPr>
                <w:rFonts w:ascii="Times New Roman" w:hAnsi="Times New Roman"/>
                <w:szCs w:val="16"/>
                <w:lang w:val="de-CH"/>
              </w:rPr>
            </w:pPr>
          </w:p>
          <w:p w14:paraId="5BE7B254" w14:textId="77777777" w:rsidR="00526868" w:rsidRPr="006B3B8C" w:rsidRDefault="00526868" w:rsidP="00D50285">
            <w:pPr>
              <w:rPr>
                <w:rFonts w:ascii="Times New Roman" w:hAnsi="Times New Roman"/>
                <w:sz w:val="12"/>
                <w:szCs w:val="12"/>
                <w:lang w:val="de-CH"/>
              </w:rPr>
            </w:pPr>
          </w:p>
          <w:p w14:paraId="62B11CFA" w14:textId="77777777" w:rsidR="007B6A39" w:rsidRPr="00BB18CD" w:rsidRDefault="007B6A3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Frauen</w:t>
            </w:r>
            <w:proofErr w:type="spellEnd"/>
            <w:r w:rsidRPr="00BB18CD">
              <w:rPr>
                <w:rFonts w:ascii="Arial" w:hAnsi="Arial"/>
                <w:b/>
                <w:bCs/>
                <w:color w:val="000000"/>
                <w:szCs w:val="16"/>
                <w:lang w:val="fr-CH"/>
              </w:rPr>
              <w:t xml:space="preserve"> in </w:t>
            </w:r>
            <w:proofErr w:type="spellStart"/>
            <w:r w:rsidRPr="00BB18CD">
              <w:rPr>
                <w:rFonts w:ascii="Arial" w:hAnsi="Arial"/>
                <w:b/>
                <w:bCs/>
                <w:color w:val="000000"/>
                <w:szCs w:val="16"/>
                <w:lang w:val="fr-CH"/>
              </w:rPr>
              <w:t>Kaderpositionen</w:t>
            </w:r>
            <w:proofErr w:type="spellEnd"/>
          </w:p>
          <w:p w14:paraId="3FB18234" w14:textId="77777777" w:rsidR="00AB21D7" w:rsidRPr="00BB18CD" w:rsidRDefault="00AB21D7"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Chancengleichheit (G11)</w:t>
            </w:r>
          </w:p>
          <w:p w14:paraId="17DCE780" w14:textId="77777777" w:rsidR="007B6A39" w:rsidRPr="00BB18CD" w:rsidRDefault="007B6A3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Definition: Anteil Frauen in Kaderpositionen am Total der Erwerbstätigen in Kaderpositionen</w:t>
            </w:r>
          </w:p>
          <w:p w14:paraId="10A9CE7A"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w:t>
            </w:r>
          </w:p>
          <w:p w14:paraId="5D62E1E7"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358154FA" w14:textId="77777777" w:rsidR="007B6A39" w:rsidRPr="00BB18CD" w:rsidRDefault="00161B19" w:rsidP="00D50285">
            <w:pPr>
              <w:pStyle w:val="Paragraphedeliste"/>
              <w:numPr>
                <w:ilvl w:val="0"/>
                <w:numId w:val="5"/>
              </w:numPr>
              <w:ind w:left="142" w:hanging="153"/>
              <w:rPr>
                <w:rFonts w:ascii="Times New Roman" w:hAnsi="Times New Roman"/>
                <w:szCs w:val="16"/>
                <w:lang w:val="de-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r w:rsidRPr="00BB18CD">
              <w:rPr>
                <w:rFonts w:ascii="Times New Roman" w:hAnsi="Times New Roman"/>
                <w:szCs w:val="16"/>
                <w:lang w:val="fr-CH"/>
              </w:rPr>
              <w:t>Daten</w:t>
            </w:r>
            <w:proofErr w:type="spellEnd"/>
            <w:r w:rsidR="007B6A39" w:rsidRPr="00BB18CD">
              <w:rPr>
                <w:rFonts w:ascii="Times New Roman" w:hAnsi="Times New Roman"/>
                <w:szCs w:val="16"/>
                <w:lang w:val="de-CH"/>
              </w:rPr>
              <w:t xml:space="preserve">: </w:t>
            </w:r>
            <w:r w:rsidR="00EA1423" w:rsidRPr="00BB18CD">
              <w:rPr>
                <w:rFonts w:ascii="Times New Roman" w:hAnsi="Times New Roman"/>
                <w:szCs w:val="16"/>
                <w:lang w:val="fr-CH"/>
              </w:rPr>
              <w:t>2003, 2005, 2007, 2009, 2011</w:t>
            </w:r>
          </w:p>
          <w:p w14:paraId="3DA5D08A" w14:textId="77777777" w:rsidR="007B6A39" w:rsidRPr="00BB18CD" w:rsidRDefault="007B6A39" w:rsidP="00D50285">
            <w:pPr>
              <w:rPr>
                <w:rFonts w:ascii="Times New Roman" w:hAnsi="Times New Roman"/>
                <w:szCs w:val="16"/>
                <w:lang w:val="de-CH"/>
              </w:rPr>
            </w:pPr>
          </w:p>
          <w:p w14:paraId="1D3E102F" w14:textId="77777777" w:rsidR="007B6A39" w:rsidRPr="00BB18CD" w:rsidRDefault="007B6A39" w:rsidP="00D50285">
            <w:pPr>
              <w:tabs>
                <w:tab w:val="left" w:pos="-720"/>
                <w:tab w:val="left" w:pos="182"/>
              </w:tabs>
              <w:rPr>
                <w:rFonts w:ascii="Arial" w:hAnsi="Arial"/>
                <w:b/>
                <w:bCs/>
                <w:color w:val="000000"/>
                <w:szCs w:val="16"/>
                <w:lang w:val="fr-CH"/>
              </w:rPr>
            </w:pPr>
            <w:proofErr w:type="spellStart"/>
            <w:r w:rsidRPr="00BB18CD">
              <w:rPr>
                <w:rFonts w:ascii="Arial" w:hAnsi="Arial"/>
                <w:b/>
                <w:bCs/>
                <w:color w:val="000000"/>
                <w:szCs w:val="16"/>
                <w:lang w:val="fr-CH"/>
              </w:rPr>
              <w:t>Hilfsaktionen</w:t>
            </w:r>
            <w:proofErr w:type="spellEnd"/>
          </w:p>
          <w:p w14:paraId="70FF8A93" w14:textId="77777777" w:rsidR="008E43B2" w:rsidRPr="00BB18CD" w:rsidRDefault="008E43B2"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Zielbereich: Überregionale Solidarität (G12)</w:t>
            </w:r>
          </w:p>
          <w:p w14:paraId="16742FC0" w14:textId="77777777" w:rsidR="007B6A39" w:rsidRPr="00BB18CD" w:rsidRDefault="007B6A39" w:rsidP="00D50285">
            <w:pPr>
              <w:pStyle w:val="Paragraphedeliste"/>
              <w:numPr>
                <w:ilvl w:val="0"/>
                <w:numId w:val="5"/>
              </w:numPr>
              <w:ind w:left="142" w:hanging="153"/>
              <w:rPr>
                <w:rFonts w:ascii="Times New Roman" w:hAnsi="Times New Roman"/>
                <w:szCs w:val="16"/>
                <w:lang w:val="de-CH"/>
              </w:rPr>
            </w:pPr>
            <w:r w:rsidRPr="00BB18CD">
              <w:rPr>
                <w:rFonts w:ascii="Times New Roman" w:hAnsi="Times New Roman"/>
                <w:szCs w:val="16"/>
                <w:lang w:val="de-CH"/>
              </w:rPr>
              <w:t xml:space="preserve">Definition: Anteil der Hilfsaktionen in der Schweiz und im </w:t>
            </w:r>
            <w:proofErr w:type="gramStart"/>
            <w:r w:rsidRPr="00BB18CD">
              <w:rPr>
                <w:rFonts w:ascii="Times New Roman" w:hAnsi="Times New Roman"/>
                <w:szCs w:val="16"/>
                <w:lang w:val="de-CH"/>
              </w:rPr>
              <w:t>Ausland  am</w:t>
            </w:r>
            <w:proofErr w:type="gramEnd"/>
            <w:r w:rsidRPr="00BB18CD">
              <w:rPr>
                <w:rFonts w:ascii="Times New Roman" w:hAnsi="Times New Roman"/>
                <w:szCs w:val="16"/>
                <w:lang w:val="de-CH"/>
              </w:rPr>
              <w:t xml:space="preserve"> Total des Aufwands des Kantons</w:t>
            </w:r>
          </w:p>
          <w:p w14:paraId="0258A674"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Einheit</w:t>
            </w:r>
            <w:proofErr w:type="spellEnd"/>
            <w:r w:rsidRPr="00BB18CD">
              <w:rPr>
                <w:rFonts w:ascii="Times New Roman" w:hAnsi="Times New Roman"/>
                <w:szCs w:val="16"/>
                <w:lang w:val="fr-CH"/>
              </w:rPr>
              <w:t xml:space="preserve">: </w:t>
            </w:r>
            <w:r w:rsidR="0002341C" w:rsidRPr="00BB18CD">
              <w:rPr>
                <w:rFonts w:ascii="Times New Roman" w:hAnsi="Times New Roman"/>
                <w:szCs w:val="16"/>
                <w:lang w:val="fr-CH"/>
              </w:rPr>
              <w:t>‰</w:t>
            </w:r>
          </w:p>
          <w:p w14:paraId="1DF6717B" w14:textId="77777777" w:rsidR="007B6A39" w:rsidRPr="00BB18CD" w:rsidRDefault="007B6A3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Zielrichtung</w:t>
            </w:r>
            <w:proofErr w:type="spellEnd"/>
            <w:r w:rsidRPr="00BB18CD">
              <w:rPr>
                <w:rFonts w:ascii="Times New Roman" w:hAnsi="Times New Roman"/>
                <w:szCs w:val="16"/>
                <w:lang w:val="fr-CH"/>
              </w:rPr>
              <w:t xml:space="preserve">: </w:t>
            </w:r>
            <w:proofErr w:type="spellStart"/>
            <w:r w:rsidRPr="00BB18CD">
              <w:rPr>
                <w:rFonts w:ascii="Times New Roman" w:hAnsi="Times New Roman"/>
                <w:szCs w:val="16"/>
                <w:lang w:val="fr-CH"/>
              </w:rPr>
              <w:t>erhöhen</w:t>
            </w:r>
            <w:proofErr w:type="spellEnd"/>
          </w:p>
          <w:p w14:paraId="126C3E27" w14:textId="44E654E8" w:rsidR="00D16134" w:rsidRPr="00BB18CD" w:rsidRDefault="00161B19" w:rsidP="00D50285">
            <w:pPr>
              <w:pStyle w:val="Paragraphedeliste"/>
              <w:numPr>
                <w:ilvl w:val="0"/>
                <w:numId w:val="5"/>
              </w:numPr>
              <w:ind w:left="142" w:hanging="153"/>
              <w:rPr>
                <w:rFonts w:ascii="Times New Roman" w:hAnsi="Times New Roman"/>
                <w:szCs w:val="16"/>
                <w:lang w:val="fr-CH"/>
              </w:rPr>
            </w:pPr>
            <w:proofErr w:type="spellStart"/>
            <w:r w:rsidRPr="00BB18CD">
              <w:rPr>
                <w:rFonts w:ascii="Times New Roman" w:hAnsi="Times New Roman"/>
                <w:szCs w:val="16"/>
                <w:lang w:val="fr-CH"/>
              </w:rPr>
              <w:t>Referenzjahre</w:t>
            </w:r>
            <w:proofErr w:type="spellEnd"/>
            <w:r w:rsidRPr="00BB18CD">
              <w:rPr>
                <w:rFonts w:ascii="Times New Roman" w:hAnsi="Times New Roman"/>
                <w:szCs w:val="16"/>
                <w:lang w:val="fr-CH"/>
              </w:rPr>
              <w:t xml:space="preserve"> der </w:t>
            </w:r>
            <w:proofErr w:type="spellStart"/>
            <w:proofErr w:type="gramStart"/>
            <w:r w:rsidRPr="00BB18CD">
              <w:rPr>
                <w:rFonts w:ascii="Times New Roman" w:hAnsi="Times New Roman"/>
                <w:szCs w:val="16"/>
                <w:lang w:val="fr-CH"/>
              </w:rPr>
              <w:t>Daten</w:t>
            </w:r>
            <w:proofErr w:type="spellEnd"/>
            <w:r w:rsidR="007B6A39" w:rsidRPr="00BB18CD">
              <w:rPr>
                <w:rFonts w:ascii="Times New Roman" w:hAnsi="Times New Roman"/>
                <w:szCs w:val="16"/>
                <w:lang w:val="de-CH"/>
              </w:rPr>
              <w:t>:</w:t>
            </w:r>
            <w:proofErr w:type="gramEnd"/>
            <w:r w:rsidR="007B6A39" w:rsidRPr="00BB18CD">
              <w:rPr>
                <w:rFonts w:ascii="Times New Roman" w:hAnsi="Times New Roman"/>
                <w:szCs w:val="16"/>
                <w:lang w:val="de-CH"/>
              </w:rPr>
              <w:t xml:space="preserve"> </w:t>
            </w:r>
            <w:r w:rsidR="005B33F6" w:rsidRPr="00BB18CD">
              <w:rPr>
                <w:rFonts w:ascii="Times New Roman" w:hAnsi="Times New Roman"/>
                <w:szCs w:val="16"/>
                <w:lang w:val="fr-CH"/>
              </w:rPr>
              <w:t>2003, 2005, 2007, 2009, 2011, 2013, 2015</w:t>
            </w:r>
            <w:r w:rsidR="00BE2B6A" w:rsidRPr="00BB18CD">
              <w:rPr>
                <w:rFonts w:ascii="Times New Roman" w:hAnsi="Times New Roman"/>
                <w:szCs w:val="16"/>
                <w:lang w:val="fr-CH"/>
              </w:rPr>
              <w:t>, 2017</w:t>
            </w:r>
            <w:r w:rsidR="00BF060F">
              <w:rPr>
                <w:rFonts w:ascii="Times New Roman" w:hAnsi="Times New Roman"/>
                <w:szCs w:val="16"/>
                <w:lang w:val="fr-CH"/>
              </w:rPr>
              <w:t>, 2019</w:t>
            </w:r>
          </w:p>
          <w:p w14:paraId="5D9906B4" w14:textId="77777777" w:rsidR="00D16134" w:rsidRPr="00BB18CD" w:rsidRDefault="00D16134" w:rsidP="00D50285">
            <w:pPr>
              <w:rPr>
                <w:rFonts w:ascii="Times New Roman" w:hAnsi="Times New Roman"/>
                <w:szCs w:val="16"/>
                <w:lang w:val="de-CH"/>
              </w:rPr>
            </w:pPr>
          </w:p>
          <w:p w14:paraId="52A30B7E" w14:textId="77777777" w:rsidR="007B6A39" w:rsidRPr="0098108C" w:rsidRDefault="007B6A39" w:rsidP="00D50285">
            <w:pPr>
              <w:rPr>
                <w:rFonts w:ascii="Times New Roman" w:hAnsi="Times New Roman"/>
                <w:snapToGrid w:val="0"/>
                <w:szCs w:val="16"/>
                <w:lang w:val="de-CH" w:eastAsia="fr-FR"/>
              </w:rPr>
            </w:pPr>
            <w:r w:rsidRPr="0098108C">
              <w:rPr>
                <w:rFonts w:ascii="Times New Roman" w:hAnsi="Times New Roman"/>
                <w:snapToGrid w:val="0"/>
                <w:szCs w:val="16"/>
                <w:lang w:val="de-CH" w:eastAsia="fr-FR"/>
              </w:rPr>
              <w:t>Für mehr Ei</w:t>
            </w:r>
            <w:r w:rsidR="00445BF6" w:rsidRPr="0098108C">
              <w:rPr>
                <w:rFonts w:ascii="Times New Roman" w:hAnsi="Times New Roman"/>
                <w:snapToGrid w:val="0"/>
                <w:szCs w:val="16"/>
                <w:lang w:val="de-CH" w:eastAsia="fr-FR"/>
              </w:rPr>
              <w:t>nzelheiten oder Infor</w:t>
            </w:r>
            <w:r w:rsidR="00380D67" w:rsidRPr="0098108C">
              <w:rPr>
                <w:rFonts w:ascii="Times New Roman" w:hAnsi="Times New Roman"/>
                <w:snapToGrid w:val="0"/>
                <w:szCs w:val="16"/>
                <w:lang w:val="de-CH" w:eastAsia="fr-FR"/>
              </w:rPr>
              <w:t>mationen üb</w:t>
            </w:r>
            <w:r w:rsidRPr="0098108C">
              <w:rPr>
                <w:rFonts w:ascii="Times New Roman" w:hAnsi="Times New Roman"/>
                <w:snapToGrid w:val="0"/>
                <w:szCs w:val="16"/>
                <w:lang w:val="de-CH" w:eastAsia="fr-FR"/>
              </w:rPr>
              <w:t xml:space="preserve">er die Indikatoren und ihre Definitionen, siehe Website des Bundesamtes für Statistik, Thema 21 - Nachhaltige Entwicklung, </w:t>
            </w:r>
            <w:r w:rsidRPr="0098108C">
              <w:rPr>
                <w:rFonts w:ascii="Times New Roman" w:hAnsi="Times New Roman"/>
                <w:szCs w:val="16"/>
                <w:lang w:val="de-CH"/>
              </w:rPr>
              <w:t xml:space="preserve">Cercle </w:t>
            </w:r>
            <w:proofErr w:type="spellStart"/>
            <w:r w:rsidRPr="0098108C">
              <w:rPr>
                <w:rFonts w:ascii="Times New Roman" w:hAnsi="Times New Roman"/>
                <w:szCs w:val="16"/>
                <w:lang w:val="de-CH"/>
              </w:rPr>
              <w:t>indicateurs</w:t>
            </w:r>
            <w:proofErr w:type="spellEnd"/>
            <w:r w:rsidRPr="0098108C">
              <w:rPr>
                <w:rFonts w:ascii="Times New Roman" w:hAnsi="Times New Roman"/>
                <w:szCs w:val="16"/>
                <w:lang w:val="de-CH"/>
              </w:rPr>
              <w:t xml:space="preserve"> (</w:t>
            </w:r>
            <w:r w:rsidR="00FE7EEF" w:rsidRPr="0098108C">
              <w:rPr>
                <w:rFonts w:ascii="Times New Roman" w:hAnsi="Times New Roman"/>
                <w:szCs w:val="16"/>
                <w:lang w:val="de-CH"/>
              </w:rPr>
              <w:t>https://www.bfs.admin.ch/bfs/de/home/statistiken/nachhaltige-entwicklung/cercle-indicateurs.html</w:t>
            </w:r>
            <w:r w:rsidRPr="0098108C">
              <w:rPr>
                <w:rFonts w:ascii="Times New Roman" w:hAnsi="Times New Roman"/>
                <w:szCs w:val="16"/>
                <w:lang w:val="de-CH"/>
              </w:rPr>
              <w:t>)</w:t>
            </w:r>
          </w:p>
        </w:tc>
      </w:tr>
      <w:bookmarkEnd w:id="4"/>
    </w:tbl>
    <w:p w14:paraId="256CBE39" w14:textId="77777777" w:rsidR="007B6A39" w:rsidRPr="00BB18CD" w:rsidRDefault="007B6A39" w:rsidP="00BB18CD">
      <w:pPr>
        <w:tabs>
          <w:tab w:val="left" w:pos="-720"/>
          <w:tab w:val="left" w:pos="0"/>
        </w:tabs>
        <w:rPr>
          <w:vanish/>
          <w:szCs w:val="16"/>
          <w:lang w:val="de-CH"/>
        </w:rPr>
      </w:pPr>
    </w:p>
    <w:sectPr w:rsidR="007B6A39" w:rsidRPr="00BB18CD" w:rsidSect="00835E4A">
      <w:footerReference w:type="even" r:id="rId8"/>
      <w:footerReference w:type="default" r:id="rId9"/>
      <w:pgSz w:w="11906" w:h="16838" w:code="9"/>
      <w:pgMar w:top="794" w:right="794" w:bottom="1021" w:left="794" w:header="709" w:footer="567" w:gutter="34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24CD6" w14:textId="77777777" w:rsidR="00F716EF" w:rsidRDefault="00F716EF">
      <w:r>
        <w:separator/>
      </w:r>
    </w:p>
  </w:endnote>
  <w:endnote w:type="continuationSeparator" w:id="0">
    <w:p w14:paraId="5E2C6EE0" w14:textId="77777777" w:rsidR="00F716EF" w:rsidRDefault="00F7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modern"/>
    <w:pitch w:val="variable"/>
    <w:sig w:usb0="00000003" w:usb1="00000000" w:usb2="00000000" w:usb3="00000000" w:csb0="00000001" w:csb1="00000000"/>
  </w:font>
  <w:font w:name="Helve 8pt">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6E82F" w14:textId="77777777" w:rsidR="00F716EF" w:rsidRPr="00C14488" w:rsidRDefault="00F716EF" w:rsidP="004F4FE3">
    <w:pPr>
      <w:pStyle w:val="Pieddepage"/>
      <w:rPr>
        <w:rFonts w:ascii="Arial" w:hAnsi="Arial"/>
        <w:sz w:val="12"/>
        <w:lang w:val="fr-CH"/>
      </w:rPr>
    </w:pPr>
    <w:r w:rsidRPr="00C14488">
      <w:rPr>
        <w:rFonts w:ascii="Arial" w:hAnsi="Arial"/>
        <w:sz w:val="12"/>
        <w:lang w:val="fr-CH"/>
      </w:rPr>
      <w:t>Service de la statistique du canton de Fribourg-RM</w:t>
    </w:r>
  </w:p>
  <w:p w14:paraId="33D6213A" w14:textId="25F1AA65" w:rsidR="00F716EF" w:rsidRPr="004F4FE3" w:rsidRDefault="00F716EF" w:rsidP="004F4FE3">
    <w:pPr>
      <w:pStyle w:val="Pieddepage"/>
      <w:tabs>
        <w:tab w:val="clear" w:pos="4536"/>
        <w:tab w:val="clear" w:pos="9072"/>
        <w:tab w:val="right" w:pos="9981"/>
      </w:tabs>
      <w:rPr>
        <w:rFonts w:ascii="Arial" w:hAnsi="Arial"/>
        <w:sz w:val="12"/>
      </w:rPr>
    </w:pPr>
    <w:r w:rsidRPr="00C14488">
      <w:rPr>
        <w:rFonts w:ascii="Arial" w:hAnsi="Arial"/>
        <w:snapToGrid w:val="0"/>
        <w:sz w:val="12"/>
        <w:lang w:val="fr-CH" w:eastAsia="fr-FR"/>
      </w:rPr>
      <w:fldChar w:fldCharType="begin"/>
    </w:r>
    <w:r w:rsidRPr="00C14488">
      <w:rPr>
        <w:rFonts w:ascii="Arial" w:hAnsi="Arial"/>
        <w:snapToGrid w:val="0"/>
        <w:sz w:val="12"/>
        <w:lang w:val="fr-CH" w:eastAsia="fr-FR"/>
      </w:rPr>
      <w:instrText xml:space="preserve"> FILENAME \p </w:instrText>
    </w:r>
    <w:r w:rsidRPr="00C14488">
      <w:rPr>
        <w:rFonts w:ascii="Arial" w:hAnsi="Arial"/>
        <w:snapToGrid w:val="0"/>
        <w:sz w:val="12"/>
        <w:lang w:val="fr-CH" w:eastAsia="fr-FR"/>
      </w:rPr>
      <w:fldChar w:fldCharType="separate"/>
    </w:r>
    <w:r w:rsidR="00C17287">
      <w:rPr>
        <w:rFonts w:ascii="Arial" w:hAnsi="Arial"/>
        <w:noProof/>
        <w:snapToGrid w:val="0"/>
        <w:sz w:val="12"/>
        <w:lang w:val="fr-CH" w:eastAsia="fr-FR"/>
      </w:rPr>
      <w:t>L:\00 Bases statistiques et produits généraux\01 Synthèses\01 Annuaire\11 Textes Annuaire\2022\w22-030.docx</w:t>
    </w:r>
    <w:r w:rsidRPr="00C14488">
      <w:rPr>
        <w:rFonts w:ascii="Arial" w:hAnsi="Arial"/>
        <w:snapToGrid w:val="0"/>
        <w:sz w:val="12"/>
        <w:lang w:val="fr-CH" w:eastAsia="fr-FR"/>
      </w:rPr>
      <w:fldChar w:fldCharType="end"/>
    </w:r>
    <w:r w:rsidRPr="00C14488">
      <w:rPr>
        <w:rFonts w:ascii="Arial" w:hAnsi="Arial"/>
        <w:snapToGrid w:val="0"/>
        <w:sz w:val="12"/>
        <w:lang w:val="fr-CH" w:eastAsia="fr-FR"/>
      </w:rPr>
      <w:t>-</w:t>
    </w:r>
    <w:r w:rsidRPr="00C14488">
      <w:rPr>
        <w:rFonts w:ascii="Arial" w:hAnsi="Arial"/>
        <w:snapToGrid w:val="0"/>
        <w:sz w:val="12"/>
        <w:lang w:val="fr-CH" w:eastAsia="fr-FR"/>
      </w:rPr>
      <w:fldChar w:fldCharType="begin"/>
    </w:r>
    <w:r w:rsidRPr="00C14488">
      <w:rPr>
        <w:rFonts w:ascii="Arial" w:hAnsi="Arial"/>
        <w:snapToGrid w:val="0"/>
        <w:sz w:val="12"/>
        <w:lang w:val="fr-CH" w:eastAsia="fr-FR"/>
      </w:rPr>
      <w:instrText xml:space="preserve"> DATE \@ "dd/MM/yy" </w:instrText>
    </w:r>
    <w:r w:rsidRPr="00C14488">
      <w:rPr>
        <w:rFonts w:ascii="Arial" w:hAnsi="Arial"/>
        <w:snapToGrid w:val="0"/>
        <w:sz w:val="12"/>
        <w:lang w:val="fr-CH" w:eastAsia="fr-FR"/>
      </w:rPr>
      <w:fldChar w:fldCharType="separate"/>
    </w:r>
    <w:r w:rsidR="0093142F">
      <w:rPr>
        <w:rFonts w:ascii="Arial" w:hAnsi="Arial"/>
        <w:noProof/>
        <w:snapToGrid w:val="0"/>
        <w:sz w:val="12"/>
        <w:lang w:val="fr-CH" w:eastAsia="fr-FR"/>
      </w:rPr>
      <w:t>02/12/21</w:t>
    </w:r>
    <w:r w:rsidRPr="00C14488">
      <w:rPr>
        <w:rFonts w:ascii="Arial" w:hAnsi="Arial"/>
        <w:snapToGrid w:val="0"/>
        <w:sz w:val="12"/>
        <w:lang w:val="fr-CH" w:eastAsia="fr-FR"/>
      </w:rPr>
      <w:fldChar w:fldCharType="end"/>
    </w:r>
    <w:r w:rsidRPr="00C14488">
      <w:rPr>
        <w:rFonts w:ascii="Arial" w:hAnsi="Arial"/>
        <w:snapToGrid w:val="0"/>
        <w:sz w:val="12"/>
        <w:lang w:val="fr-CH" w:eastAsia="fr-FR"/>
      </w:rPr>
      <w:t>-</w:t>
    </w:r>
    <w:r w:rsidRPr="00C14488">
      <w:rPr>
        <w:rFonts w:ascii="Arial" w:hAnsi="Arial"/>
        <w:snapToGrid w:val="0"/>
        <w:sz w:val="12"/>
        <w:lang w:val="fr-CH" w:eastAsia="fr-FR"/>
      </w:rPr>
      <w:fldChar w:fldCharType="begin"/>
    </w:r>
    <w:r w:rsidRPr="00C14488">
      <w:rPr>
        <w:rFonts w:ascii="Arial" w:hAnsi="Arial"/>
        <w:snapToGrid w:val="0"/>
        <w:sz w:val="12"/>
        <w:lang w:val="fr-CH" w:eastAsia="fr-FR"/>
      </w:rPr>
      <w:instrText xml:space="preserve"> TIME \@ "HH:MM" </w:instrText>
    </w:r>
    <w:r w:rsidRPr="00C14488">
      <w:rPr>
        <w:rFonts w:ascii="Arial" w:hAnsi="Arial"/>
        <w:snapToGrid w:val="0"/>
        <w:sz w:val="12"/>
        <w:lang w:val="fr-CH" w:eastAsia="fr-FR"/>
      </w:rPr>
      <w:fldChar w:fldCharType="separate"/>
    </w:r>
    <w:r w:rsidR="0093142F">
      <w:rPr>
        <w:rFonts w:ascii="Arial" w:hAnsi="Arial"/>
        <w:noProof/>
        <w:snapToGrid w:val="0"/>
        <w:sz w:val="12"/>
        <w:lang w:val="fr-CH" w:eastAsia="fr-FR"/>
      </w:rPr>
      <w:t>11:12</w:t>
    </w:r>
    <w:r w:rsidRPr="00C14488">
      <w:rPr>
        <w:rFonts w:ascii="Arial" w:hAnsi="Arial"/>
        <w:snapToGrid w:val="0"/>
        <w:sz w:val="12"/>
        <w:lang w:val="fr-CH" w:eastAsia="fr-FR"/>
      </w:rPr>
      <w:fldChar w:fldCharType="end"/>
    </w:r>
    <w:r w:rsidRPr="00C14488">
      <w:rPr>
        <w:rFonts w:ascii="Arial" w:hAnsi="Arial"/>
        <w:snapToGrid w:val="0"/>
        <w:sz w:val="12"/>
        <w:lang w:val="fr-CH" w:eastAsia="fr-FR"/>
      </w:rPr>
      <w:tab/>
    </w:r>
    <w:r w:rsidRPr="00C14488">
      <w:rPr>
        <w:rStyle w:val="Numrodepage"/>
        <w:rFonts w:ascii="Arial" w:hAnsi="Arial"/>
        <w:sz w:val="12"/>
      </w:rPr>
      <w:fldChar w:fldCharType="begin"/>
    </w:r>
    <w:r w:rsidRPr="00C14488">
      <w:rPr>
        <w:rStyle w:val="Numrodepage"/>
        <w:rFonts w:ascii="Arial" w:hAnsi="Arial"/>
        <w:sz w:val="12"/>
      </w:rPr>
      <w:instrText xml:space="preserve"> PAGE </w:instrText>
    </w:r>
    <w:r w:rsidRPr="00C14488">
      <w:rPr>
        <w:rStyle w:val="Numrodepage"/>
        <w:rFonts w:ascii="Arial" w:hAnsi="Arial"/>
        <w:sz w:val="12"/>
      </w:rPr>
      <w:fldChar w:fldCharType="separate"/>
    </w:r>
    <w:r>
      <w:rPr>
        <w:rStyle w:val="Numrodepage"/>
        <w:rFonts w:ascii="Arial" w:hAnsi="Arial"/>
        <w:noProof/>
        <w:sz w:val="12"/>
      </w:rPr>
      <w:t>4</w:t>
    </w:r>
    <w:r w:rsidRPr="00C14488">
      <w:rPr>
        <w:rStyle w:val="Numrodepage"/>
        <w:rFonts w:ascii="Arial" w:hAnsi="Arial"/>
        <w:sz w:val="12"/>
      </w:rPr>
      <w:fldChar w:fldCharType="end"/>
    </w:r>
    <w:r w:rsidRPr="00C14488">
      <w:rPr>
        <w:rStyle w:val="Numrodepage"/>
        <w:rFonts w:ascii="Arial" w:hAnsi="Arial"/>
        <w:sz w:val="12"/>
      </w:rPr>
      <w:t>/</w:t>
    </w:r>
    <w:r w:rsidRPr="00C14488">
      <w:rPr>
        <w:rStyle w:val="Numrodepage"/>
        <w:rFonts w:ascii="Arial" w:hAnsi="Arial"/>
        <w:sz w:val="12"/>
      </w:rPr>
      <w:fldChar w:fldCharType="begin"/>
    </w:r>
    <w:r w:rsidRPr="00C14488">
      <w:rPr>
        <w:rStyle w:val="Numrodepage"/>
        <w:rFonts w:ascii="Arial" w:hAnsi="Arial"/>
        <w:sz w:val="12"/>
      </w:rPr>
      <w:instrText xml:space="preserve"> NUMPAGES </w:instrText>
    </w:r>
    <w:r w:rsidRPr="00C14488">
      <w:rPr>
        <w:rStyle w:val="Numrodepage"/>
        <w:rFonts w:ascii="Arial" w:hAnsi="Arial"/>
        <w:sz w:val="12"/>
      </w:rPr>
      <w:fldChar w:fldCharType="separate"/>
    </w:r>
    <w:r>
      <w:rPr>
        <w:rStyle w:val="Numrodepage"/>
        <w:rFonts w:ascii="Arial" w:hAnsi="Arial"/>
        <w:noProof/>
        <w:sz w:val="12"/>
      </w:rPr>
      <w:t>4</w:t>
    </w:r>
    <w:r w:rsidRPr="00C14488">
      <w:rPr>
        <w:rStyle w:val="Numrodepage"/>
        <w:rFonts w:ascii="Arial" w:hAnsi="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40BA9" w14:textId="77777777" w:rsidR="00F716EF" w:rsidRPr="00C14488" w:rsidRDefault="00F716EF">
    <w:pPr>
      <w:pStyle w:val="Pieddepage"/>
      <w:rPr>
        <w:rFonts w:ascii="Arial" w:hAnsi="Arial"/>
        <w:sz w:val="12"/>
        <w:lang w:val="fr-CH"/>
      </w:rPr>
    </w:pPr>
    <w:r w:rsidRPr="00C14488">
      <w:rPr>
        <w:rFonts w:ascii="Arial" w:hAnsi="Arial"/>
        <w:sz w:val="12"/>
        <w:lang w:val="fr-CH"/>
      </w:rPr>
      <w:t>Service de la statistique du canton de Fribourg-RM</w:t>
    </w:r>
  </w:p>
  <w:p w14:paraId="26D00C8A" w14:textId="5D4A5E2F" w:rsidR="00F716EF" w:rsidRPr="00C14488" w:rsidRDefault="00F716EF" w:rsidP="003E7DF6">
    <w:pPr>
      <w:pStyle w:val="Pieddepage"/>
      <w:tabs>
        <w:tab w:val="clear" w:pos="4536"/>
        <w:tab w:val="clear" w:pos="9072"/>
        <w:tab w:val="right" w:pos="9981"/>
      </w:tabs>
      <w:rPr>
        <w:rFonts w:ascii="Arial" w:hAnsi="Arial"/>
        <w:sz w:val="12"/>
        <w:lang w:val="fr-CH"/>
      </w:rPr>
    </w:pPr>
    <w:r w:rsidRPr="00C14488">
      <w:rPr>
        <w:rFonts w:ascii="Arial" w:hAnsi="Arial"/>
        <w:snapToGrid w:val="0"/>
        <w:sz w:val="12"/>
        <w:lang w:val="fr-CH" w:eastAsia="fr-FR"/>
      </w:rPr>
      <w:fldChar w:fldCharType="begin"/>
    </w:r>
    <w:r w:rsidRPr="00C14488">
      <w:rPr>
        <w:rFonts w:ascii="Arial" w:hAnsi="Arial"/>
        <w:snapToGrid w:val="0"/>
        <w:sz w:val="12"/>
        <w:lang w:val="fr-CH" w:eastAsia="fr-FR"/>
      </w:rPr>
      <w:instrText xml:space="preserve"> FILENAME \p </w:instrText>
    </w:r>
    <w:r w:rsidRPr="00C14488">
      <w:rPr>
        <w:rFonts w:ascii="Arial" w:hAnsi="Arial"/>
        <w:snapToGrid w:val="0"/>
        <w:sz w:val="12"/>
        <w:lang w:val="fr-CH" w:eastAsia="fr-FR"/>
      </w:rPr>
      <w:fldChar w:fldCharType="separate"/>
    </w:r>
    <w:r w:rsidR="00C17287">
      <w:rPr>
        <w:rFonts w:ascii="Arial" w:hAnsi="Arial"/>
        <w:noProof/>
        <w:snapToGrid w:val="0"/>
        <w:sz w:val="12"/>
        <w:lang w:val="fr-CH" w:eastAsia="fr-FR"/>
      </w:rPr>
      <w:t>L:\00 Bases statistiques et produits généraux\01 Synthèses\01 Annuaire\11 Textes Annuaire\2022\w22-030.docx</w:t>
    </w:r>
    <w:r w:rsidRPr="00C14488">
      <w:rPr>
        <w:rFonts w:ascii="Arial" w:hAnsi="Arial"/>
        <w:snapToGrid w:val="0"/>
        <w:sz w:val="12"/>
        <w:lang w:val="fr-CH" w:eastAsia="fr-FR"/>
      </w:rPr>
      <w:fldChar w:fldCharType="end"/>
    </w:r>
    <w:r w:rsidRPr="00C14488">
      <w:rPr>
        <w:rFonts w:ascii="Arial" w:hAnsi="Arial"/>
        <w:snapToGrid w:val="0"/>
        <w:sz w:val="12"/>
        <w:lang w:val="fr-CH" w:eastAsia="fr-FR"/>
      </w:rPr>
      <w:t>-</w:t>
    </w:r>
    <w:r w:rsidRPr="00C14488">
      <w:rPr>
        <w:rFonts w:ascii="Arial" w:hAnsi="Arial"/>
        <w:snapToGrid w:val="0"/>
        <w:sz w:val="12"/>
        <w:lang w:val="fr-CH" w:eastAsia="fr-FR"/>
      </w:rPr>
      <w:fldChar w:fldCharType="begin"/>
    </w:r>
    <w:r w:rsidRPr="00C14488">
      <w:rPr>
        <w:rFonts w:ascii="Arial" w:hAnsi="Arial"/>
        <w:snapToGrid w:val="0"/>
        <w:sz w:val="12"/>
        <w:lang w:val="fr-CH" w:eastAsia="fr-FR"/>
      </w:rPr>
      <w:instrText xml:space="preserve"> DATE \@ "dd/MM/yy" </w:instrText>
    </w:r>
    <w:r w:rsidRPr="00C14488">
      <w:rPr>
        <w:rFonts w:ascii="Arial" w:hAnsi="Arial"/>
        <w:snapToGrid w:val="0"/>
        <w:sz w:val="12"/>
        <w:lang w:val="fr-CH" w:eastAsia="fr-FR"/>
      </w:rPr>
      <w:fldChar w:fldCharType="separate"/>
    </w:r>
    <w:r w:rsidR="0093142F">
      <w:rPr>
        <w:rFonts w:ascii="Arial" w:hAnsi="Arial"/>
        <w:noProof/>
        <w:snapToGrid w:val="0"/>
        <w:sz w:val="12"/>
        <w:lang w:val="fr-CH" w:eastAsia="fr-FR"/>
      </w:rPr>
      <w:t>02/12/21</w:t>
    </w:r>
    <w:r w:rsidRPr="00C14488">
      <w:rPr>
        <w:rFonts w:ascii="Arial" w:hAnsi="Arial"/>
        <w:snapToGrid w:val="0"/>
        <w:sz w:val="12"/>
        <w:lang w:val="fr-CH" w:eastAsia="fr-FR"/>
      </w:rPr>
      <w:fldChar w:fldCharType="end"/>
    </w:r>
    <w:r w:rsidRPr="00C14488">
      <w:rPr>
        <w:rFonts w:ascii="Arial" w:hAnsi="Arial"/>
        <w:snapToGrid w:val="0"/>
        <w:sz w:val="12"/>
        <w:lang w:val="fr-CH" w:eastAsia="fr-FR"/>
      </w:rPr>
      <w:t>-</w:t>
    </w:r>
    <w:r w:rsidRPr="00C14488">
      <w:rPr>
        <w:rFonts w:ascii="Arial" w:hAnsi="Arial"/>
        <w:snapToGrid w:val="0"/>
        <w:sz w:val="12"/>
        <w:lang w:val="fr-CH" w:eastAsia="fr-FR"/>
      </w:rPr>
      <w:fldChar w:fldCharType="begin"/>
    </w:r>
    <w:r w:rsidRPr="00C14488">
      <w:rPr>
        <w:rFonts w:ascii="Arial" w:hAnsi="Arial"/>
        <w:snapToGrid w:val="0"/>
        <w:sz w:val="12"/>
        <w:lang w:val="fr-CH" w:eastAsia="fr-FR"/>
      </w:rPr>
      <w:instrText xml:space="preserve"> TIME \@ "HH:MM" </w:instrText>
    </w:r>
    <w:r w:rsidRPr="00C14488">
      <w:rPr>
        <w:rFonts w:ascii="Arial" w:hAnsi="Arial"/>
        <w:snapToGrid w:val="0"/>
        <w:sz w:val="12"/>
        <w:lang w:val="fr-CH" w:eastAsia="fr-FR"/>
      </w:rPr>
      <w:fldChar w:fldCharType="separate"/>
    </w:r>
    <w:r w:rsidR="0093142F">
      <w:rPr>
        <w:rFonts w:ascii="Arial" w:hAnsi="Arial"/>
        <w:noProof/>
        <w:snapToGrid w:val="0"/>
        <w:sz w:val="12"/>
        <w:lang w:val="fr-CH" w:eastAsia="fr-FR"/>
      </w:rPr>
      <w:t>11:12</w:t>
    </w:r>
    <w:r w:rsidRPr="00C14488">
      <w:rPr>
        <w:rFonts w:ascii="Arial" w:hAnsi="Arial"/>
        <w:snapToGrid w:val="0"/>
        <w:sz w:val="12"/>
        <w:lang w:val="fr-CH" w:eastAsia="fr-FR"/>
      </w:rPr>
      <w:fldChar w:fldCharType="end"/>
    </w:r>
    <w:r w:rsidRPr="00C14488">
      <w:rPr>
        <w:rFonts w:ascii="Arial" w:hAnsi="Arial"/>
        <w:snapToGrid w:val="0"/>
        <w:sz w:val="12"/>
        <w:lang w:val="fr-CH" w:eastAsia="fr-FR"/>
      </w:rPr>
      <w:tab/>
    </w:r>
    <w:r w:rsidRPr="00C14488">
      <w:rPr>
        <w:rStyle w:val="Numrodepage"/>
        <w:rFonts w:ascii="Arial" w:hAnsi="Arial"/>
        <w:sz w:val="12"/>
      </w:rPr>
      <w:fldChar w:fldCharType="begin"/>
    </w:r>
    <w:r w:rsidRPr="00C14488">
      <w:rPr>
        <w:rStyle w:val="Numrodepage"/>
        <w:rFonts w:ascii="Arial" w:hAnsi="Arial"/>
        <w:sz w:val="12"/>
      </w:rPr>
      <w:instrText xml:space="preserve"> PAGE </w:instrText>
    </w:r>
    <w:r w:rsidRPr="00C14488">
      <w:rPr>
        <w:rStyle w:val="Numrodepage"/>
        <w:rFonts w:ascii="Arial" w:hAnsi="Arial"/>
        <w:sz w:val="12"/>
      </w:rPr>
      <w:fldChar w:fldCharType="separate"/>
    </w:r>
    <w:r>
      <w:rPr>
        <w:rStyle w:val="Numrodepage"/>
        <w:rFonts w:ascii="Arial" w:hAnsi="Arial"/>
        <w:noProof/>
        <w:sz w:val="12"/>
      </w:rPr>
      <w:t>3</w:t>
    </w:r>
    <w:r w:rsidRPr="00C14488">
      <w:rPr>
        <w:rStyle w:val="Numrodepage"/>
        <w:rFonts w:ascii="Arial" w:hAnsi="Arial"/>
        <w:sz w:val="12"/>
      </w:rPr>
      <w:fldChar w:fldCharType="end"/>
    </w:r>
    <w:r w:rsidRPr="00C14488">
      <w:rPr>
        <w:rStyle w:val="Numrodepage"/>
        <w:rFonts w:ascii="Arial" w:hAnsi="Arial"/>
        <w:sz w:val="12"/>
      </w:rPr>
      <w:t>/</w:t>
    </w:r>
    <w:r w:rsidRPr="00C14488">
      <w:rPr>
        <w:rStyle w:val="Numrodepage"/>
        <w:rFonts w:ascii="Arial" w:hAnsi="Arial"/>
        <w:sz w:val="12"/>
      </w:rPr>
      <w:fldChar w:fldCharType="begin"/>
    </w:r>
    <w:r w:rsidRPr="00C14488">
      <w:rPr>
        <w:rStyle w:val="Numrodepage"/>
        <w:rFonts w:ascii="Arial" w:hAnsi="Arial"/>
        <w:sz w:val="12"/>
      </w:rPr>
      <w:instrText xml:space="preserve"> NUMPAGES </w:instrText>
    </w:r>
    <w:r w:rsidRPr="00C14488">
      <w:rPr>
        <w:rStyle w:val="Numrodepage"/>
        <w:rFonts w:ascii="Arial" w:hAnsi="Arial"/>
        <w:sz w:val="12"/>
      </w:rPr>
      <w:fldChar w:fldCharType="separate"/>
    </w:r>
    <w:r>
      <w:rPr>
        <w:rStyle w:val="Numrodepage"/>
        <w:rFonts w:ascii="Arial" w:hAnsi="Arial"/>
        <w:noProof/>
        <w:sz w:val="12"/>
      </w:rPr>
      <w:t>4</w:t>
    </w:r>
    <w:r w:rsidRPr="00C14488">
      <w:rPr>
        <w:rStyle w:val="Numrodepage"/>
        <w:rFonts w:ascii="Arial" w:hAnsi="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A4E6C" w14:textId="77777777" w:rsidR="00F716EF" w:rsidRDefault="00F716EF">
      <w:r>
        <w:rPr>
          <w:sz w:val="24"/>
        </w:rPr>
        <w:separator/>
      </w:r>
    </w:p>
  </w:footnote>
  <w:footnote w:type="continuationSeparator" w:id="0">
    <w:p w14:paraId="347FEC2B" w14:textId="77777777" w:rsidR="00F716EF" w:rsidRDefault="00F7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165F7"/>
    <w:multiLevelType w:val="hybridMultilevel"/>
    <w:tmpl w:val="200E3E80"/>
    <w:lvl w:ilvl="0" w:tplc="100C000B">
      <w:start w:val="2008"/>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2A07CAC"/>
    <w:multiLevelType w:val="hybridMultilevel"/>
    <w:tmpl w:val="3F52B2F6"/>
    <w:lvl w:ilvl="0" w:tplc="567E8D38">
      <w:start w:val="1"/>
      <w:numFmt w:val="bullet"/>
      <w:lvlText w:val="&gt;"/>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D501336"/>
    <w:multiLevelType w:val="hybridMultilevel"/>
    <w:tmpl w:val="633C7390"/>
    <w:lvl w:ilvl="0" w:tplc="CF8EF25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6A5473"/>
    <w:multiLevelType w:val="hybridMultilevel"/>
    <w:tmpl w:val="08089D74"/>
    <w:lvl w:ilvl="0" w:tplc="2BF4B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1F286A"/>
    <w:multiLevelType w:val="multilevel"/>
    <w:tmpl w:val="08089D7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D4F27"/>
    <w:multiLevelType w:val="hybridMultilevel"/>
    <w:tmpl w:val="996AF7C8"/>
    <w:lvl w:ilvl="0" w:tplc="2BF4B9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680"/>
  <w:doNotHyphenateCaps/>
  <w:evenAndOddHeaders/>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52"/>
    <w:rsid w:val="00001A89"/>
    <w:rsid w:val="00004A92"/>
    <w:rsid w:val="000226DC"/>
    <w:rsid w:val="0002341C"/>
    <w:rsid w:val="000331B6"/>
    <w:rsid w:val="00034FE7"/>
    <w:rsid w:val="000667B6"/>
    <w:rsid w:val="0006794F"/>
    <w:rsid w:val="000866B0"/>
    <w:rsid w:val="00090CB2"/>
    <w:rsid w:val="0009241A"/>
    <w:rsid w:val="00092B36"/>
    <w:rsid w:val="000A0653"/>
    <w:rsid w:val="000D1480"/>
    <w:rsid w:val="000D4F13"/>
    <w:rsid w:val="000E23A2"/>
    <w:rsid w:val="000E5521"/>
    <w:rsid w:val="000F3549"/>
    <w:rsid w:val="000F3FFD"/>
    <w:rsid w:val="000F7EA9"/>
    <w:rsid w:val="00107398"/>
    <w:rsid w:val="00113A56"/>
    <w:rsid w:val="00113E54"/>
    <w:rsid w:val="00127DF2"/>
    <w:rsid w:val="00131B89"/>
    <w:rsid w:val="00133992"/>
    <w:rsid w:val="001373D6"/>
    <w:rsid w:val="00143469"/>
    <w:rsid w:val="00155209"/>
    <w:rsid w:val="00161B19"/>
    <w:rsid w:val="0017466B"/>
    <w:rsid w:val="001757F4"/>
    <w:rsid w:val="00177943"/>
    <w:rsid w:val="00190225"/>
    <w:rsid w:val="0019609A"/>
    <w:rsid w:val="00196CC4"/>
    <w:rsid w:val="001A553F"/>
    <w:rsid w:val="001B3154"/>
    <w:rsid w:val="001C0D15"/>
    <w:rsid w:val="001D317B"/>
    <w:rsid w:val="001D612C"/>
    <w:rsid w:val="001D613A"/>
    <w:rsid w:val="001D691E"/>
    <w:rsid w:val="001E1441"/>
    <w:rsid w:val="001E1F0B"/>
    <w:rsid w:val="001F3142"/>
    <w:rsid w:val="00214F50"/>
    <w:rsid w:val="00217D7C"/>
    <w:rsid w:val="00223164"/>
    <w:rsid w:val="00225ECD"/>
    <w:rsid w:val="00231C2E"/>
    <w:rsid w:val="002341BB"/>
    <w:rsid w:val="00234318"/>
    <w:rsid w:val="00240AB8"/>
    <w:rsid w:val="0024269A"/>
    <w:rsid w:val="002460E7"/>
    <w:rsid w:val="00250B18"/>
    <w:rsid w:val="00261B98"/>
    <w:rsid w:val="002624A4"/>
    <w:rsid w:val="00266DE1"/>
    <w:rsid w:val="00292F15"/>
    <w:rsid w:val="00296A2B"/>
    <w:rsid w:val="002A2513"/>
    <w:rsid w:val="002A7237"/>
    <w:rsid w:val="002B0510"/>
    <w:rsid w:val="002B57A8"/>
    <w:rsid w:val="002C6DBB"/>
    <w:rsid w:val="002F7283"/>
    <w:rsid w:val="003230C9"/>
    <w:rsid w:val="00324D5A"/>
    <w:rsid w:val="003279B6"/>
    <w:rsid w:val="00332C42"/>
    <w:rsid w:val="0033645A"/>
    <w:rsid w:val="003444BE"/>
    <w:rsid w:val="0034511A"/>
    <w:rsid w:val="00363DC8"/>
    <w:rsid w:val="00364439"/>
    <w:rsid w:val="0037140A"/>
    <w:rsid w:val="00375060"/>
    <w:rsid w:val="003754F1"/>
    <w:rsid w:val="0037588C"/>
    <w:rsid w:val="0037652A"/>
    <w:rsid w:val="00376730"/>
    <w:rsid w:val="00377084"/>
    <w:rsid w:val="00380D67"/>
    <w:rsid w:val="00381A8C"/>
    <w:rsid w:val="003825BB"/>
    <w:rsid w:val="00384245"/>
    <w:rsid w:val="00397930"/>
    <w:rsid w:val="003B09C4"/>
    <w:rsid w:val="003B1319"/>
    <w:rsid w:val="003B594A"/>
    <w:rsid w:val="003B695E"/>
    <w:rsid w:val="003C2887"/>
    <w:rsid w:val="003D699D"/>
    <w:rsid w:val="003E7DF6"/>
    <w:rsid w:val="003F220B"/>
    <w:rsid w:val="003F492E"/>
    <w:rsid w:val="0041785D"/>
    <w:rsid w:val="00427BE9"/>
    <w:rsid w:val="00432707"/>
    <w:rsid w:val="00445BF6"/>
    <w:rsid w:val="00451952"/>
    <w:rsid w:val="00462E01"/>
    <w:rsid w:val="004660DA"/>
    <w:rsid w:val="00467BF7"/>
    <w:rsid w:val="00476EA3"/>
    <w:rsid w:val="0048018F"/>
    <w:rsid w:val="00481DA1"/>
    <w:rsid w:val="00483868"/>
    <w:rsid w:val="00495A81"/>
    <w:rsid w:val="00496DE8"/>
    <w:rsid w:val="004A2885"/>
    <w:rsid w:val="004A2BD6"/>
    <w:rsid w:val="004B11C8"/>
    <w:rsid w:val="004B18BC"/>
    <w:rsid w:val="004B7117"/>
    <w:rsid w:val="004D0E0E"/>
    <w:rsid w:val="004E6386"/>
    <w:rsid w:val="004F24FA"/>
    <w:rsid w:val="004F4FE3"/>
    <w:rsid w:val="005000E7"/>
    <w:rsid w:val="00504DD5"/>
    <w:rsid w:val="00507123"/>
    <w:rsid w:val="0051641D"/>
    <w:rsid w:val="00521196"/>
    <w:rsid w:val="00522628"/>
    <w:rsid w:val="00523526"/>
    <w:rsid w:val="00526868"/>
    <w:rsid w:val="005309A9"/>
    <w:rsid w:val="00535BB2"/>
    <w:rsid w:val="00566CFD"/>
    <w:rsid w:val="00570133"/>
    <w:rsid w:val="00572F9E"/>
    <w:rsid w:val="00583D24"/>
    <w:rsid w:val="0058413F"/>
    <w:rsid w:val="00591831"/>
    <w:rsid w:val="005B33F6"/>
    <w:rsid w:val="005B458F"/>
    <w:rsid w:val="00604FEA"/>
    <w:rsid w:val="006071CA"/>
    <w:rsid w:val="006212F6"/>
    <w:rsid w:val="006410EC"/>
    <w:rsid w:val="00641659"/>
    <w:rsid w:val="00645E1D"/>
    <w:rsid w:val="00646D81"/>
    <w:rsid w:val="00650896"/>
    <w:rsid w:val="00656C20"/>
    <w:rsid w:val="00661DDE"/>
    <w:rsid w:val="006718F8"/>
    <w:rsid w:val="00675D13"/>
    <w:rsid w:val="006766E9"/>
    <w:rsid w:val="00677FB5"/>
    <w:rsid w:val="00682169"/>
    <w:rsid w:val="0068389E"/>
    <w:rsid w:val="00686C45"/>
    <w:rsid w:val="00687278"/>
    <w:rsid w:val="006B1148"/>
    <w:rsid w:val="006B25AB"/>
    <w:rsid w:val="006B2B08"/>
    <w:rsid w:val="006B3134"/>
    <w:rsid w:val="006B3B8C"/>
    <w:rsid w:val="006B3FEA"/>
    <w:rsid w:val="006C1739"/>
    <w:rsid w:val="006D46D4"/>
    <w:rsid w:val="006E006D"/>
    <w:rsid w:val="006E1AE0"/>
    <w:rsid w:val="006E40BF"/>
    <w:rsid w:val="006F5A75"/>
    <w:rsid w:val="00700DB6"/>
    <w:rsid w:val="007022FA"/>
    <w:rsid w:val="007160F7"/>
    <w:rsid w:val="00733430"/>
    <w:rsid w:val="00733B9D"/>
    <w:rsid w:val="0074562F"/>
    <w:rsid w:val="0075006C"/>
    <w:rsid w:val="00753512"/>
    <w:rsid w:val="00754DA7"/>
    <w:rsid w:val="007622A4"/>
    <w:rsid w:val="0077046C"/>
    <w:rsid w:val="00772975"/>
    <w:rsid w:val="00772FA6"/>
    <w:rsid w:val="00780846"/>
    <w:rsid w:val="00784794"/>
    <w:rsid w:val="007A04F1"/>
    <w:rsid w:val="007A0E7F"/>
    <w:rsid w:val="007B6A39"/>
    <w:rsid w:val="007E64A4"/>
    <w:rsid w:val="007F675D"/>
    <w:rsid w:val="00800532"/>
    <w:rsid w:val="008018D6"/>
    <w:rsid w:val="00820811"/>
    <w:rsid w:val="008253A1"/>
    <w:rsid w:val="008333C8"/>
    <w:rsid w:val="00835E4A"/>
    <w:rsid w:val="00840EDF"/>
    <w:rsid w:val="00840EEE"/>
    <w:rsid w:val="00847F4F"/>
    <w:rsid w:val="00850510"/>
    <w:rsid w:val="00850C4B"/>
    <w:rsid w:val="00856A54"/>
    <w:rsid w:val="00861FC9"/>
    <w:rsid w:val="00880703"/>
    <w:rsid w:val="00893925"/>
    <w:rsid w:val="008957E3"/>
    <w:rsid w:val="008A049D"/>
    <w:rsid w:val="008A7B2C"/>
    <w:rsid w:val="008B52B1"/>
    <w:rsid w:val="008C3714"/>
    <w:rsid w:val="008C3AD5"/>
    <w:rsid w:val="008D0329"/>
    <w:rsid w:val="008D78EE"/>
    <w:rsid w:val="008E30D6"/>
    <w:rsid w:val="008E43B2"/>
    <w:rsid w:val="00902168"/>
    <w:rsid w:val="009126F7"/>
    <w:rsid w:val="009272F2"/>
    <w:rsid w:val="0093142F"/>
    <w:rsid w:val="00931965"/>
    <w:rsid w:val="009362E7"/>
    <w:rsid w:val="009374EC"/>
    <w:rsid w:val="00941914"/>
    <w:rsid w:val="00944A4A"/>
    <w:rsid w:val="00947F9E"/>
    <w:rsid w:val="00952DC4"/>
    <w:rsid w:val="00962010"/>
    <w:rsid w:val="00963421"/>
    <w:rsid w:val="00972B7C"/>
    <w:rsid w:val="009739C7"/>
    <w:rsid w:val="0098108C"/>
    <w:rsid w:val="00985357"/>
    <w:rsid w:val="009873B4"/>
    <w:rsid w:val="0099036B"/>
    <w:rsid w:val="009B15B8"/>
    <w:rsid w:val="009C35A9"/>
    <w:rsid w:val="009D3C14"/>
    <w:rsid w:val="009D3DFD"/>
    <w:rsid w:val="009D496D"/>
    <w:rsid w:val="009E3D6F"/>
    <w:rsid w:val="009F2CD8"/>
    <w:rsid w:val="00A067E0"/>
    <w:rsid w:val="00A13FBB"/>
    <w:rsid w:val="00A2032F"/>
    <w:rsid w:val="00A427D8"/>
    <w:rsid w:val="00A478D5"/>
    <w:rsid w:val="00A52233"/>
    <w:rsid w:val="00A645D1"/>
    <w:rsid w:val="00A70415"/>
    <w:rsid w:val="00A7403F"/>
    <w:rsid w:val="00A86B0F"/>
    <w:rsid w:val="00AA3650"/>
    <w:rsid w:val="00AB21D7"/>
    <w:rsid w:val="00AC16AA"/>
    <w:rsid w:val="00AC4846"/>
    <w:rsid w:val="00AD2F41"/>
    <w:rsid w:val="00AE2E35"/>
    <w:rsid w:val="00B253E6"/>
    <w:rsid w:val="00B32200"/>
    <w:rsid w:val="00B43323"/>
    <w:rsid w:val="00B62F5E"/>
    <w:rsid w:val="00B710F1"/>
    <w:rsid w:val="00B870CF"/>
    <w:rsid w:val="00B87890"/>
    <w:rsid w:val="00BA1D69"/>
    <w:rsid w:val="00BA7B44"/>
    <w:rsid w:val="00BB18CD"/>
    <w:rsid w:val="00BB1F03"/>
    <w:rsid w:val="00BB6DA6"/>
    <w:rsid w:val="00BB73C4"/>
    <w:rsid w:val="00BC3173"/>
    <w:rsid w:val="00BD799A"/>
    <w:rsid w:val="00BE2B6A"/>
    <w:rsid w:val="00BE351E"/>
    <w:rsid w:val="00BF060F"/>
    <w:rsid w:val="00BF2BE4"/>
    <w:rsid w:val="00C004F2"/>
    <w:rsid w:val="00C03830"/>
    <w:rsid w:val="00C0540E"/>
    <w:rsid w:val="00C07EEC"/>
    <w:rsid w:val="00C13779"/>
    <w:rsid w:val="00C16631"/>
    <w:rsid w:val="00C17287"/>
    <w:rsid w:val="00C235DE"/>
    <w:rsid w:val="00C26594"/>
    <w:rsid w:val="00C360D8"/>
    <w:rsid w:val="00C40FA5"/>
    <w:rsid w:val="00C42109"/>
    <w:rsid w:val="00C45E37"/>
    <w:rsid w:val="00C60658"/>
    <w:rsid w:val="00C61767"/>
    <w:rsid w:val="00C707C3"/>
    <w:rsid w:val="00C70E3A"/>
    <w:rsid w:val="00C71FE0"/>
    <w:rsid w:val="00C87D2B"/>
    <w:rsid w:val="00C96176"/>
    <w:rsid w:val="00CA08D2"/>
    <w:rsid w:val="00CA1508"/>
    <w:rsid w:val="00CB03E5"/>
    <w:rsid w:val="00CB4F37"/>
    <w:rsid w:val="00CB6B0A"/>
    <w:rsid w:val="00CC3D82"/>
    <w:rsid w:val="00CE5279"/>
    <w:rsid w:val="00D03CE7"/>
    <w:rsid w:val="00D10F62"/>
    <w:rsid w:val="00D16134"/>
    <w:rsid w:val="00D214FE"/>
    <w:rsid w:val="00D25868"/>
    <w:rsid w:val="00D3170A"/>
    <w:rsid w:val="00D37664"/>
    <w:rsid w:val="00D45AFA"/>
    <w:rsid w:val="00D50285"/>
    <w:rsid w:val="00D55156"/>
    <w:rsid w:val="00D558B0"/>
    <w:rsid w:val="00D55F9B"/>
    <w:rsid w:val="00D56374"/>
    <w:rsid w:val="00D60C19"/>
    <w:rsid w:val="00D75442"/>
    <w:rsid w:val="00D91AE1"/>
    <w:rsid w:val="00D95F19"/>
    <w:rsid w:val="00D96602"/>
    <w:rsid w:val="00DB13C0"/>
    <w:rsid w:val="00DD2F25"/>
    <w:rsid w:val="00DE060D"/>
    <w:rsid w:val="00DE0F69"/>
    <w:rsid w:val="00DE67FB"/>
    <w:rsid w:val="00DF1DB7"/>
    <w:rsid w:val="00DF2D14"/>
    <w:rsid w:val="00DF4D6B"/>
    <w:rsid w:val="00E00578"/>
    <w:rsid w:val="00E0106D"/>
    <w:rsid w:val="00E0126F"/>
    <w:rsid w:val="00E03192"/>
    <w:rsid w:val="00E136E6"/>
    <w:rsid w:val="00E31AE3"/>
    <w:rsid w:val="00E544FC"/>
    <w:rsid w:val="00E62B69"/>
    <w:rsid w:val="00EA1423"/>
    <w:rsid w:val="00EA7E83"/>
    <w:rsid w:val="00EB400C"/>
    <w:rsid w:val="00EB58C4"/>
    <w:rsid w:val="00EC1265"/>
    <w:rsid w:val="00EC223B"/>
    <w:rsid w:val="00EC6807"/>
    <w:rsid w:val="00EF7509"/>
    <w:rsid w:val="00F06379"/>
    <w:rsid w:val="00F11911"/>
    <w:rsid w:val="00F320E7"/>
    <w:rsid w:val="00F34272"/>
    <w:rsid w:val="00F34D2B"/>
    <w:rsid w:val="00F5549D"/>
    <w:rsid w:val="00F55E52"/>
    <w:rsid w:val="00F716EF"/>
    <w:rsid w:val="00F72151"/>
    <w:rsid w:val="00F83B44"/>
    <w:rsid w:val="00F8655F"/>
    <w:rsid w:val="00FA0760"/>
    <w:rsid w:val="00FA584D"/>
    <w:rsid w:val="00FB6A5B"/>
    <w:rsid w:val="00FD75D3"/>
    <w:rsid w:val="00FE334B"/>
    <w:rsid w:val="00FE4929"/>
    <w:rsid w:val="00FE6D52"/>
    <w:rsid w:val="00FE7EEF"/>
    <w:rsid w:val="00FF00A4"/>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63D0B2AC"/>
  <w15:docId w15:val="{80740AF9-22B0-4BA3-B2A7-21B0B3CA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91E"/>
    <w:rPr>
      <w:rFonts w:ascii="Helve 8pt" w:hAnsi="Helve 8pt"/>
      <w:sz w:val="16"/>
      <w:lang w:val="fr-FR" w:eastAsia="en-US"/>
    </w:rPr>
  </w:style>
  <w:style w:type="paragraph" w:styleId="Titre1">
    <w:name w:val="heading 1"/>
    <w:basedOn w:val="Normal"/>
    <w:next w:val="Normal"/>
    <w:qFormat/>
    <w:rsid w:val="00672F00"/>
    <w:pPr>
      <w:keepNext/>
      <w:widowControl w:val="0"/>
      <w:suppressAutoHyphens/>
      <w:jc w:val="both"/>
      <w:outlineLvl w:val="0"/>
    </w:pPr>
    <w:rPr>
      <w:rFonts w:ascii="Arial Narrow" w:hAnsi="Arial Narrow"/>
      <w:b/>
      <w:snapToGrid w:val="0"/>
      <w:spacing w:val="-2"/>
      <w:sz w:val="17"/>
      <w:lang w:val="de-CH" w:eastAsia="fr-FR"/>
    </w:rPr>
  </w:style>
  <w:style w:type="paragraph" w:styleId="Titre2">
    <w:name w:val="heading 2"/>
    <w:basedOn w:val="Normal"/>
    <w:next w:val="Normal"/>
    <w:qFormat/>
    <w:rsid w:val="00D848C2"/>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rsid w:val="001D691E"/>
    <w:pPr>
      <w:tabs>
        <w:tab w:val="right" w:pos="9360"/>
      </w:tabs>
      <w:ind w:left="720" w:hanging="720"/>
    </w:pPr>
    <w:rPr>
      <w:lang w:val="en-US"/>
    </w:rPr>
  </w:style>
  <w:style w:type="paragraph" w:styleId="TM7">
    <w:name w:val="toc 7"/>
    <w:basedOn w:val="Normal"/>
    <w:next w:val="Normal"/>
    <w:semiHidden/>
    <w:rsid w:val="001D691E"/>
    <w:pPr>
      <w:ind w:left="720" w:hanging="720"/>
    </w:pPr>
    <w:rPr>
      <w:lang w:val="en-US"/>
    </w:rPr>
  </w:style>
  <w:style w:type="paragraph" w:styleId="TM6">
    <w:name w:val="toc 6"/>
    <w:basedOn w:val="Normal"/>
    <w:next w:val="Normal"/>
    <w:semiHidden/>
    <w:rsid w:val="001D691E"/>
    <w:pPr>
      <w:tabs>
        <w:tab w:val="right" w:pos="9360"/>
      </w:tabs>
      <w:ind w:left="720" w:hanging="720"/>
    </w:pPr>
    <w:rPr>
      <w:lang w:val="en-US"/>
    </w:rPr>
  </w:style>
  <w:style w:type="paragraph" w:styleId="TM5">
    <w:name w:val="toc 5"/>
    <w:basedOn w:val="Normal"/>
    <w:next w:val="Normal"/>
    <w:semiHidden/>
    <w:rsid w:val="001D691E"/>
    <w:pPr>
      <w:tabs>
        <w:tab w:val="right" w:leader="dot" w:pos="9360"/>
      </w:tabs>
      <w:ind w:left="3600" w:right="720" w:hanging="720"/>
    </w:pPr>
    <w:rPr>
      <w:lang w:val="en-US"/>
    </w:rPr>
  </w:style>
  <w:style w:type="paragraph" w:styleId="TM4">
    <w:name w:val="toc 4"/>
    <w:basedOn w:val="Normal"/>
    <w:next w:val="Normal"/>
    <w:semiHidden/>
    <w:rsid w:val="001D691E"/>
    <w:pPr>
      <w:tabs>
        <w:tab w:val="right" w:leader="dot" w:pos="9360"/>
      </w:tabs>
      <w:ind w:left="2880" w:right="720" w:hanging="720"/>
    </w:pPr>
    <w:rPr>
      <w:lang w:val="en-US"/>
    </w:rPr>
  </w:style>
  <w:style w:type="paragraph" w:styleId="TM3">
    <w:name w:val="toc 3"/>
    <w:basedOn w:val="Normal"/>
    <w:next w:val="Normal"/>
    <w:semiHidden/>
    <w:rsid w:val="001D691E"/>
    <w:pPr>
      <w:tabs>
        <w:tab w:val="right" w:leader="dot" w:pos="9360"/>
      </w:tabs>
      <w:ind w:left="2160" w:right="720" w:hanging="720"/>
    </w:pPr>
    <w:rPr>
      <w:lang w:val="en-US"/>
    </w:rPr>
  </w:style>
  <w:style w:type="paragraph" w:styleId="TM2">
    <w:name w:val="toc 2"/>
    <w:basedOn w:val="Normal"/>
    <w:next w:val="Normal"/>
    <w:semiHidden/>
    <w:rsid w:val="001D691E"/>
    <w:pPr>
      <w:tabs>
        <w:tab w:val="right" w:leader="dot" w:pos="9360"/>
      </w:tabs>
      <w:ind w:left="1440" w:right="720" w:hanging="720"/>
    </w:pPr>
    <w:rPr>
      <w:lang w:val="en-US"/>
    </w:rPr>
  </w:style>
  <w:style w:type="paragraph" w:styleId="TM1">
    <w:name w:val="toc 1"/>
    <w:basedOn w:val="Normal"/>
    <w:next w:val="Normal"/>
    <w:semiHidden/>
    <w:rsid w:val="001D691E"/>
    <w:pPr>
      <w:tabs>
        <w:tab w:val="right" w:leader="dot" w:pos="9360"/>
      </w:tabs>
      <w:spacing w:before="480"/>
      <w:ind w:left="720" w:right="720" w:hanging="720"/>
    </w:pPr>
    <w:rPr>
      <w:lang w:val="en-US"/>
    </w:rPr>
  </w:style>
  <w:style w:type="paragraph" w:styleId="Index2">
    <w:name w:val="index 2"/>
    <w:basedOn w:val="Normal"/>
    <w:next w:val="Normal"/>
    <w:semiHidden/>
    <w:rsid w:val="001D691E"/>
    <w:pPr>
      <w:tabs>
        <w:tab w:val="right" w:leader="dot" w:pos="9360"/>
      </w:tabs>
      <w:ind w:left="1440" w:right="720" w:hanging="720"/>
    </w:pPr>
    <w:rPr>
      <w:lang w:val="en-US"/>
    </w:rPr>
  </w:style>
  <w:style w:type="paragraph" w:styleId="Index1">
    <w:name w:val="index 1"/>
    <w:basedOn w:val="Normal"/>
    <w:next w:val="Normal"/>
    <w:semiHidden/>
    <w:rsid w:val="001D691E"/>
    <w:pPr>
      <w:tabs>
        <w:tab w:val="right" w:leader="dot" w:pos="9360"/>
      </w:tabs>
      <w:ind w:left="1440" w:right="720" w:hanging="1440"/>
    </w:pPr>
    <w:rPr>
      <w:lang w:val="en-US"/>
    </w:rPr>
  </w:style>
  <w:style w:type="paragraph" w:styleId="Pieddepage">
    <w:name w:val="footer"/>
    <w:basedOn w:val="Normal"/>
    <w:rsid w:val="001D691E"/>
    <w:pPr>
      <w:tabs>
        <w:tab w:val="center" w:pos="4536"/>
        <w:tab w:val="right" w:pos="9072"/>
      </w:tabs>
    </w:pPr>
  </w:style>
  <w:style w:type="paragraph" w:styleId="En-tte">
    <w:name w:val="header"/>
    <w:basedOn w:val="Normal"/>
    <w:rsid w:val="001D691E"/>
    <w:pPr>
      <w:tabs>
        <w:tab w:val="center" w:pos="4536"/>
        <w:tab w:val="right" w:pos="9072"/>
      </w:tabs>
    </w:pPr>
  </w:style>
  <w:style w:type="paragraph" w:styleId="Notedebasdepage">
    <w:name w:val="footnote text"/>
    <w:basedOn w:val="Normal"/>
    <w:semiHidden/>
    <w:rsid w:val="001D691E"/>
    <w:rPr>
      <w:sz w:val="24"/>
    </w:rPr>
  </w:style>
  <w:style w:type="paragraph" w:styleId="Notedefin">
    <w:name w:val="endnote text"/>
    <w:basedOn w:val="Normal"/>
    <w:semiHidden/>
    <w:rsid w:val="001D691E"/>
    <w:rPr>
      <w:sz w:val="24"/>
    </w:rPr>
  </w:style>
  <w:style w:type="paragraph" w:styleId="TM9">
    <w:name w:val="toc 9"/>
    <w:basedOn w:val="Normal"/>
    <w:next w:val="Normal"/>
    <w:semiHidden/>
    <w:rsid w:val="001D691E"/>
    <w:pPr>
      <w:tabs>
        <w:tab w:val="right" w:leader="dot" w:pos="9360"/>
      </w:tabs>
      <w:ind w:left="720" w:hanging="720"/>
    </w:pPr>
    <w:rPr>
      <w:lang w:val="en-US"/>
    </w:rPr>
  </w:style>
  <w:style w:type="paragraph" w:styleId="TitreTR">
    <w:name w:val="toa heading"/>
    <w:basedOn w:val="Normal"/>
    <w:next w:val="Normal"/>
    <w:semiHidden/>
    <w:rsid w:val="001D691E"/>
    <w:pPr>
      <w:tabs>
        <w:tab w:val="right" w:pos="9360"/>
      </w:tabs>
    </w:pPr>
    <w:rPr>
      <w:lang w:val="en-US"/>
    </w:rPr>
  </w:style>
  <w:style w:type="paragraph" w:styleId="Lgende">
    <w:name w:val="caption"/>
    <w:basedOn w:val="Normal"/>
    <w:next w:val="Normal"/>
    <w:qFormat/>
    <w:rsid w:val="001D691E"/>
    <w:rPr>
      <w:sz w:val="24"/>
    </w:rPr>
  </w:style>
  <w:style w:type="paragraph" w:styleId="Corpsdetexte">
    <w:name w:val="Body Text"/>
    <w:basedOn w:val="Normal"/>
    <w:rsid w:val="001D69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b/>
    </w:rPr>
  </w:style>
  <w:style w:type="paragraph" w:styleId="Corpsdetexte2">
    <w:name w:val="Body Text 2"/>
    <w:basedOn w:val="Normal"/>
    <w:rsid w:val="001D69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Helvetica-Narrow" w:hAnsi="Helvetica-Narrow"/>
    </w:rPr>
  </w:style>
  <w:style w:type="paragraph" w:styleId="Textedebulles">
    <w:name w:val="Balloon Text"/>
    <w:basedOn w:val="Normal"/>
    <w:semiHidden/>
    <w:rsid w:val="00C52879"/>
    <w:rPr>
      <w:rFonts w:ascii="Tahoma" w:hAnsi="Tahoma" w:cs="Tahoma"/>
      <w:szCs w:val="16"/>
    </w:rPr>
  </w:style>
  <w:style w:type="character" w:styleId="Numrodepage">
    <w:name w:val="page number"/>
    <w:basedOn w:val="Policepardfaut"/>
    <w:rsid w:val="0080358A"/>
  </w:style>
  <w:style w:type="paragraph" w:customStyle="1" w:styleId="Default">
    <w:name w:val="Default"/>
    <w:rsid w:val="00D558B0"/>
    <w:pPr>
      <w:autoSpaceDE w:val="0"/>
      <w:autoSpaceDN w:val="0"/>
      <w:adjustRightInd w:val="0"/>
    </w:pPr>
    <w:rPr>
      <w:rFonts w:ascii="Arial" w:eastAsiaTheme="minorHAnsi" w:hAnsi="Arial" w:cs="Arial"/>
      <w:color w:val="000000"/>
      <w:sz w:val="24"/>
      <w:szCs w:val="24"/>
      <w:lang w:eastAsia="en-US"/>
    </w:rPr>
  </w:style>
  <w:style w:type="paragraph" w:styleId="Paragraphedeliste">
    <w:name w:val="List Paragraph"/>
    <w:basedOn w:val="Normal"/>
    <w:uiPriority w:val="72"/>
    <w:qFormat/>
    <w:rsid w:val="00D558B0"/>
    <w:pPr>
      <w:ind w:left="720"/>
      <w:contextualSpacing/>
    </w:pPr>
  </w:style>
  <w:style w:type="table" w:styleId="Grilledutableau">
    <w:name w:val="Table Grid"/>
    <w:basedOn w:val="TableauNormal"/>
    <w:rsid w:val="00CE5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363D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4621">
      <w:bodyDiv w:val="1"/>
      <w:marLeft w:val="0"/>
      <w:marRight w:val="0"/>
      <w:marTop w:val="0"/>
      <w:marBottom w:val="0"/>
      <w:divBdr>
        <w:top w:val="none" w:sz="0" w:space="0" w:color="auto"/>
        <w:left w:val="none" w:sz="0" w:space="0" w:color="auto"/>
        <w:bottom w:val="none" w:sz="0" w:space="0" w:color="auto"/>
        <w:right w:val="none" w:sz="0" w:space="0" w:color="auto"/>
      </w:divBdr>
    </w:div>
    <w:div w:id="467279364">
      <w:bodyDiv w:val="1"/>
      <w:marLeft w:val="0"/>
      <w:marRight w:val="0"/>
      <w:marTop w:val="0"/>
      <w:marBottom w:val="0"/>
      <w:divBdr>
        <w:top w:val="none" w:sz="0" w:space="0" w:color="auto"/>
        <w:left w:val="none" w:sz="0" w:space="0" w:color="auto"/>
        <w:bottom w:val="none" w:sz="0" w:space="0" w:color="auto"/>
        <w:right w:val="none" w:sz="0" w:space="0" w:color="auto"/>
      </w:divBdr>
    </w:div>
    <w:div w:id="7958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E21D-AFD4-4858-BD45-C7B0AF9D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3126</Words>
  <Characters>18079</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Définition des trois notions de population</vt:lpstr>
      <vt:lpstr>Définition des trois notions de population</vt:lpstr>
    </vt:vector>
  </TitlesOfParts>
  <Company>Etat de Fribourg</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Définition des trois notions de population</dc:title>
  <dc:creator>Statistique</dc:creator>
  <cp:lastModifiedBy>Messikommer Reto</cp:lastModifiedBy>
  <cp:revision>40</cp:revision>
  <cp:lastPrinted>2021-09-02T10:16:00Z</cp:lastPrinted>
  <dcterms:created xsi:type="dcterms:W3CDTF">2019-10-04T12:22:00Z</dcterms:created>
  <dcterms:modified xsi:type="dcterms:W3CDTF">2021-12-02T10:44:00Z</dcterms:modified>
</cp:coreProperties>
</file>