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D43596" w14:paraId="253260E8" w14:textId="77777777">
        <w:trPr>
          <w:trHeight w:val="13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3DDB6805" w14:textId="6AFCB011" w:rsidR="006153E8" w:rsidRPr="00C43BF5" w:rsidRDefault="00EB6284" w:rsidP="00D43596">
            <w:pPr>
              <w:pStyle w:val="04date"/>
            </w:pPr>
            <w:r w:rsidRPr="00C43BF5">
              <w:t xml:space="preserve">Fribourg, le </w:t>
            </w:r>
            <w:r w:rsidR="00C43BF5" w:rsidRPr="00C43BF5">
              <w:t>18 mars 2026</w:t>
            </w:r>
            <w:r w:rsidRPr="00C43BF5">
              <w:t xml:space="preserve"> </w:t>
            </w:r>
          </w:p>
        </w:tc>
      </w:tr>
      <w:tr w:rsidR="00D43596" w14:paraId="12141EE0" w14:textId="77777777">
        <w:trPr>
          <w:trHeight w:hRule="exact" w:val="454"/>
        </w:trPr>
        <w:tc>
          <w:tcPr>
            <w:tcW w:w="9639" w:type="dxa"/>
            <w:tcMar>
              <w:left w:w="0" w:type="dxa"/>
              <w:bottom w:w="0" w:type="dxa"/>
              <w:right w:w="0" w:type="dxa"/>
            </w:tcMar>
          </w:tcPr>
          <w:p w14:paraId="18BC7D00" w14:textId="77777777" w:rsidR="006153E8" w:rsidRPr="002C73E0" w:rsidRDefault="006153E8" w:rsidP="00D43596">
            <w:pPr>
              <w:pStyle w:val="06atexteprincipal"/>
              <w:spacing w:after="0"/>
            </w:pPr>
          </w:p>
        </w:tc>
      </w:tr>
    </w:tbl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D43596" w:rsidRPr="00CD6F40" w14:paraId="1BF844D6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1A2678F4" w14:textId="5DBB7DF3" w:rsidR="006153E8" w:rsidRDefault="006153E8" w:rsidP="006153E8">
            <w:pPr>
              <w:pStyle w:val="01entteetbasdepage"/>
            </w:pPr>
            <w:r w:rsidRPr="00721955">
              <w:rPr>
                <w:b/>
              </w:rPr>
              <w:t>Courriel :</w:t>
            </w:r>
            <w:r w:rsidRPr="00721955">
              <w:rPr>
                <w:bCs/>
              </w:rPr>
              <w:t xml:space="preserve"> </w:t>
            </w:r>
            <w:hyperlink r:id="rId8" w:history="1">
              <w:r w:rsidRPr="00721955">
                <w:rPr>
                  <w:rStyle w:val="Lienhypertexte"/>
                  <w:bCs/>
                </w:rPr>
                <w:t>sleg@fr.ch</w:t>
              </w:r>
            </w:hyperlink>
          </w:p>
          <w:p w14:paraId="350F0324" w14:textId="77777777" w:rsidR="006153E8" w:rsidRPr="00365FE2" w:rsidRDefault="006153E8" w:rsidP="00D43596"/>
        </w:tc>
      </w:tr>
    </w:tbl>
    <w:p w14:paraId="1E758788" w14:textId="044DEBF3" w:rsidR="006153E8" w:rsidRPr="004A0F2D" w:rsidRDefault="006153E8">
      <w:pPr>
        <w:pStyle w:val="05objet"/>
      </w:pPr>
      <w:r>
        <w:t xml:space="preserve">Avant-projet de loi modifiant </w:t>
      </w:r>
      <w:r w:rsidR="00514A4C" w:rsidRPr="00514A4C">
        <w:t>l</w:t>
      </w:r>
      <w:r w:rsidR="003D7A5E">
        <w:t>es règles de</w:t>
      </w:r>
      <w:r w:rsidR="00514A4C" w:rsidRPr="00514A4C">
        <w:t xml:space="preserve"> procédure administrative </w:t>
      </w:r>
      <w:r w:rsidR="008A1AE0">
        <w:t>relative</w:t>
      </w:r>
      <w:r w:rsidR="003D7A5E">
        <w:t>s</w:t>
      </w:r>
      <w:r w:rsidR="008A1AE0">
        <w:t xml:space="preserve"> à</w:t>
      </w:r>
      <w:r w:rsidR="00514A4C" w:rsidRPr="00514A4C">
        <w:t xml:space="preserve"> la notification d’actes</w:t>
      </w:r>
      <w:r>
        <w:t xml:space="preserve"> – Consultation</w:t>
      </w:r>
    </w:p>
    <w:tbl>
      <w:tblPr>
        <w:tblpPr w:vertAnchor="page" w:horzAnchor="page" w:tblpX="1419" w:tblpY="2439"/>
        <w:tblOverlap w:val="never"/>
        <w:tblW w:w="4536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</w:tblGrid>
      <w:tr w:rsidR="00D43596" w:rsidRPr="00CD6F40" w14:paraId="49E012F5" w14:textId="77777777" w:rsidTr="006153E8">
        <w:trPr>
          <w:trHeight w:hRule="exact" w:val="369"/>
        </w:trPr>
        <w:tc>
          <w:tcPr>
            <w:tcW w:w="4536" w:type="dxa"/>
            <w:tcBorders>
              <w:bottom w:val="single" w:sz="2" w:space="0" w:color="404040" w:themeColor="text1" w:themeTint="BF"/>
            </w:tcBorders>
          </w:tcPr>
          <w:p w14:paraId="1DDD3251" w14:textId="77777777" w:rsidR="006153E8" w:rsidRPr="00365FE2" w:rsidRDefault="00093DD7" w:rsidP="00D43596">
            <w:pPr>
              <w:pStyle w:val="02expditeurfentre"/>
              <w:framePr w:wrap="auto" w:vAnchor="margin" w:hAnchor="text" w:xAlign="left" w:yAlign="inline"/>
              <w:suppressOverlap w:val="0"/>
            </w:pPr>
            <w:r>
              <w:t>Chancellerie d’Etat</w:t>
            </w:r>
            <w:r>
              <w:br/>
            </w:r>
            <w:r w:rsidR="007A017D" w:rsidRPr="007A017D">
              <w:t>Route des Arsenaux 41, 1700 Fribourg</w:t>
            </w:r>
          </w:p>
        </w:tc>
      </w:tr>
      <w:tr w:rsidR="00D43596" w:rsidRPr="00CD6F40" w14:paraId="25D953D3" w14:textId="77777777" w:rsidTr="006153E8">
        <w:trPr>
          <w:trHeight w:val="1797"/>
        </w:trPr>
        <w:tc>
          <w:tcPr>
            <w:tcW w:w="4536" w:type="dxa"/>
            <w:tcBorders>
              <w:top w:val="single" w:sz="2" w:space="0" w:color="404040" w:themeColor="text1" w:themeTint="BF"/>
            </w:tcBorders>
            <w:tcMar>
              <w:top w:w="198" w:type="dxa"/>
            </w:tcMar>
          </w:tcPr>
          <w:p w14:paraId="50280002" w14:textId="77777777" w:rsidR="006153E8" w:rsidRDefault="006153E8" w:rsidP="006153E8">
            <w:pPr>
              <w:pStyle w:val="03adressedestinataire"/>
              <w:framePr w:wrap="auto" w:vAnchor="margin" w:hAnchor="text" w:xAlign="left" w:yAlign="inline"/>
              <w:suppressOverlap w:val="0"/>
              <w:rPr>
                <w:bCs/>
              </w:rPr>
            </w:pPr>
            <w:r w:rsidRPr="00721955">
              <w:rPr>
                <w:bCs/>
              </w:rPr>
              <w:t>Aux autorités et organisations concernées</w:t>
            </w:r>
          </w:p>
          <w:p w14:paraId="4DFAB407" w14:textId="73C3CF58" w:rsidR="006153E8" w:rsidRDefault="006153E8" w:rsidP="006153E8">
            <w:pPr>
              <w:pStyle w:val="03adressedestinataire"/>
              <w:framePr w:wrap="auto" w:vAnchor="margin" w:hAnchor="text" w:xAlign="left" w:yAlign="inline"/>
              <w:suppressOverlap w:val="0"/>
            </w:pPr>
            <w:r w:rsidRPr="006877D4">
              <w:rPr>
                <w:i/>
                <w:iCs/>
              </w:rPr>
              <w:t xml:space="preserve">Par </w:t>
            </w:r>
            <w:r w:rsidR="009075F1" w:rsidRPr="002C73E0">
              <w:rPr>
                <w:i/>
                <w:iCs/>
              </w:rPr>
              <w:t>A</w:t>
            </w:r>
            <w:r w:rsidRPr="006877D4">
              <w:rPr>
                <w:i/>
                <w:iCs/>
              </w:rPr>
              <w:t>xioma et courriel selon la liste des destinataires</w:t>
            </w:r>
          </w:p>
        </w:tc>
      </w:tr>
    </w:tbl>
    <w:p w14:paraId="1D7192FB" w14:textId="74CE8CF6" w:rsidR="006153E8" w:rsidRPr="001557FF" w:rsidRDefault="006153E8" w:rsidP="00D43596">
      <w:pPr>
        <w:pStyle w:val="06atexteprincipal"/>
      </w:pPr>
      <w:r>
        <w:t>Mesdames, Messieurs</w:t>
      </w:r>
      <w:r w:rsidR="00EB6284" w:rsidRPr="001557FF">
        <w:t>,</w:t>
      </w:r>
    </w:p>
    <w:p w14:paraId="20AA6920" w14:textId="6BC5B7CB" w:rsidR="006153E8" w:rsidRDefault="002C73E0" w:rsidP="00D43596">
      <w:pPr>
        <w:pStyle w:val="06atexteprincipal"/>
        <w:rPr>
          <w:bCs/>
        </w:rPr>
      </w:pPr>
      <w:r w:rsidRPr="002C73E0">
        <w:t>Le Conseil</w:t>
      </w:r>
      <w:r w:rsidR="006153E8" w:rsidRPr="002C73E0">
        <w:t xml:space="preserve"> </w:t>
      </w:r>
      <w:r w:rsidR="009075F1" w:rsidRPr="002C73E0">
        <w:t xml:space="preserve">d’Etat </w:t>
      </w:r>
      <w:r w:rsidR="006153E8" w:rsidRPr="002C73E0">
        <w:t>a autorisé</w:t>
      </w:r>
      <w:r w:rsidR="00C97798">
        <w:t xml:space="preserve">, lors de sa séance </w:t>
      </w:r>
      <w:r w:rsidR="00C97798" w:rsidRPr="00C43BF5">
        <w:t>du</w:t>
      </w:r>
      <w:r w:rsidR="00C43BF5" w:rsidRPr="00C43BF5">
        <w:t xml:space="preserve"> 17 mars</w:t>
      </w:r>
      <w:r w:rsidR="00C43BF5">
        <w:t xml:space="preserve"> </w:t>
      </w:r>
      <w:r w:rsidR="00C43BF5" w:rsidRPr="00C43BF5">
        <w:t>2026</w:t>
      </w:r>
      <w:r w:rsidR="00C97798">
        <w:t xml:space="preserve">, </w:t>
      </w:r>
      <w:r w:rsidR="006153E8" w:rsidRPr="002C73E0">
        <w:t>la mise en consultation de l’avant-projet de</w:t>
      </w:r>
      <w:r w:rsidR="001D2B64" w:rsidRPr="002C73E0">
        <w:t xml:space="preserve"> loi</w:t>
      </w:r>
      <w:r w:rsidR="006153E8" w:rsidRPr="002C73E0">
        <w:t xml:space="preserve"> modifiant</w:t>
      </w:r>
      <w:r w:rsidR="006153E8">
        <w:t xml:space="preserve"> </w:t>
      </w:r>
      <w:r w:rsidR="00514A4C" w:rsidRPr="00514A4C">
        <w:rPr>
          <w:bCs/>
        </w:rPr>
        <w:t>l</w:t>
      </w:r>
      <w:r w:rsidR="003D7A5E">
        <w:rPr>
          <w:bCs/>
        </w:rPr>
        <w:t>es règles de</w:t>
      </w:r>
      <w:r w:rsidR="00514A4C" w:rsidRPr="00514A4C">
        <w:rPr>
          <w:bCs/>
        </w:rPr>
        <w:t xml:space="preserve"> procédure administrative </w:t>
      </w:r>
      <w:r w:rsidR="00812D39">
        <w:rPr>
          <w:bCs/>
        </w:rPr>
        <w:t>relative</w:t>
      </w:r>
      <w:r w:rsidR="003D7A5E">
        <w:rPr>
          <w:bCs/>
        </w:rPr>
        <w:t>s</w:t>
      </w:r>
      <w:r w:rsidR="00812D39">
        <w:rPr>
          <w:bCs/>
        </w:rPr>
        <w:t xml:space="preserve"> à</w:t>
      </w:r>
      <w:r w:rsidR="00514A4C" w:rsidRPr="00514A4C">
        <w:rPr>
          <w:bCs/>
        </w:rPr>
        <w:t xml:space="preserve"> la notification d’actes</w:t>
      </w:r>
      <w:r w:rsidR="006153E8">
        <w:rPr>
          <w:bCs/>
        </w:rPr>
        <w:t>.</w:t>
      </w:r>
    </w:p>
    <w:p w14:paraId="1217CA39" w14:textId="36AF1E37" w:rsidR="006153E8" w:rsidRDefault="006153E8" w:rsidP="00D43596">
      <w:pPr>
        <w:pStyle w:val="06atexteprincipal"/>
        <w:rPr>
          <w:bCs/>
        </w:rPr>
      </w:pPr>
      <w:r>
        <w:rPr>
          <w:bCs/>
        </w:rPr>
        <w:t xml:space="preserve">Cet avant-projet fait suite à l’acceptation par le Grand Conseil de la motion 2025-GC-85 demandant une modification du droit fribourgeois sur le modèle du nouvel article </w:t>
      </w:r>
      <w:r w:rsidRPr="006153E8">
        <w:rPr>
          <w:bCs/>
        </w:rPr>
        <w:t>142 al. 1</w:t>
      </w:r>
      <w:r w:rsidRPr="001D2B64">
        <w:rPr>
          <w:bCs/>
          <w:vertAlign w:val="superscript"/>
        </w:rPr>
        <w:t>bis</w:t>
      </w:r>
      <w:r w:rsidRPr="006153E8">
        <w:rPr>
          <w:bCs/>
        </w:rPr>
        <w:t xml:space="preserve"> du code de procédure civile du 19 décembre 2008 (CPC ; </w:t>
      </w:r>
      <w:hyperlink r:id="rId9" w:history="1">
        <w:r w:rsidRPr="002C73E0">
          <w:rPr>
            <w:rStyle w:val="Lienhypertexte"/>
            <w:bCs/>
          </w:rPr>
          <w:t>RS 272</w:t>
        </w:r>
      </w:hyperlink>
      <w:r w:rsidRPr="002C73E0">
        <w:rPr>
          <w:bCs/>
        </w:rPr>
        <w:t>).</w:t>
      </w:r>
    </w:p>
    <w:p w14:paraId="434D1D25" w14:textId="5F5A689F" w:rsidR="006153E8" w:rsidRPr="00D7118E" w:rsidRDefault="006153E8" w:rsidP="006153E8">
      <w:pPr>
        <w:spacing w:line="280" w:lineRule="exact"/>
      </w:pPr>
      <w:r>
        <w:t>Les documents mis en consultation</w:t>
      </w:r>
      <w:r w:rsidR="00C25730">
        <w:t xml:space="preserve"> (avant-projet de loi, rapport explicatif et formulaire </w:t>
      </w:r>
      <w:r w:rsidR="00414E13">
        <w:t xml:space="preserve">au format </w:t>
      </w:r>
      <w:r w:rsidR="00C25730">
        <w:t>Word)</w:t>
      </w:r>
      <w:r>
        <w:t>, ainsi que la liste des destinataires, sont joints au présent courrier</w:t>
      </w:r>
      <w:r w:rsidR="008D240F">
        <w:t xml:space="preserve"> et disponibles sur le site Internet des </w:t>
      </w:r>
      <w:hyperlink r:id="rId10" w:history="1">
        <w:r w:rsidR="008D240F" w:rsidRPr="008D240F">
          <w:rPr>
            <w:rStyle w:val="Lienhypertexte"/>
          </w:rPr>
          <w:t>consultations cantonales</w:t>
        </w:r>
      </w:hyperlink>
      <w:r>
        <w:t>.</w:t>
      </w:r>
    </w:p>
    <w:p w14:paraId="16D9F9B4" w14:textId="601D330E" w:rsidR="006153E8" w:rsidRDefault="009075F1" w:rsidP="00D43596">
      <w:pPr>
        <w:pStyle w:val="06atexteprincipal"/>
      </w:pPr>
      <w:r w:rsidRPr="002C73E0">
        <w:t>Nous vous invitons à nous faire parvenir vos éventuelles remarques d’ici au</w:t>
      </w:r>
      <w:r w:rsidR="009A5A43">
        <w:t xml:space="preserve"> </w:t>
      </w:r>
      <w:r w:rsidR="00C43BF5" w:rsidRPr="00C43BF5">
        <w:rPr>
          <w:b/>
          <w:bCs/>
          <w:u w:val="single"/>
        </w:rPr>
        <w:t xml:space="preserve">18 juin </w:t>
      </w:r>
      <w:r w:rsidR="006153E8" w:rsidRPr="00C43BF5">
        <w:rPr>
          <w:b/>
          <w:bCs/>
          <w:u w:val="single"/>
        </w:rPr>
        <w:t>2026</w:t>
      </w:r>
      <w:r w:rsidRPr="002C73E0">
        <w:t>,</w:t>
      </w:r>
      <w:r w:rsidR="006153E8" w:rsidRPr="002C73E0">
        <w:t xml:space="preserve"> </w:t>
      </w:r>
      <w:r w:rsidRPr="002C73E0">
        <w:t xml:space="preserve">par courriel à </w:t>
      </w:r>
      <w:hyperlink r:id="rId11" w:history="1">
        <w:r w:rsidR="006153E8" w:rsidRPr="002C73E0">
          <w:rPr>
            <w:rStyle w:val="Lienhypertexte"/>
          </w:rPr>
          <w:t>sleg@fr.ch</w:t>
        </w:r>
      </w:hyperlink>
      <w:r w:rsidR="006153E8" w:rsidRPr="002C73E0">
        <w:t xml:space="preserve"> ou par Axioma. </w:t>
      </w:r>
      <w:r w:rsidR="006153E8" w:rsidRPr="00AA65D4">
        <w:t xml:space="preserve">Nous vous </w:t>
      </w:r>
      <w:r w:rsidR="00C97798" w:rsidRPr="00AA65D4">
        <w:t xml:space="preserve">serions reconnaissants d’utiliser le modèle de document </w:t>
      </w:r>
      <w:r w:rsidR="000D24C8" w:rsidRPr="00AA65D4">
        <w:t xml:space="preserve">joint </w:t>
      </w:r>
      <w:r w:rsidR="00C97798" w:rsidRPr="00AA65D4">
        <w:t>(formulaire au format Word).</w:t>
      </w:r>
      <w:r w:rsidR="000D24C8" w:rsidRPr="00AA65D4">
        <w:t xml:space="preserve"> L’utilisation de ce modèle faciliterait </w:t>
      </w:r>
      <w:r w:rsidR="00F028D1">
        <w:t>notre</w:t>
      </w:r>
      <w:r w:rsidR="000D24C8" w:rsidRPr="00AA65D4">
        <w:t xml:space="preserve"> tâche</w:t>
      </w:r>
      <w:r w:rsidR="00F028D1">
        <w:t xml:space="preserve"> de synthèse.</w:t>
      </w:r>
    </w:p>
    <w:p w14:paraId="4A405695" w14:textId="1745BEED" w:rsidR="006153E8" w:rsidRDefault="006153E8" w:rsidP="009075F1">
      <w:pPr>
        <w:spacing w:line="280" w:lineRule="exact"/>
      </w:pPr>
      <w:r w:rsidRPr="00FB5DCC">
        <w:t>En vous remerciant de l’intérêt que vous porterez à cette consultation, nous vous prions de croire, Mesdames, Messieurs</w:t>
      </w:r>
      <w:r>
        <w:t xml:space="preserve">, à l’expression </w:t>
      </w:r>
      <w:r w:rsidRPr="00FB5DCC">
        <w:t>de nos sentiments distingués.</w:t>
      </w:r>
    </w:p>
    <w:tbl>
      <w:tblPr>
        <w:tblW w:w="9639" w:type="dxa"/>
        <w:tblLayout w:type="fixed"/>
        <w:tblCellMar>
          <w:top w:w="284" w:type="dxa"/>
          <w:left w:w="0" w:type="dxa"/>
        </w:tblCellMar>
        <w:tblLook w:val="00A0" w:firstRow="1" w:lastRow="0" w:firstColumn="1" w:lastColumn="0" w:noHBand="0" w:noVBand="0"/>
      </w:tblPr>
      <w:tblGrid>
        <w:gridCol w:w="5500"/>
        <w:gridCol w:w="4139"/>
      </w:tblGrid>
      <w:tr w:rsidR="00D43596" w14:paraId="52835A69" w14:textId="77777777">
        <w:tc>
          <w:tcPr>
            <w:tcW w:w="5500" w:type="dxa"/>
            <w:tcMar>
              <w:top w:w="851" w:type="dxa"/>
            </w:tcMar>
          </w:tcPr>
          <w:p w14:paraId="09C05120" w14:textId="77777777" w:rsidR="006153E8" w:rsidRDefault="006153E8" w:rsidP="006153E8">
            <w:pPr>
              <w:spacing w:after="0" w:line="280" w:lineRule="exact"/>
              <w:rPr>
                <w:lang w:val="fr-CH"/>
              </w:rPr>
            </w:pPr>
            <w:r>
              <w:rPr>
                <w:lang w:val="fr-CH"/>
              </w:rPr>
              <w:t>Danielle Gagnaux-Morel</w:t>
            </w:r>
            <w:r w:rsidRPr="00FB5DCC">
              <w:rPr>
                <w:lang w:val="fr-CH"/>
              </w:rPr>
              <w:br/>
            </w:r>
            <w:r>
              <w:rPr>
                <w:lang w:val="fr-CH"/>
              </w:rPr>
              <w:t xml:space="preserve">Chancelière d’Etat </w:t>
            </w:r>
          </w:p>
          <w:p w14:paraId="7CF33F7D" w14:textId="31F4E150" w:rsidR="006153E8" w:rsidRPr="00BF50CB" w:rsidRDefault="006153E8" w:rsidP="006153E8">
            <w:pPr>
              <w:pStyle w:val="06btexteprincipalsansespacebloc"/>
              <w:rPr>
                <w:lang w:val="fr-CH"/>
              </w:rPr>
            </w:pPr>
            <w:r w:rsidRPr="00152F81">
              <w:t>(</w:t>
            </w:r>
            <w:r w:rsidRPr="00152F81">
              <w:rPr>
                <w:i/>
                <w:iCs/>
              </w:rPr>
              <w:t>document sans signature</w:t>
            </w:r>
            <w:r w:rsidRPr="00152F81">
              <w:t>)</w:t>
            </w:r>
          </w:p>
        </w:tc>
        <w:tc>
          <w:tcPr>
            <w:tcW w:w="4139" w:type="dxa"/>
            <w:tcMar>
              <w:top w:w="851" w:type="dxa"/>
            </w:tcMar>
          </w:tcPr>
          <w:p w14:paraId="5A859A75" w14:textId="032DDCCC" w:rsidR="006153E8" w:rsidRDefault="006153E8" w:rsidP="006153E8">
            <w:pPr>
              <w:pStyle w:val="06btexteprincipalsansespacebloc"/>
            </w:pPr>
          </w:p>
        </w:tc>
      </w:tr>
      <w:tr w:rsidR="006153E8" w:rsidRPr="00796D21" w14:paraId="35ED5497" w14:textId="77777777" w:rsidTr="002C133D">
        <w:tc>
          <w:tcPr>
            <w:tcW w:w="9639" w:type="dxa"/>
            <w:gridSpan w:val="2"/>
            <w:tcMar>
              <w:top w:w="170" w:type="dxa"/>
            </w:tcMar>
          </w:tcPr>
          <w:p w14:paraId="7EB144D4" w14:textId="11B36945" w:rsidR="006153E8" w:rsidRPr="00826E46" w:rsidRDefault="006153E8" w:rsidP="002C133D">
            <w:pPr>
              <w:spacing w:after="0" w:line="220" w:lineRule="exact"/>
              <w:rPr>
                <w:rFonts w:ascii="Arial" w:hAnsi="Arial"/>
                <w:b/>
                <w:sz w:val="16"/>
              </w:rPr>
            </w:pPr>
            <w:r w:rsidRPr="00826E46">
              <w:rPr>
                <w:rFonts w:ascii="Arial" w:hAnsi="Arial"/>
                <w:b/>
                <w:sz w:val="16"/>
              </w:rPr>
              <w:t>Annexes</w:t>
            </w:r>
            <w:r w:rsidR="00826E46" w:rsidRPr="00826E46">
              <w:rPr>
                <w:rFonts w:ascii="Arial" w:hAnsi="Arial"/>
                <w:b/>
                <w:sz w:val="16"/>
              </w:rPr>
              <w:t xml:space="preserve"> mentionnées</w:t>
            </w:r>
          </w:p>
          <w:p w14:paraId="71AA8641" w14:textId="77777777" w:rsidR="006153E8" w:rsidRPr="00796D21" w:rsidRDefault="006153E8" w:rsidP="00826E46">
            <w:pPr>
              <w:spacing w:after="0" w:line="220" w:lineRule="exact"/>
              <w:rPr>
                <w:rFonts w:ascii="Arial" w:hAnsi="Arial"/>
                <w:sz w:val="16"/>
              </w:rPr>
            </w:pPr>
          </w:p>
        </w:tc>
      </w:tr>
    </w:tbl>
    <w:p w14:paraId="46873967" w14:textId="77777777" w:rsidR="00414E13" w:rsidRPr="00826E46" w:rsidRDefault="00414E13" w:rsidP="00414E13">
      <w:pPr>
        <w:spacing w:after="0" w:line="220" w:lineRule="exact"/>
        <w:rPr>
          <w:rFonts w:ascii="Arial" w:hAnsi="Arial"/>
          <w:sz w:val="16"/>
        </w:rPr>
      </w:pPr>
    </w:p>
    <w:sectPr w:rsidR="00414E13" w:rsidRPr="00826E46" w:rsidSect="00D435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32E50" w14:textId="77777777" w:rsidR="002029DD" w:rsidRDefault="002029DD" w:rsidP="00D43596">
      <w:r>
        <w:separator/>
      </w:r>
    </w:p>
  </w:endnote>
  <w:endnote w:type="continuationSeparator" w:id="0">
    <w:p w14:paraId="6C09751D" w14:textId="77777777" w:rsidR="002029DD" w:rsidRDefault="002029DD" w:rsidP="00D4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228CD" w14:textId="77777777" w:rsidR="00BC22C6" w:rsidRDefault="00BC22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C44C" w14:textId="77777777" w:rsidR="00BC22C6" w:rsidRDefault="00BC22C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D7EAC" w14:textId="77777777" w:rsidR="00BC22C6" w:rsidRDefault="00BC22C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5C5C4" w14:textId="77777777" w:rsidR="002029DD" w:rsidRDefault="002029DD" w:rsidP="00D43596">
      <w:r>
        <w:separator/>
      </w:r>
    </w:p>
  </w:footnote>
  <w:footnote w:type="continuationSeparator" w:id="0">
    <w:p w14:paraId="44C97E74" w14:textId="77777777" w:rsidR="002029DD" w:rsidRDefault="002029DD" w:rsidP="00D43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99CB" w14:textId="77777777" w:rsidR="00BC22C6" w:rsidRDefault="00BC22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D43596" w14:paraId="6562D0E5" w14:textId="77777777">
      <w:trPr>
        <w:trHeight w:val="567"/>
      </w:trPr>
      <w:tc>
        <w:tcPr>
          <w:tcW w:w="9298" w:type="dxa"/>
        </w:tcPr>
        <w:p w14:paraId="0E811258" w14:textId="77777777" w:rsidR="00093DD7" w:rsidRDefault="00093DD7" w:rsidP="00D43596">
          <w:pPr>
            <w:pStyle w:val="09enttepage2"/>
          </w:pPr>
          <w:r w:rsidRPr="00093DD7">
            <w:t xml:space="preserve">Chancellerie d’Etat </w:t>
          </w:r>
          <w:r w:rsidRPr="00093DD7">
            <w:rPr>
              <w:b w:val="0"/>
            </w:rPr>
            <w:t>CHA</w:t>
          </w:r>
        </w:p>
        <w:p w14:paraId="08A963B5" w14:textId="77777777" w:rsidR="006153E8" w:rsidRPr="0064336A" w:rsidRDefault="00EB6284" w:rsidP="00D43596">
          <w:pPr>
            <w:pStyle w:val="09enttepage2"/>
            <w:rPr>
              <w:rStyle w:val="Numrodepage"/>
            </w:rPr>
          </w:pPr>
          <w:r w:rsidRPr="00093DD7">
            <w:rPr>
              <w:b w:val="0"/>
              <w:lang w:val="fr-CH"/>
            </w:rPr>
            <w:t xml:space="preserve">Page </w:t>
          </w:r>
          <w:r w:rsidR="00070BB1" w:rsidRPr="0064336A">
            <w:rPr>
              <w:b w:val="0"/>
              <w:lang w:val="de-DE"/>
            </w:rPr>
            <w:fldChar w:fldCharType="begin"/>
          </w:r>
          <w:r w:rsidRPr="00093DD7">
            <w:rPr>
              <w:b w:val="0"/>
              <w:lang w:val="fr-CH"/>
            </w:rPr>
            <w:instrText xml:space="preserve"> PAGE </w:instrText>
          </w:r>
          <w:r w:rsidR="00070BB1" w:rsidRPr="0064336A">
            <w:rPr>
              <w:b w:val="0"/>
              <w:lang w:val="de-DE"/>
            </w:rPr>
            <w:fldChar w:fldCharType="separate"/>
          </w:r>
          <w:r w:rsidR="003A42C8">
            <w:rPr>
              <w:b w:val="0"/>
              <w:noProof/>
              <w:lang w:val="fr-CH"/>
            </w:rPr>
            <w:t>2</w:t>
          </w:r>
          <w:r w:rsidR="00070BB1" w:rsidRPr="0064336A">
            <w:rPr>
              <w:b w:val="0"/>
              <w:lang w:val="de-DE"/>
            </w:rPr>
            <w:fldChar w:fldCharType="end"/>
          </w:r>
          <w:r w:rsidRPr="00093DD7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93DD7">
            <w:rPr>
              <w:b w:val="0"/>
              <w:lang w:val="fr-CH"/>
            </w:rPr>
            <w:t xml:space="preserve"> </w:t>
          </w:r>
          <w:r w:rsidR="00070BB1" w:rsidRPr="0064336A">
            <w:rPr>
              <w:b w:val="0"/>
              <w:lang w:val="de-DE"/>
            </w:rPr>
            <w:fldChar w:fldCharType="begin"/>
          </w:r>
          <w:r w:rsidRPr="00093DD7">
            <w:rPr>
              <w:b w:val="0"/>
              <w:lang w:val="fr-CH"/>
            </w:rPr>
            <w:instrText xml:space="preserve"> NUMPAGES  </w:instrText>
          </w:r>
          <w:r w:rsidR="00070BB1" w:rsidRPr="0064336A">
            <w:rPr>
              <w:b w:val="0"/>
              <w:lang w:val="de-DE"/>
            </w:rPr>
            <w:fldChar w:fldCharType="separate"/>
          </w:r>
          <w:r w:rsidR="003A42C8">
            <w:rPr>
              <w:b w:val="0"/>
              <w:noProof/>
              <w:lang w:val="fr-CH"/>
            </w:rPr>
            <w:t>2</w:t>
          </w:r>
          <w:r w:rsidR="00070BB1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593245AA" wp14:editId="78A770A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1AF4DF99" w14:textId="77777777" w:rsidR="006153E8" w:rsidRDefault="006153E8" w:rsidP="00D4359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D43596" w:rsidRPr="004A0F2D" w14:paraId="43B76552" w14:textId="77777777">
      <w:trPr>
        <w:trHeight w:val="1701"/>
      </w:trPr>
      <w:tc>
        <w:tcPr>
          <w:tcW w:w="5500" w:type="dxa"/>
        </w:tcPr>
        <w:p w14:paraId="50661767" w14:textId="77777777" w:rsidR="006153E8" w:rsidRPr="00AA545D" w:rsidRDefault="00EB6284" w:rsidP="00D43596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60288" behindDoc="0" locked="0" layoutInCell="1" allowOverlap="1" wp14:anchorId="4A99DE6F" wp14:editId="0BF7167A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779C9F89" w14:textId="77777777" w:rsidR="00093DD7" w:rsidRPr="003E0C17" w:rsidRDefault="00093DD7" w:rsidP="00093DD7">
          <w:pPr>
            <w:pStyle w:val="01entteetbasdepage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14:paraId="4EA131CC" w14:textId="77777777" w:rsidR="00093DD7" w:rsidRPr="00093DD7" w:rsidRDefault="00093DD7" w:rsidP="00093DD7">
          <w:pPr>
            <w:pStyle w:val="01entteetbasdepage"/>
            <w:rPr>
              <w:lang w:val="fr-CH"/>
            </w:rPr>
          </w:pPr>
          <w:proofErr w:type="spellStart"/>
          <w:r w:rsidRPr="00093DD7">
            <w:rPr>
              <w:b/>
              <w:lang w:val="fr-CH"/>
            </w:rPr>
            <w:t>Staatskanzlei</w:t>
          </w:r>
          <w:proofErr w:type="spellEnd"/>
          <w:r w:rsidRPr="00093DD7">
            <w:rPr>
              <w:b/>
              <w:lang w:val="fr-CH"/>
            </w:rPr>
            <w:t xml:space="preserve"> </w:t>
          </w:r>
          <w:r w:rsidRPr="00093DD7">
            <w:rPr>
              <w:lang w:val="fr-CH"/>
            </w:rPr>
            <w:t>SK</w:t>
          </w:r>
        </w:p>
        <w:p w14:paraId="19002FA9" w14:textId="77777777" w:rsidR="00093DD7" w:rsidRPr="00093DD7" w:rsidRDefault="00093DD7" w:rsidP="00093DD7">
          <w:pPr>
            <w:pStyle w:val="01entteetbasdepage"/>
            <w:rPr>
              <w:lang w:val="fr-CH"/>
            </w:rPr>
          </w:pPr>
        </w:p>
        <w:p w14:paraId="373123FD" w14:textId="77777777" w:rsidR="00093DD7" w:rsidRPr="00093DD7" w:rsidRDefault="00275BE6" w:rsidP="00093DD7">
          <w:pPr>
            <w:pStyle w:val="01entteetbasdepage"/>
            <w:rPr>
              <w:lang w:val="fr-CH"/>
            </w:rPr>
          </w:pPr>
          <w:r w:rsidRPr="00275BE6">
            <w:rPr>
              <w:szCs w:val="12"/>
              <w:lang w:val="fr-CH"/>
            </w:rPr>
            <w:t>Route des Arsenaux 41, 1700 Fribourg</w:t>
          </w:r>
        </w:p>
        <w:p w14:paraId="733E6039" w14:textId="77777777" w:rsidR="00093DD7" w:rsidRPr="00093DD7" w:rsidRDefault="00093DD7" w:rsidP="00093DD7">
          <w:pPr>
            <w:pStyle w:val="01entteetbasdepage"/>
            <w:rPr>
              <w:lang w:val="fr-CH"/>
            </w:rPr>
          </w:pPr>
        </w:p>
        <w:p w14:paraId="3AFE5734" w14:textId="77777777" w:rsidR="00093DD7" w:rsidRPr="00920A79" w:rsidRDefault="00093DD7" w:rsidP="00093DD7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10 45</w:t>
          </w:r>
        </w:p>
        <w:p w14:paraId="4A644054" w14:textId="77777777" w:rsidR="00093DD7" w:rsidRDefault="00093DD7" w:rsidP="00093DD7">
          <w:pPr>
            <w:pStyle w:val="01entteetbasdepage"/>
          </w:pPr>
          <w:r>
            <w:t>www.fr.ch/cha</w:t>
          </w:r>
        </w:p>
        <w:p w14:paraId="0304B993" w14:textId="77777777" w:rsidR="006153E8" w:rsidRDefault="006153E8" w:rsidP="00D43596">
          <w:pPr>
            <w:pStyle w:val="01entteetbasdepage"/>
          </w:pPr>
        </w:p>
        <w:p w14:paraId="674FF4D2" w14:textId="77777777" w:rsidR="006153E8" w:rsidRDefault="00EB6284" w:rsidP="00D43596">
          <w:pPr>
            <w:pStyle w:val="01entteetbasdepage"/>
          </w:pPr>
          <w:r>
            <w:t>—</w:t>
          </w:r>
        </w:p>
        <w:p w14:paraId="017013E2" w14:textId="77777777" w:rsidR="006153E8" w:rsidRPr="00E5117F" w:rsidRDefault="006153E8" w:rsidP="00D43596">
          <w:pPr>
            <w:pStyle w:val="01entteetbasdepage"/>
            <w:rPr>
              <w:rStyle w:val="Lienhypertexte"/>
            </w:rPr>
          </w:pPr>
        </w:p>
      </w:tc>
    </w:tr>
  </w:tbl>
  <w:p w14:paraId="6DB6D8AC" w14:textId="77777777" w:rsidR="006153E8" w:rsidRDefault="006153E8" w:rsidP="00D4359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4.4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5175018">
    <w:abstractNumId w:val="14"/>
  </w:num>
  <w:num w:numId="2" w16cid:durableId="56049308">
    <w:abstractNumId w:val="20"/>
  </w:num>
  <w:num w:numId="3" w16cid:durableId="1760562161">
    <w:abstractNumId w:val="23"/>
  </w:num>
  <w:num w:numId="4" w16cid:durableId="1341276913">
    <w:abstractNumId w:val="21"/>
  </w:num>
  <w:num w:numId="5" w16cid:durableId="1379360693">
    <w:abstractNumId w:val="16"/>
  </w:num>
  <w:num w:numId="6" w16cid:durableId="1645309185">
    <w:abstractNumId w:val="6"/>
  </w:num>
  <w:num w:numId="7" w16cid:durableId="112941330">
    <w:abstractNumId w:val="25"/>
  </w:num>
  <w:num w:numId="8" w16cid:durableId="1198202996">
    <w:abstractNumId w:val="17"/>
  </w:num>
  <w:num w:numId="9" w16cid:durableId="1928614564">
    <w:abstractNumId w:val="2"/>
  </w:num>
  <w:num w:numId="10" w16cid:durableId="670723415">
    <w:abstractNumId w:val="11"/>
  </w:num>
  <w:num w:numId="11" w16cid:durableId="2062947149">
    <w:abstractNumId w:val="22"/>
  </w:num>
  <w:num w:numId="12" w16cid:durableId="1082681142">
    <w:abstractNumId w:val="12"/>
  </w:num>
  <w:num w:numId="13" w16cid:durableId="503590186">
    <w:abstractNumId w:val="18"/>
  </w:num>
  <w:num w:numId="14" w16cid:durableId="1578593386">
    <w:abstractNumId w:val="19"/>
  </w:num>
  <w:num w:numId="15" w16cid:durableId="1019746284">
    <w:abstractNumId w:val="4"/>
  </w:num>
  <w:num w:numId="16" w16cid:durableId="1588224770">
    <w:abstractNumId w:val="5"/>
  </w:num>
  <w:num w:numId="17" w16cid:durableId="669410045">
    <w:abstractNumId w:val="8"/>
  </w:num>
  <w:num w:numId="18" w16cid:durableId="306709098">
    <w:abstractNumId w:val="24"/>
  </w:num>
  <w:num w:numId="19" w16cid:durableId="642853372">
    <w:abstractNumId w:val="15"/>
  </w:num>
  <w:num w:numId="20" w16cid:durableId="46416417">
    <w:abstractNumId w:val="3"/>
  </w:num>
  <w:num w:numId="21" w16cid:durableId="168063563">
    <w:abstractNumId w:val="10"/>
  </w:num>
  <w:num w:numId="22" w16cid:durableId="1377700079">
    <w:abstractNumId w:val="9"/>
  </w:num>
  <w:num w:numId="23" w16cid:durableId="44330989">
    <w:abstractNumId w:val="1"/>
  </w:num>
  <w:num w:numId="24" w16cid:durableId="1163622011">
    <w:abstractNumId w:val="0"/>
  </w:num>
  <w:num w:numId="25" w16cid:durableId="1565291575">
    <w:abstractNumId w:val="7"/>
  </w:num>
  <w:num w:numId="26" w16cid:durableId="102421054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5F"/>
    <w:rsid w:val="00045BF5"/>
    <w:rsid w:val="00070BB1"/>
    <w:rsid w:val="00071AC5"/>
    <w:rsid w:val="0008281B"/>
    <w:rsid w:val="00093DD7"/>
    <w:rsid w:val="000B2C5D"/>
    <w:rsid w:val="000B5C79"/>
    <w:rsid w:val="000D24C8"/>
    <w:rsid w:val="000F1C0A"/>
    <w:rsid w:val="000F62F7"/>
    <w:rsid w:val="00121540"/>
    <w:rsid w:val="00152F81"/>
    <w:rsid w:val="00164C2E"/>
    <w:rsid w:val="001967CA"/>
    <w:rsid w:val="001A7152"/>
    <w:rsid w:val="001D2B64"/>
    <w:rsid w:val="001E220A"/>
    <w:rsid w:val="001F0092"/>
    <w:rsid w:val="002029DD"/>
    <w:rsid w:val="00206D8D"/>
    <w:rsid w:val="00275BE6"/>
    <w:rsid w:val="002A7C5F"/>
    <w:rsid w:val="002C73E0"/>
    <w:rsid w:val="00302331"/>
    <w:rsid w:val="0034447B"/>
    <w:rsid w:val="00397F12"/>
    <w:rsid w:val="003A42C8"/>
    <w:rsid w:val="003B3A74"/>
    <w:rsid w:val="003D7A5E"/>
    <w:rsid w:val="00414E13"/>
    <w:rsid w:val="004240CA"/>
    <w:rsid w:val="004D5C7D"/>
    <w:rsid w:val="004E4E8A"/>
    <w:rsid w:val="00514A4C"/>
    <w:rsid w:val="00520D61"/>
    <w:rsid w:val="00523EA1"/>
    <w:rsid w:val="00545ADB"/>
    <w:rsid w:val="00547BEB"/>
    <w:rsid w:val="0057781E"/>
    <w:rsid w:val="00595077"/>
    <w:rsid w:val="005A2A6F"/>
    <w:rsid w:val="005C73FD"/>
    <w:rsid w:val="00601F4E"/>
    <w:rsid w:val="006153E8"/>
    <w:rsid w:val="006364C7"/>
    <w:rsid w:val="0064188F"/>
    <w:rsid w:val="00653225"/>
    <w:rsid w:val="00655DA7"/>
    <w:rsid w:val="006A0621"/>
    <w:rsid w:val="006A763C"/>
    <w:rsid w:val="00750E59"/>
    <w:rsid w:val="007714EE"/>
    <w:rsid w:val="007950BA"/>
    <w:rsid w:val="007A017D"/>
    <w:rsid w:val="007B2984"/>
    <w:rsid w:val="007B4095"/>
    <w:rsid w:val="007C793B"/>
    <w:rsid w:val="0080226A"/>
    <w:rsid w:val="00812D39"/>
    <w:rsid w:val="00826E46"/>
    <w:rsid w:val="00834AF1"/>
    <w:rsid w:val="0084064C"/>
    <w:rsid w:val="008512F2"/>
    <w:rsid w:val="00897876"/>
    <w:rsid w:val="008A1AE0"/>
    <w:rsid w:val="008A200F"/>
    <w:rsid w:val="008B45CB"/>
    <w:rsid w:val="008D240F"/>
    <w:rsid w:val="00904277"/>
    <w:rsid w:val="009075F1"/>
    <w:rsid w:val="009612A5"/>
    <w:rsid w:val="009A5A43"/>
    <w:rsid w:val="009C3686"/>
    <w:rsid w:val="00A218BC"/>
    <w:rsid w:val="00A871DB"/>
    <w:rsid w:val="00AA65D4"/>
    <w:rsid w:val="00AE528D"/>
    <w:rsid w:val="00B1195A"/>
    <w:rsid w:val="00B1685C"/>
    <w:rsid w:val="00B44B48"/>
    <w:rsid w:val="00B81959"/>
    <w:rsid w:val="00BC22C6"/>
    <w:rsid w:val="00BF50CB"/>
    <w:rsid w:val="00C04BE0"/>
    <w:rsid w:val="00C25730"/>
    <w:rsid w:val="00C43BF5"/>
    <w:rsid w:val="00C532A6"/>
    <w:rsid w:val="00C83426"/>
    <w:rsid w:val="00C97798"/>
    <w:rsid w:val="00CC6756"/>
    <w:rsid w:val="00CD4930"/>
    <w:rsid w:val="00D27E49"/>
    <w:rsid w:val="00D31417"/>
    <w:rsid w:val="00DB15F3"/>
    <w:rsid w:val="00E06228"/>
    <w:rsid w:val="00EB6284"/>
    <w:rsid w:val="00EC122D"/>
    <w:rsid w:val="00ED20C1"/>
    <w:rsid w:val="00F028D1"/>
    <w:rsid w:val="00F577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4DAE8"/>
  <w15:docId w15:val="{F968EA4B-74CA-46ED-B384-1B347B9D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2C8"/>
    <w:pPr>
      <w:spacing w:after="180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4C64A6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4C64A6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D47086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D4708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D47086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837C57"/>
    <w:pPr>
      <w:spacing w:line="200" w:lineRule="exact"/>
    </w:pPr>
    <w:rPr>
      <w:b/>
    </w:rPr>
  </w:style>
  <w:style w:type="paragraph" w:customStyle="1" w:styleId="05objet">
    <w:name w:val="05_objet"/>
    <w:qFormat/>
    <w:rsid w:val="00D47086"/>
    <w:pPr>
      <w:spacing w:after="180" w:line="280" w:lineRule="exact"/>
    </w:pPr>
    <w:rPr>
      <w:b/>
      <w:lang w:val="fr-FR" w:eastAsia="fr-FR"/>
    </w:rPr>
  </w:style>
  <w:style w:type="paragraph" w:customStyle="1" w:styleId="06atexteprincipal">
    <w:name w:val="06a_texte_principal"/>
    <w:qFormat/>
    <w:rsid w:val="00345398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D47086"/>
    <w:rPr>
      <w:bCs/>
      <w:i/>
      <w:szCs w:val="28"/>
      <w:lang w:val="fr-FR" w:eastAsia="fr-FR"/>
    </w:rPr>
  </w:style>
  <w:style w:type="paragraph" w:customStyle="1" w:styleId="07puces">
    <w:name w:val="07_puces"/>
    <w:qFormat/>
    <w:rsid w:val="00A871DB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08annexecontactrenseignementsetc">
    <w:name w:val="08_annexe_contact_renseignements_etc."/>
    <w:qFormat/>
    <w:rsid w:val="00E0410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D47086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D4708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D47086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D47086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A871DB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A871DB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qFormat/>
    <w:rsid w:val="00345398"/>
    <w:pPr>
      <w:spacing w:after="0"/>
    </w:pPr>
  </w:style>
  <w:style w:type="paragraph" w:customStyle="1" w:styleId="04date">
    <w:name w:val="04_date"/>
    <w:basedOn w:val="06atexteprincipal"/>
    <w:qFormat/>
    <w:rsid w:val="00D4708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qFormat/>
    <w:rsid w:val="00D47086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qFormat/>
    <w:rsid w:val="00EB6284"/>
    <w:pPr>
      <w:keepLines/>
      <w:framePr w:wrap="around" w:vAnchor="page" w:hAnchor="page" w:x="1419" w:y="2553"/>
      <w:spacing w:line="170" w:lineRule="exact"/>
      <w:suppressOverlap/>
    </w:pPr>
    <w:rPr>
      <w:sz w:val="12"/>
      <w:lang w:val="fr-FR"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345398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4C64A6"/>
    <w:pPr>
      <w:numPr>
        <w:numId w:val="5"/>
      </w:numPr>
      <w:ind w:left="851" w:hanging="851"/>
    </w:pPr>
  </w:style>
  <w:style w:type="paragraph" w:styleId="Sansinterligne">
    <w:name w:val="No Spacing"/>
    <w:rsid w:val="00B44F22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D43596"/>
    <w:pPr>
      <w:numPr>
        <w:numId w:val="21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D43596"/>
    <w:pPr>
      <w:numPr>
        <w:numId w:val="22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D43596"/>
    <w:pPr>
      <w:numPr>
        <w:numId w:val="23"/>
      </w:numPr>
      <w:spacing w:line="280" w:lineRule="exact"/>
    </w:pPr>
    <w:rPr>
      <w:rFonts w:ascii="Times New Roman" w:hAnsi="Times New Roman"/>
      <w:lang w:val="fr-FR"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075F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9075F1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075F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9075F1"/>
    <w:rPr>
      <w:rFonts w:ascii="Times New Roman" w:hAnsi="Times New Roman"/>
      <w:sz w:val="20"/>
      <w:szCs w:val="20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075F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075F1"/>
    <w:rPr>
      <w:rFonts w:ascii="Times New Roman" w:hAnsi="Times New Roman"/>
      <w:b/>
      <w:bCs/>
      <w:sz w:val="20"/>
      <w:szCs w:val="20"/>
      <w:lang w:val="fr-FR" w:eastAsia="fr-FR"/>
    </w:rPr>
  </w:style>
  <w:style w:type="paragraph" w:styleId="Rvision">
    <w:name w:val="Revision"/>
    <w:hidden/>
    <w:semiHidden/>
    <w:rsid w:val="00514A4C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eg@fr.c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eg@fr.ch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r.ch/cha/actualites/consultations-cantonales-en-cou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edlex.admin.ch/eli/cc/2010/262/fr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CHA_correspondance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3FA71-AB36-42F0-9DEB-B1F4A4C3E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CHA_correspondance_fr.dotx</Template>
  <TotalTime>0</TotalTime>
  <Pages>1</Pages>
  <Words>234</Words>
  <Characters>1349</Characters>
  <Application>Microsoft Office Word</Application>
  <DocSecurity>0</DocSecurity>
  <Lines>32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Correspondance</vt:lpstr>
    </vt:vector>
  </TitlesOfParts>
  <Manager/>
  <Company>MACMAC Media SA</Company>
  <LinksUpToDate>false</LinksUpToDate>
  <CharactersWithSpaces>1571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subject/>
  <dc:creator>Kalan Semra</dc:creator>
  <cp:keywords/>
  <dc:description/>
  <cp:lastModifiedBy>Waeber Pierre-André</cp:lastModifiedBy>
  <cp:revision>3</cp:revision>
  <cp:lastPrinted>2026-02-18T16:11:00Z</cp:lastPrinted>
  <dcterms:created xsi:type="dcterms:W3CDTF">2026-03-31T07:55:00Z</dcterms:created>
  <dcterms:modified xsi:type="dcterms:W3CDTF">2026-03-31T08:01:00Z</dcterms:modified>
  <cp:category/>
</cp:coreProperties>
</file>