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8801" w14:textId="6CB8363B" w:rsidR="004F5083" w:rsidRPr="004F5083" w:rsidRDefault="002C09D9">
      <w:pPr>
        <w:pStyle w:val="05objet"/>
        <w:rPr>
          <w:rFonts w:ascii="Times New Roman" w:hAnsi="Times New Roman"/>
          <w:b w:val="0"/>
          <w:bCs/>
          <w:i/>
          <w:iCs/>
          <w:spacing w:val="30"/>
        </w:rPr>
      </w:pPr>
      <w:r>
        <w:rPr>
          <w:rFonts w:ascii="Times New Roman" w:hAnsi="Times New Roman"/>
          <w:b w:val="0"/>
          <w:bCs/>
          <w:i/>
          <w:iCs/>
        </w:rPr>
        <w:t>Villars-sur-Glâne</w:t>
      </w:r>
      <w:r w:rsidR="004F5083" w:rsidRPr="004F5083">
        <w:rPr>
          <w:rFonts w:ascii="Times New Roman" w:hAnsi="Times New Roman"/>
          <w:b w:val="0"/>
          <w:bCs/>
          <w:i/>
          <w:iCs/>
        </w:rPr>
        <w:t xml:space="preserve">, le </w:t>
      </w:r>
      <w:r>
        <w:rPr>
          <w:rFonts w:ascii="Times New Roman" w:hAnsi="Times New Roman"/>
          <w:b w:val="0"/>
          <w:bCs/>
          <w:i/>
          <w:iCs/>
        </w:rPr>
        <w:t>11 décembre</w:t>
      </w:r>
      <w:r w:rsidR="00703783">
        <w:rPr>
          <w:rFonts w:ascii="Times New Roman" w:hAnsi="Times New Roman"/>
          <w:b w:val="0"/>
          <w:bCs/>
          <w:i/>
          <w:iCs/>
        </w:rPr>
        <w:t xml:space="preserve"> 2025</w:t>
      </w:r>
    </w:p>
    <w:p w14:paraId="700963A9" w14:textId="707CB2C4" w:rsidR="001770D1" w:rsidRDefault="00A75708" w:rsidP="00A75708">
      <w:pPr>
        <w:pStyle w:val="05objet"/>
      </w:pPr>
      <w:r w:rsidRPr="00A75708">
        <w:t>Modèle</w:t>
      </w:r>
      <w:r w:rsidR="00490E42">
        <w:t xml:space="preserve"> de</w:t>
      </w:r>
      <w:r w:rsidRPr="00A75708">
        <w:t xml:space="preserve"> </w:t>
      </w:r>
      <w:r w:rsidR="00FC38CE">
        <w:t>guide de prévention des chutes des établissements médicaux-sociaux et des services d’aide et de soins à domicile</w:t>
      </w:r>
    </w:p>
    <w:sdt>
      <w:sdtPr>
        <w:rPr>
          <w:color w:val="FF0000"/>
        </w:rPr>
        <w:id w:val="1365099132"/>
        <w:placeholder>
          <w:docPart w:val="DefaultPlaceholder_-1854013440"/>
        </w:placeholder>
      </w:sdtPr>
      <w:sdtEndPr/>
      <w:sdtContent>
        <w:p w14:paraId="4573BD0A" w14:textId="4D03DFD7" w:rsidR="00E910A9" w:rsidRDefault="00E910A9" w:rsidP="00E910A9">
          <w:pPr>
            <w:rPr>
              <w:color w:val="FF0000"/>
            </w:rPr>
          </w:pPr>
          <w:r w:rsidRPr="00B7774C">
            <w:rPr>
              <w:color w:val="FF0000"/>
            </w:rPr>
            <w:t>Nom de l’établissement médico-social ou du service d’aide et de soins à domicile</w:t>
          </w:r>
        </w:p>
      </w:sdtContent>
    </w:sdt>
    <w:p w14:paraId="299ECE15" w14:textId="77777777" w:rsidR="00B7774C" w:rsidRDefault="00B7774C" w:rsidP="00B7774C">
      <w:pPr>
        <w:rPr>
          <w:color w:val="FF0000"/>
        </w:rPr>
      </w:pPr>
    </w:p>
    <w:sdt>
      <w:sdtPr>
        <w:rPr>
          <w:rFonts w:ascii="Times New Roman" w:eastAsia="Times New Roman" w:hAnsi="Times New Roman" w:cs="Times New Roman"/>
          <w:color w:val="auto"/>
          <w:sz w:val="24"/>
          <w:szCs w:val="24"/>
          <w:lang w:val="fr-FR" w:eastAsia="fr-FR"/>
        </w:rPr>
        <w:id w:val="23990659"/>
        <w:docPartObj>
          <w:docPartGallery w:val="Table of Contents"/>
          <w:docPartUnique/>
        </w:docPartObj>
      </w:sdtPr>
      <w:sdtEndPr>
        <w:rPr>
          <w:b/>
          <w:bCs/>
        </w:rPr>
      </w:sdtEndPr>
      <w:sdtContent>
        <w:p w14:paraId="19444622" w14:textId="673BEB19" w:rsidR="00B7774C" w:rsidRDefault="00B7774C">
          <w:pPr>
            <w:pStyle w:val="En-ttedetabledesmatires"/>
          </w:pPr>
          <w:r>
            <w:rPr>
              <w:lang w:val="fr-FR"/>
            </w:rPr>
            <w:t>Table des matières</w:t>
          </w:r>
        </w:p>
        <w:p w14:paraId="36FBA517" w14:textId="03B3F387" w:rsidR="002C09D9" w:rsidRDefault="00490E42">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r>
            <w:fldChar w:fldCharType="begin"/>
          </w:r>
          <w:r>
            <w:instrText xml:space="preserve"> TOC \o "1-3" \n \h \z \u </w:instrText>
          </w:r>
          <w:r>
            <w:fldChar w:fldCharType="separate"/>
          </w:r>
          <w:hyperlink w:anchor="_Toc216858912" w:history="1">
            <w:r w:rsidR="002C09D9" w:rsidRPr="00E61EEE">
              <w:rPr>
                <w:rStyle w:val="Lienhypertexte"/>
                <w:noProof/>
              </w:rPr>
              <w:t>1.</w:t>
            </w:r>
            <w:r w:rsidR="002C09D9">
              <w:rPr>
                <w:rFonts w:asciiTheme="minorHAnsi" w:eastAsiaTheme="minorEastAsia" w:hAnsiTheme="minorHAnsi" w:cstheme="minorBidi"/>
                <w:b w:val="0"/>
                <w:bCs w:val="0"/>
                <w:caps w:val="0"/>
                <w:noProof/>
                <w:kern w:val="2"/>
                <w:lang w:val="fr-CH" w:eastAsia="fr-CH"/>
                <w14:ligatures w14:val="standardContextual"/>
              </w:rPr>
              <w:tab/>
            </w:r>
            <w:r w:rsidR="002C09D9" w:rsidRPr="00E61EEE">
              <w:rPr>
                <w:rStyle w:val="Lienhypertexte"/>
                <w:noProof/>
              </w:rPr>
              <w:t>Introduction</w:t>
            </w:r>
          </w:hyperlink>
        </w:p>
        <w:p w14:paraId="6EF9467C" w14:textId="6B272973" w:rsidR="002C09D9" w:rsidRDefault="002C09D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8913" w:history="1">
            <w:r w:rsidRPr="00E61EEE">
              <w:rPr>
                <w:rStyle w:val="Lienhypertexte"/>
                <w:noProof/>
              </w:rPr>
              <w:t>2.</w:t>
            </w:r>
            <w:r>
              <w:rPr>
                <w:rFonts w:asciiTheme="minorHAnsi" w:eastAsiaTheme="minorEastAsia" w:hAnsiTheme="minorHAnsi" w:cstheme="minorBidi"/>
                <w:b w:val="0"/>
                <w:bCs w:val="0"/>
                <w:caps w:val="0"/>
                <w:noProof/>
                <w:kern w:val="2"/>
                <w:lang w:val="fr-CH" w:eastAsia="fr-CH"/>
                <w14:ligatures w14:val="standardContextual"/>
              </w:rPr>
              <w:tab/>
            </w:r>
            <w:r w:rsidRPr="00E61EEE">
              <w:rPr>
                <w:rStyle w:val="Lienhypertexte"/>
                <w:noProof/>
              </w:rPr>
              <w:t>Prévention des chutes</w:t>
            </w:r>
          </w:hyperlink>
        </w:p>
        <w:p w14:paraId="6C11E8CC" w14:textId="10B8342E" w:rsidR="002C09D9" w:rsidRDefault="002C09D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8914" w:history="1">
            <w:r w:rsidRPr="00E61EEE">
              <w:rPr>
                <w:rStyle w:val="Lienhypertexte"/>
                <w:noProof/>
              </w:rPr>
              <w:t>2.1.</w:t>
            </w:r>
            <w:r>
              <w:rPr>
                <w:rFonts w:eastAsiaTheme="minorEastAsia" w:cstheme="minorBidi"/>
                <w:b w:val="0"/>
                <w:bCs w:val="0"/>
                <w:noProof/>
                <w:kern w:val="2"/>
                <w:sz w:val="24"/>
                <w:szCs w:val="24"/>
                <w:lang w:val="fr-CH" w:eastAsia="fr-CH"/>
                <w14:ligatures w14:val="standardContextual"/>
              </w:rPr>
              <w:tab/>
            </w:r>
            <w:r w:rsidRPr="00E61EEE">
              <w:rPr>
                <w:rStyle w:val="Lienhypertexte"/>
                <w:noProof/>
              </w:rPr>
              <w:t>Risques liés au bénéficiaire de soins</w:t>
            </w:r>
          </w:hyperlink>
        </w:p>
        <w:p w14:paraId="061CCDBA" w14:textId="456527FF" w:rsidR="002C09D9" w:rsidRDefault="002C09D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8915" w:history="1">
            <w:r w:rsidRPr="00E61EEE">
              <w:rPr>
                <w:rStyle w:val="Lienhypertexte"/>
                <w:noProof/>
              </w:rPr>
              <w:t>2.2.</w:t>
            </w:r>
            <w:r>
              <w:rPr>
                <w:rFonts w:eastAsiaTheme="minorEastAsia" w:cstheme="minorBidi"/>
                <w:b w:val="0"/>
                <w:bCs w:val="0"/>
                <w:noProof/>
                <w:kern w:val="2"/>
                <w:sz w:val="24"/>
                <w:szCs w:val="24"/>
                <w:lang w:val="fr-CH" w:eastAsia="fr-CH"/>
                <w14:ligatures w14:val="standardContextual"/>
              </w:rPr>
              <w:tab/>
            </w:r>
            <w:r w:rsidRPr="00E61EEE">
              <w:rPr>
                <w:rStyle w:val="Lienhypertexte"/>
                <w:noProof/>
              </w:rPr>
              <w:t>Risques liés à l’infrastructure</w:t>
            </w:r>
          </w:hyperlink>
        </w:p>
        <w:p w14:paraId="1A0D168A" w14:textId="54B863B0" w:rsidR="002C09D9" w:rsidRDefault="002C09D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8916" w:history="1">
            <w:r w:rsidRPr="00E61EEE">
              <w:rPr>
                <w:rStyle w:val="Lienhypertexte"/>
                <w:noProof/>
              </w:rPr>
              <w:t>2.3.</w:t>
            </w:r>
            <w:r>
              <w:rPr>
                <w:rFonts w:eastAsiaTheme="minorEastAsia" w:cstheme="minorBidi"/>
                <w:b w:val="0"/>
                <w:bCs w:val="0"/>
                <w:noProof/>
                <w:kern w:val="2"/>
                <w:sz w:val="24"/>
                <w:szCs w:val="24"/>
                <w:lang w:val="fr-CH" w:eastAsia="fr-CH"/>
                <w14:ligatures w14:val="standardContextual"/>
              </w:rPr>
              <w:tab/>
            </w:r>
            <w:r w:rsidRPr="00E61EEE">
              <w:rPr>
                <w:rStyle w:val="Lienhypertexte"/>
                <w:noProof/>
              </w:rPr>
              <w:t>Mesures de prévention</w:t>
            </w:r>
          </w:hyperlink>
        </w:p>
        <w:p w14:paraId="032667EE" w14:textId="51188D4C" w:rsidR="002C09D9" w:rsidRDefault="002C09D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8917" w:history="1">
            <w:r w:rsidRPr="00E61EEE">
              <w:rPr>
                <w:rStyle w:val="Lienhypertexte"/>
                <w:noProof/>
              </w:rPr>
              <w:t>3.</w:t>
            </w:r>
            <w:r>
              <w:rPr>
                <w:rFonts w:asciiTheme="minorHAnsi" w:eastAsiaTheme="minorEastAsia" w:hAnsiTheme="minorHAnsi" w:cstheme="minorBidi"/>
                <w:b w:val="0"/>
                <w:bCs w:val="0"/>
                <w:caps w:val="0"/>
                <w:noProof/>
                <w:kern w:val="2"/>
                <w:lang w:val="fr-CH" w:eastAsia="fr-CH"/>
                <w14:ligatures w14:val="standardContextual"/>
              </w:rPr>
              <w:tab/>
            </w:r>
            <w:r w:rsidRPr="00E61EEE">
              <w:rPr>
                <w:rStyle w:val="Lienhypertexte"/>
                <w:noProof/>
              </w:rPr>
              <w:t>Analyse de chute</w:t>
            </w:r>
          </w:hyperlink>
        </w:p>
        <w:p w14:paraId="736DC6FC" w14:textId="0A99541E" w:rsidR="002C09D9" w:rsidRDefault="002C09D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8918" w:history="1">
            <w:r w:rsidRPr="00E61EEE">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E61EEE">
              <w:rPr>
                <w:rStyle w:val="Lienhypertexte"/>
                <w:noProof/>
              </w:rPr>
              <w:t>Références</w:t>
            </w:r>
          </w:hyperlink>
        </w:p>
        <w:p w14:paraId="644754C1" w14:textId="5577B439" w:rsidR="00FC38CE" w:rsidRDefault="00490E42">
          <w:pPr>
            <w:rPr>
              <w:rFonts w:asciiTheme="majorHAnsi" w:hAnsiTheme="majorHAnsi" w:cstheme="majorHAnsi"/>
              <w:b/>
              <w:bCs/>
              <w:caps/>
            </w:rPr>
          </w:pPr>
          <w:r>
            <w:rPr>
              <w:rFonts w:asciiTheme="majorHAnsi" w:hAnsiTheme="majorHAnsi" w:cstheme="majorHAnsi"/>
            </w:rPr>
            <w:fldChar w:fldCharType="end"/>
          </w:r>
        </w:p>
        <w:p w14:paraId="337A8B8E" w14:textId="77777777" w:rsidR="00FC38CE" w:rsidRDefault="00FC38CE"/>
        <w:p w14:paraId="1D59A8A3" w14:textId="77777777" w:rsidR="00FC38CE" w:rsidRDefault="00FC38CE"/>
        <w:p w14:paraId="12DBB16B" w14:textId="77777777" w:rsidR="00FC38CE" w:rsidRDefault="00FC38CE"/>
        <w:p w14:paraId="496F180E" w14:textId="77777777" w:rsidR="00FC38CE" w:rsidRDefault="00FC38CE"/>
        <w:p w14:paraId="3A1AB330" w14:textId="77777777" w:rsidR="00FC38CE" w:rsidRDefault="00FC38CE"/>
        <w:p w14:paraId="4BC04F3E" w14:textId="77777777" w:rsidR="00FC38CE" w:rsidRDefault="00FC38CE"/>
        <w:p w14:paraId="2158D640" w14:textId="77777777" w:rsidR="00FC38CE" w:rsidRDefault="00FC38CE"/>
        <w:p w14:paraId="34C42226" w14:textId="77777777" w:rsidR="00FC38CE" w:rsidRDefault="00FC38CE"/>
        <w:p w14:paraId="4BEA2D9C" w14:textId="77777777" w:rsidR="00FC38CE" w:rsidRDefault="00FC38CE"/>
        <w:p w14:paraId="6B433DDF" w14:textId="71E4A7BD" w:rsidR="00B7774C" w:rsidRDefault="00F8393C"/>
      </w:sdtContent>
    </w:sdt>
    <w:p w14:paraId="7111028C" w14:textId="75F6D87B" w:rsidR="00FC38CE" w:rsidRPr="00FC38CE" w:rsidRDefault="00FC38CE" w:rsidP="00FC38CE">
      <w:pPr>
        <w:pStyle w:val="Titre1"/>
      </w:pPr>
      <w:bookmarkStart w:id="0" w:name="_Toc195275651"/>
      <w:bookmarkStart w:id="1" w:name="_Toc216858912"/>
      <w:r>
        <w:lastRenderedPageBreak/>
        <w:t>Introduction</w:t>
      </w:r>
      <w:bookmarkEnd w:id="0"/>
      <w:bookmarkEnd w:id="1"/>
    </w:p>
    <w:p w14:paraId="12CA8B5C" w14:textId="77777777" w:rsidR="00FC38CE" w:rsidRPr="00844AA9" w:rsidRDefault="00FC38CE" w:rsidP="00FC38CE">
      <w:r w:rsidRPr="00844AA9">
        <w:t>Le Service du médecin cantonal (SMC) et l’Association fribourgeoise des institutions pour personnes âgées et de l’aide et des soins à domicile (AFISA) ont collaboré à la rédaction du présent guide.</w:t>
      </w:r>
    </w:p>
    <w:p w14:paraId="7F510C87" w14:textId="77777777" w:rsidR="00FC38CE" w:rsidRPr="001655D5" w:rsidRDefault="00FC38CE" w:rsidP="00FC38CE">
      <w:r w:rsidRPr="53C84789">
        <w:t>L’élaboration d’une démarche réflexive de prévention des chutes fait partie des conditions cadre</w:t>
      </w:r>
      <w:r>
        <w:t>s</w:t>
      </w:r>
      <w:r w:rsidRPr="53C84789">
        <w:t xml:space="preserve"> pour l’exploitation d’un </w:t>
      </w:r>
      <w:r>
        <w:t>établissement médico-social (</w:t>
      </w:r>
      <w:r w:rsidRPr="53C84789">
        <w:t>EMS</w:t>
      </w:r>
      <w:r>
        <w:t>)</w:t>
      </w:r>
      <w:r w:rsidRPr="53C84789">
        <w:t xml:space="preserve">. </w:t>
      </w:r>
    </w:p>
    <w:p w14:paraId="635A9B84" w14:textId="77777777" w:rsidR="00FC38CE" w:rsidRPr="001655D5" w:rsidRDefault="00FC38CE" w:rsidP="00FC38CE">
      <w:r w:rsidRPr="00844AA9">
        <w:t xml:space="preserve">Les bonnes pratiques </w:t>
      </w:r>
      <w:r w:rsidRPr="53C84789">
        <w:t xml:space="preserve">ci-dessous constituent la référence de base à intégrer </w:t>
      </w:r>
      <w:r>
        <w:t>à</w:t>
      </w:r>
      <w:r w:rsidRPr="53C84789">
        <w:t xml:space="preserve"> cette démarche réflexive de l’institution tant pour les EMS que pour les services </w:t>
      </w:r>
      <w:r>
        <w:t>d’aide et de soins à domicile (</w:t>
      </w:r>
      <w:r w:rsidRPr="53C84789">
        <w:t>ASAD</w:t>
      </w:r>
      <w:r>
        <w:t>)</w:t>
      </w:r>
      <w:r w:rsidRPr="53C84789">
        <w:t>.</w:t>
      </w:r>
    </w:p>
    <w:p w14:paraId="260CF630" w14:textId="77777777" w:rsidR="00FC38CE" w:rsidRPr="00965870" w:rsidRDefault="00FC38CE" w:rsidP="00FC38CE">
      <w:r w:rsidRPr="00844AA9">
        <w:t xml:space="preserve">Certains items sont </w:t>
      </w:r>
      <w:r>
        <w:t>à compléter et ceci</w:t>
      </w:r>
      <w:r w:rsidRPr="00844AA9">
        <w:t xml:space="preserve"> en fonction de la réalité du terrain de l’institution concernée</w:t>
      </w:r>
      <w:r w:rsidRPr="00965870">
        <w:t>.</w:t>
      </w:r>
    </w:p>
    <w:p w14:paraId="5A4D641B" w14:textId="77777777" w:rsidR="00FC38CE" w:rsidRDefault="00FC38CE" w:rsidP="00FC38CE">
      <w:pPr>
        <w:pStyle w:val="Titre1"/>
      </w:pPr>
      <w:bookmarkStart w:id="2" w:name="_Toc195275652"/>
      <w:bookmarkStart w:id="3" w:name="_Toc216858913"/>
      <w:r>
        <w:t>Prévention des chutes</w:t>
      </w:r>
      <w:bookmarkEnd w:id="2"/>
      <w:bookmarkEnd w:id="3"/>
    </w:p>
    <w:p w14:paraId="1954162B" w14:textId="30FB1BDD" w:rsidR="00FC38CE" w:rsidRDefault="00FC38CE" w:rsidP="00FC38CE">
      <w:r w:rsidRPr="6ECAAE51">
        <w:t>Les chutes sont un syndrome gériatrique (ensemble de symptômes d’origine multifactorielle pouvant affecter les personnes âgées qui ne sont pas nécessairement lié</w:t>
      </w:r>
      <w:r>
        <w:t>s</w:t>
      </w:r>
      <w:r w:rsidRPr="6ECAAE51">
        <w:t xml:space="preserve"> à une maladie)</w:t>
      </w:r>
      <w:r>
        <w:t xml:space="preserve"> [1]</w:t>
      </w:r>
      <w:r w:rsidRPr="6ECAAE51">
        <w:t>.</w:t>
      </w:r>
    </w:p>
    <w:p w14:paraId="49E323FF" w14:textId="77777777" w:rsidR="00FC38CE" w:rsidRDefault="00FC38CE" w:rsidP="00FC38CE">
      <w:r w:rsidRPr="53C84789">
        <w:t>Lorsqu’une personne âgée se retrouve involontairement sur le sol, le plancher ou une autre surface, cet évènement est considéré comme une chute, peu importe les conséquences. Ces dernières peuvent être d’ordre physique (lacérations, ecchymoses, douleur, fractures,) tout comme psychosocial (perte d’autonomie, anxiété, précipitation de l’institutionnalisation d’une personne,</w:t>
      </w:r>
      <w:r>
        <w:t xml:space="preserve"> </w:t>
      </w:r>
      <w:r w:rsidRPr="53C84789">
        <w:t>...). Les chutes impactent la qualité de vie de la personne âgée. Un tiers des personnes âgées chutent chaque année et la moitié d’entre elles chutent plusieurs fois.</w:t>
      </w:r>
      <w:r>
        <w:t>[2].</w:t>
      </w:r>
    </w:p>
    <w:p w14:paraId="29E8C634" w14:textId="77777777" w:rsidR="00FC38CE" w:rsidRDefault="00FC38CE" w:rsidP="00FC38CE">
      <w:r w:rsidRPr="00051E0A">
        <w:t>Les facteurs de risque des chutes sont multifactoriels et touchent autant des aspects médicaux liés au bénéficiaire de soins que l’infrastructure d’un EMS ou du domicile. Il est donc primordial de déterminer quels facteurs de risques sont présents pour chaque situation et lesquels</w:t>
      </w:r>
      <w:r w:rsidRPr="6ECAAE51">
        <w:t xml:space="preserve"> peuvent faire l’objet d’une intervention préventive</w:t>
      </w:r>
      <w:r>
        <w:t xml:space="preserve"> [2].</w:t>
      </w:r>
    </w:p>
    <w:p w14:paraId="62088730" w14:textId="77777777" w:rsidR="00FC38CE" w:rsidRDefault="00FC38CE" w:rsidP="00FC38CE">
      <w:r w:rsidRPr="6ECAAE51">
        <w:t>Une chute est toujours un signe de problème(s) sous-jacent(s) et ne doit jamais être minimisée</w:t>
      </w:r>
      <w:r>
        <w:t xml:space="preserve"> [3].</w:t>
      </w:r>
    </w:p>
    <w:p w14:paraId="6D0D1D89" w14:textId="77777777" w:rsidR="00FC38CE" w:rsidRDefault="00FC38CE" w:rsidP="00FC38CE">
      <w:pPr>
        <w:pStyle w:val="Titre2"/>
      </w:pPr>
      <w:bookmarkStart w:id="4" w:name="_Toc195275653"/>
      <w:bookmarkStart w:id="5" w:name="_Toc216858914"/>
      <w:r>
        <w:t>Risques liés au bénéficiaire de soins</w:t>
      </w:r>
      <w:bookmarkEnd w:id="4"/>
      <w:bookmarkEnd w:id="5"/>
    </w:p>
    <w:sdt>
      <w:sdtPr>
        <w:rPr>
          <w:i/>
          <w:iCs/>
          <w:color w:val="FF0000"/>
        </w:rPr>
        <w:id w:val="-815713295"/>
        <w:placeholder>
          <w:docPart w:val="DefaultPlaceholder_-1854013440"/>
        </w:placeholder>
      </w:sdtPr>
      <w:sdtEndPr/>
      <w:sdtContent>
        <w:p w14:paraId="2B32F21A" w14:textId="72595225" w:rsidR="00FC38CE" w:rsidRPr="00A90CC2" w:rsidRDefault="00FC38CE" w:rsidP="00FC38CE">
          <w:pPr>
            <w:rPr>
              <w:i/>
              <w:iCs/>
              <w:color w:val="FF0000"/>
            </w:rPr>
          </w:pPr>
          <w:r w:rsidRPr="00A90CC2">
            <w:rPr>
              <w:i/>
              <w:iCs/>
              <w:color w:val="FF0000"/>
            </w:rPr>
            <w:t xml:space="preserve">Liste des </w:t>
          </w:r>
          <w:proofErr w:type="gramStart"/>
          <w:r w:rsidRPr="00A90CC2">
            <w:rPr>
              <w:i/>
              <w:iCs/>
              <w:color w:val="FF0000"/>
            </w:rPr>
            <w:t xml:space="preserve">risques </w:t>
          </w:r>
          <w:r>
            <w:rPr>
              <w:i/>
              <w:iCs/>
              <w:color w:val="FF0000"/>
            </w:rPr>
            <w:t>potentiels</w:t>
          </w:r>
          <w:proofErr w:type="gramEnd"/>
          <w:r>
            <w:rPr>
              <w:i/>
              <w:iCs/>
              <w:color w:val="FF0000"/>
            </w:rPr>
            <w:t xml:space="preserve"> </w:t>
          </w:r>
          <w:r w:rsidRPr="00A90CC2">
            <w:rPr>
              <w:i/>
              <w:iCs/>
              <w:color w:val="FF0000"/>
            </w:rPr>
            <w:t>et analyse régulière des risques</w:t>
          </w:r>
        </w:p>
      </w:sdtContent>
    </w:sdt>
    <w:p w14:paraId="556A7C21" w14:textId="77777777" w:rsidR="00FC38CE" w:rsidRDefault="00FC38CE" w:rsidP="00FC38CE">
      <w:pPr>
        <w:pStyle w:val="Titre2"/>
      </w:pPr>
      <w:bookmarkStart w:id="6" w:name="_Toc195275654"/>
      <w:bookmarkStart w:id="7" w:name="_Toc216858915"/>
      <w:r>
        <w:t>Risques liés à l’infrastructure</w:t>
      </w:r>
      <w:bookmarkEnd w:id="6"/>
      <w:bookmarkEnd w:id="7"/>
    </w:p>
    <w:sdt>
      <w:sdtPr>
        <w:rPr>
          <w:i/>
          <w:iCs/>
          <w:color w:val="FF0000"/>
        </w:rPr>
        <w:id w:val="-541129763"/>
        <w:placeholder>
          <w:docPart w:val="DefaultPlaceholder_-1854013440"/>
        </w:placeholder>
      </w:sdtPr>
      <w:sdtEndPr/>
      <w:sdtContent>
        <w:p w14:paraId="7128D919" w14:textId="660BDB11" w:rsidR="00FC38CE" w:rsidRPr="00A90CC2" w:rsidRDefault="00FC38CE" w:rsidP="00FC38CE">
          <w:pPr>
            <w:rPr>
              <w:i/>
              <w:iCs/>
              <w:color w:val="FF0000"/>
            </w:rPr>
          </w:pPr>
          <w:r w:rsidRPr="00A90CC2">
            <w:rPr>
              <w:i/>
              <w:iCs/>
              <w:color w:val="FF0000"/>
            </w:rPr>
            <w:t xml:space="preserve">Liste des </w:t>
          </w:r>
          <w:proofErr w:type="gramStart"/>
          <w:r w:rsidRPr="00A90CC2">
            <w:rPr>
              <w:i/>
              <w:iCs/>
              <w:color w:val="FF0000"/>
            </w:rPr>
            <w:t>risques potentiels</w:t>
          </w:r>
          <w:proofErr w:type="gramEnd"/>
          <w:r w:rsidRPr="00A90CC2">
            <w:rPr>
              <w:i/>
              <w:iCs/>
              <w:color w:val="FF0000"/>
            </w:rPr>
            <w:t xml:space="preserve"> et analyse régulière des risques</w:t>
          </w:r>
        </w:p>
      </w:sdtContent>
    </w:sdt>
    <w:p w14:paraId="2C520450" w14:textId="77777777" w:rsidR="00FC38CE" w:rsidRDefault="00FC38CE" w:rsidP="00FC38CE">
      <w:pPr>
        <w:pStyle w:val="Titre2"/>
      </w:pPr>
      <w:bookmarkStart w:id="8" w:name="_Toc195275655"/>
      <w:bookmarkStart w:id="9" w:name="_Toc216858916"/>
      <w:r>
        <w:t>Mesures de prévention</w:t>
      </w:r>
      <w:bookmarkEnd w:id="8"/>
      <w:bookmarkEnd w:id="9"/>
    </w:p>
    <w:p w14:paraId="617C3B9D" w14:textId="77777777" w:rsidR="00FC38CE" w:rsidRDefault="00FC38CE" w:rsidP="00FC38CE">
      <w:r w:rsidRPr="00522DA1">
        <w:t xml:space="preserve">Liste d’exemples non exhaustive de mesures de prévention liées </w:t>
      </w:r>
      <w:r w:rsidRPr="00051E0A">
        <w:t>au bénéficiaire</w:t>
      </w:r>
      <w:r>
        <w:t xml:space="preserve"> de soins</w:t>
      </w:r>
      <w:r w:rsidRPr="00522DA1">
        <w:t xml:space="preserve"> et à l’infrastructure : </w:t>
      </w:r>
    </w:p>
    <w:p w14:paraId="7607EBF8" w14:textId="77777777" w:rsidR="00FC38CE" w:rsidRDefault="00FC38CE" w:rsidP="000657ED">
      <w:pPr>
        <w:pStyle w:val="07puces"/>
      </w:pPr>
      <w:r w:rsidRPr="00522DA1">
        <w:t>Qualité de l’éclairage</w:t>
      </w:r>
    </w:p>
    <w:p w14:paraId="28F4858D" w14:textId="77777777" w:rsidR="00FC38CE" w:rsidRDefault="00FC38CE" w:rsidP="000657ED">
      <w:pPr>
        <w:pStyle w:val="07puces"/>
      </w:pPr>
      <w:r>
        <w:t>S</w:t>
      </w:r>
      <w:r w:rsidRPr="00522DA1">
        <w:t xml:space="preserve">ols adaptés (couleur, seuils, qualité) </w:t>
      </w:r>
    </w:p>
    <w:p w14:paraId="47B440D3" w14:textId="77777777" w:rsidR="00FC38CE" w:rsidRDefault="00FC38CE" w:rsidP="000657ED">
      <w:pPr>
        <w:pStyle w:val="07puces"/>
      </w:pPr>
      <w:r w:rsidRPr="00522DA1">
        <w:t xml:space="preserve">Repères visuels et tactiles </w:t>
      </w:r>
    </w:p>
    <w:p w14:paraId="6927A6E2" w14:textId="77777777" w:rsidR="00FC38CE" w:rsidRDefault="00FC38CE" w:rsidP="000657ED">
      <w:pPr>
        <w:pStyle w:val="07puces"/>
      </w:pPr>
      <w:r w:rsidRPr="00522DA1">
        <w:t xml:space="preserve">Changements de niveaux (marquage du sol) </w:t>
      </w:r>
    </w:p>
    <w:p w14:paraId="313A09D7" w14:textId="77777777" w:rsidR="00FC38CE" w:rsidRDefault="00FC38CE" w:rsidP="000657ED">
      <w:pPr>
        <w:pStyle w:val="07puces"/>
      </w:pPr>
      <w:r w:rsidRPr="00522DA1">
        <w:t xml:space="preserve">Contrôle des chaussures / chaussettes antidérapantes </w:t>
      </w:r>
    </w:p>
    <w:p w14:paraId="1A983980" w14:textId="77777777" w:rsidR="00FC38CE" w:rsidRDefault="00FC38CE" w:rsidP="000657ED">
      <w:pPr>
        <w:pStyle w:val="07puces"/>
      </w:pPr>
      <w:r w:rsidRPr="00522DA1">
        <w:t xml:space="preserve">Contrôle et nettoyage des appareils auditifs et de vision </w:t>
      </w:r>
    </w:p>
    <w:p w14:paraId="5CE2A669" w14:textId="77777777" w:rsidR="00FC38CE" w:rsidRDefault="00FC38CE" w:rsidP="000657ED">
      <w:pPr>
        <w:pStyle w:val="07puces"/>
      </w:pPr>
      <w:r w:rsidRPr="00522DA1">
        <w:t xml:space="preserve">Contrôle du matériel de mobilisation </w:t>
      </w:r>
    </w:p>
    <w:p w14:paraId="7E16EBD9" w14:textId="77777777" w:rsidR="00FC38CE" w:rsidRDefault="00FC38CE" w:rsidP="000657ED">
      <w:pPr>
        <w:pStyle w:val="07puces"/>
      </w:pPr>
      <w:r w:rsidRPr="00522DA1">
        <w:lastRenderedPageBreak/>
        <w:t xml:space="preserve">Lit pouvant s’abaisser </w:t>
      </w:r>
    </w:p>
    <w:p w14:paraId="5062DEA4" w14:textId="77777777" w:rsidR="00FC38CE" w:rsidRDefault="00FC38CE" w:rsidP="000657ED">
      <w:pPr>
        <w:pStyle w:val="07puces"/>
      </w:pPr>
      <w:r w:rsidRPr="00522DA1">
        <w:t xml:space="preserve">Alimentation et apport adapté en liquide </w:t>
      </w:r>
    </w:p>
    <w:p w14:paraId="7C040853" w14:textId="77777777" w:rsidR="00FC38CE" w:rsidRDefault="00FC38CE" w:rsidP="000657ED">
      <w:pPr>
        <w:pStyle w:val="07puces"/>
      </w:pPr>
      <w:r w:rsidRPr="00522DA1">
        <w:t xml:space="preserve">Complément en vitamines D </w:t>
      </w:r>
    </w:p>
    <w:p w14:paraId="41C054AF" w14:textId="77777777" w:rsidR="00FC38CE" w:rsidRDefault="00FC38CE" w:rsidP="000657ED">
      <w:pPr>
        <w:pStyle w:val="07puces"/>
      </w:pPr>
      <w:r w:rsidRPr="00522DA1">
        <w:t xml:space="preserve">Séances de physiothérapie </w:t>
      </w:r>
    </w:p>
    <w:p w14:paraId="0A7D9339" w14:textId="77777777" w:rsidR="00FC38CE" w:rsidRDefault="00FC38CE" w:rsidP="000657ED">
      <w:pPr>
        <w:pStyle w:val="07puces"/>
      </w:pPr>
      <w:r w:rsidRPr="00522DA1">
        <w:t>Pose de protège-hanche</w:t>
      </w:r>
    </w:p>
    <w:p w14:paraId="0E85966D" w14:textId="77777777" w:rsidR="00FC38CE" w:rsidRDefault="00FC38CE" w:rsidP="000657ED">
      <w:pPr>
        <w:pStyle w:val="07puces"/>
      </w:pPr>
      <w:r>
        <w:t>E</w:t>
      </w:r>
      <w:r w:rsidRPr="00522DA1">
        <w:t>ventuelle évaluation par un</w:t>
      </w:r>
      <w:r>
        <w:t xml:space="preserve"> ou </w:t>
      </w:r>
      <w:proofErr w:type="gramStart"/>
      <w:r>
        <w:t>une</w:t>
      </w:r>
      <w:r w:rsidRPr="00522DA1">
        <w:t xml:space="preserve"> ergothérapeute</w:t>
      </w:r>
      <w:proofErr w:type="gramEnd"/>
      <w:r w:rsidRPr="00522DA1">
        <w:t xml:space="preserve"> </w:t>
      </w:r>
    </w:p>
    <w:p w14:paraId="35E88739" w14:textId="77777777" w:rsidR="00FC38CE" w:rsidRDefault="00FC38CE" w:rsidP="000657ED">
      <w:pPr>
        <w:pStyle w:val="07puces"/>
      </w:pPr>
      <w:r w:rsidRPr="00522DA1">
        <w:t xml:space="preserve">Soutien de la famille pour obtenir des informations quant aux ressources, habitudes et difficultés </w:t>
      </w:r>
      <w:r w:rsidRPr="00051E0A">
        <w:t>du ou de la bénéficiaire</w:t>
      </w:r>
      <w:r>
        <w:t xml:space="preserve"> de soins [4]</w:t>
      </w:r>
    </w:p>
    <w:p w14:paraId="34987551" w14:textId="77777777" w:rsidR="00FC38CE" w:rsidRDefault="00FC38CE" w:rsidP="00FC38CE">
      <w:pPr>
        <w:pStyle w:val="puce2"/>
        <w:numPr>
          <w:ilvl w:val="0"/>
          <w:numId w:val="0"/>
        </w:numPr>
        <w:ind w:left="720"/>
      </w:pPr>
    </w:p>
    <w:p w14:paraId="57D97592" w14:textId="77777777" w:rsidR="00FC38CE" w:rsidRDefault="00FC38CE" w:rsidP="00DA2E0D">
      <w:r>
        <w:t xml:space="preserve">Liste des différentes mesures prises de prévention des chutes : </w:t>
      </w:r>
    </w:p>
    <w:sdt>
      <w:sdtPr>
        <w:rPr>
          <w:i/>
          <w:iCs/>
          <w:color w:val="FF0000"/>
        </w:rPr>
        <w:id w:val="1366177583"/>
        <w:placeholder>
          <w:docPart w:val="DefaultPlaceholder_-1854013440"/>
        </w:placeholder>
      </w:sdtPr>
      <w:sdtEndPr/>
      <w:sdtContent>
        <w:p w14:paraId="4C805760" w14:textId="63900FB4" w:rsidR="00FC38CE" w:rsidRPr="00A90CC2" w:rsidRDefault="00FC38CE" w:rsidP="00FC38CE">
          <w:pPr>
            <w:rPr>
              <w:i/>
              <w:iCs/>
              <w:color w:val="FF0000"/>
            </w:rPr>
          </w:pPr>
          <w:r w:rsidRPr="00A90CC2">
            <w:rPr>
              <w:i/>
              <w:iCs/>
              <w:color w:val="FF0000"/>
            </w:rPr>
            <w:t xml:space="preserve">Liste des mesures </w:t>
          </w:r>
          <w:r>
            <w:rPr>
              <w:i/>
              <w:iCs/>
              <w:color w:val="FF0000"/>
            </w:rPr>
            <w:t xml:space="preserve">prises </w:t>
          </w:r>
          <w:r w:rsidRPr="00A90CC2">
            <w:rPr>
              <w:i/>
              <w:iCs/>
              <w:color w:val="FF0000"/>
            </w:rPr>
            <w:t>de prévention des chutes</w:t>
          </w:r>
        </w:p>
      </w:sdtContent>
    </w:sdt>
    <w:p w14:paraId="2FA429E8" w14:textId="77777777" w:rsidR="00FC38CE" w:rsidRDefault="00FC38CE" w:rsidP="00FC38CE">
      <w:pPr>
        <w:pStyle w:val="Titre1"/>
      </w:pPr>
      <w:bookmarkStart w:id="10" w:name="_Toc195275656"/>
      <w:bookmarkStart w:id="11" w:name="_Toc216858917"/>
      <w:r>
        <w:t>Analyse de chute</w:t>
      </w:r>
      <w:bookmarkEnd w:id="10"/>
      <w:bookmarkEnd w:id="11"/>
    </w:p>
    <w:p w14:paraId="3A9CB4BB" w14:textId="77777777" w:rsidR="00FC38CE" w:rsidRDefault="00FC38CE" w:rsidP="00FC38CE">
      <w:r w:rsidRPr="6ECAAE51">
        <w:t xml:space="preserve">La </w:t>
      </w:r>
      <w:r w:rsidRPr="00051E0A">
        <w:t>chute du ou de la bénéficiaire de soins est recensée dans son dossier de soins, au besoin, à l’aide d’un protocole. Les conséquences de la chute sur le ou la bénéficiaire de soins, ainsi que les facteurs qui l’ont causée sont évalués</w:t>
      </w:r>
      <w:r w:rsidRPr="6ECAAE51">
        <w:t>. Une analyse des améliorations possibles est également effectuée afin d’éviter tout</w:t>
      </w:r>
      <w:r>
        <w:t>e</w:t>
      </w:r>
      <w:r w:rsidRPr="6ECAAE51">
        <w:t xml:space="preserve"> récidive. </w:t>
      </w:r>
    </w:p>
    <w:p w14:paraId="28CE4C04" w14:textId="77777777" w:rsidR="00FC38CE" w:rsidRDefault="00FC38CE" w:rsidP="00FC38CE">
      <w:r>
        <w:t>Eléments d’analyse de la chute :</w:t>
      </w:r>
    </w:p>
    <w:sdt>
      <w:sdtPr>
        <w:rPr>
          <w:i/>
          <w:iCs/>
          <w:color w:val="FF0000"/>
        </w:rPr>
        <w:id w:val="676542685"/>
        <w:placeholder>
          <w:docPart w:val="DefaultPlaceholder_-1854013440"/>
        </w:placeholder>
      </w:sdtPr>
      <w:sdtEndPr>
        <w:rPr>
          <w:rFonts w:eastAsiaTheme="minorEastAsia"/>
        </w:rPr>
      </w:sdtEndPr>
      <w:sdtContent>
        <w:p w14:paraId="0D470661" w14:textId="3B179E88" w:rsidR="00FC38CE" w:rsidRPr="00A90CC2" w:rsidRDefault="00FC38CE" w:rsidP="00FC38CE">
          <w:pPr>
            <w:rPr>
              <w:rFonts w:eastAsiaTheme="minorEastAsia"/>
              <w:i/>
              <w:iCs/>
              <w:color w:val="FF0000"/>
            </w:rPr>
          </w:pPr>
          <w:r w:rsidRPr="00A90CC2">
            <w:rPr>
              <w:i/>
              <w:iCs/>
              <w:color w:val="FF0000"/>
            </w:rPr>
            <w:t>Description de la manière de recenser les chutes et de les analyser : conséquences, facteurs</w:t>
          </w:r>
          <w:r w:rsidRPr="00A90CC2">
            <w:rPr>
              <w:rFonts w:eastAsiaTheme="minorEastAsia"/>
              <w:i/>
              <w:iCs/>
              <w:color w:val="FF0000"/>
            </w:rPr>
            <w:t xml:space="preserve"> ayant causé la chute, </w:t>
          </w:r>
          <w:r>
            <w:rPr>
              <w:rFonts w:eastAsiaTheme="minorEastAsia"/>
              <w:i/>
              <w:iCs/>
              <w:color w:val="FF0000"/>
            </w:rPr>
            <w:t xml:space="preserve">quelles </w:t>
          </w:r>
          <w:r w:rsidRPr="00A90CC2">
            <w:rPr>
              <w:rFonts w:eastAsiaTheme="minorEastAsia"/>
              <w:i/>
              <w:iCs/>
              <w:color w:val="FF0000"/>
            </w:rPr>
            <w:t>mesures sont prises pour éviter les récidives</w:t>
          </w:r>
          <w:r>
            <w:rPr>
              <w:rFonts w:eastAsiaTheme="minorEastAsia"/>
              <w:i/>
              <w:iCs/>
              <w:color w:val="FF0000"/>
            </w:rPr>
            <w:t>. L</w:t>
          </w:r>
          <w:r w:rsidRPr="00A90CC2">
            <w:rPr>
              <w:rFonts w:eastAsiaTheme="minorEastAsia"/>
              <w:i/>
              <w:iCs/>
              <w:color w:val="FF0000"/>
            </w:rPr>
            <w:t>a traçabilité de l’ensemble de ces éléments d’analyse doit être assurée.</w:t>
          </w:r>
        </w:p>
      </w:sdtContent>
    </w:sdt>
    <w:p w14:paraId="02F33541" w14:textId="77777777" w:rsidR="00FC38CE" w:rsidRDefault="00FC38CE" w:rsidP="00FC38CE">
      <w:pPr>
        <w:pStyle w:val="Titre1"/>
      </w:pPr>
      <w:bookmarkStart w:id="12" w:name="_Toc195275657"/>
      <w:bookmarkStart w:id="13" w:name="_Toc216858918"/>
      <w:r>
        <w:t>Références</w:t>
      </w:r>
      <w:bookmarkEnd w:id="12"/>
      <w:bookmarkEnd w:id="13"/>
    </w:p>
    <w:p w14:paraId="2F6F40EA" w14:textId="10D251C6" w:rsidR="00FC38CE" w:rsidRPr="00490E42" w:rsidRDefault="00FC38CE" w:rsidP="00FC38CE">
      <w:pPr>
        <w:rPr>
          <w:lang w:val="en-US"/>
        </w:rPr>
      </w:pPr>
      <w:r w:rsidRPr="00A90CC2">
        <w:rPr>
          <w:lang w:val="en-US"/>
        </w:rPr>
        <w:t xml:space="preserve">[1] Inouye SK, Studenski S, Tinetti ME, Kuchel GA. </w:t>
      </w:r>
      <w:r w:rsidRPr="0020036E">
        <w:rPr>
          <w:lang w:val="en-US"/>
        </w:rPr>
        <w:t xml:space="preserve">Geriatric syndromes: clinical, research, and policy implications of a core geriatric concept. </w:t>
      </w:r>
      <w:r w:rsidRPr="00490E42">
        <w:rPr>
          <w:lang w:val="en-US"/>
        </w:rPr>
        <w:t xml:space="preserve">J Am Geriatr Soc </w:t>
      </w:r>
      <w:proofErr w:type="gramStart"/>
      <w:r w:rsidRPr="00490E42">
        <w:rPr>
          <w:lang w:val="en-US"/>
        </w:rPr>
        <w:t>2007;</w:t>
      </w:r>
      <w:proofErr w:type="gramEnd"/>
      <w:r w:rsidRPr="00490E42">
        <w:rPr>
          <w:lang w:val="en-US"/>
        </w:rPr>
        <w:t xml:space="preserve"> </w:t>
      </w:r>
    </w:p>
    <w:p w14:paraId="5A1A0EE6" w14:textId="77777777" w:rsidR="00FC38CE" w:rsidRPr="0020036E" w:rsidRDefault="00FC38CE" w:rsidP="00FC38CE">
      <w:r w:rsidRPr="0020036E">
        <w:t>[2] Odette Doyon, Sophie Longpré, Évaluation clinique d’une personne symptomatique, 2ème édition, 2022, Editeur</w:t>
      </w:r>
      <w:r>
        <w:t xml:space="preserve"> : </w:t>
      </w:r>
      <w:r w:rsidRPr="0020036E">
        <w:t xml:space="preserve"> ERPI</w:t>
      </w:r>
    </w:p>
    <w:p w14:paraId="34BA68BE" w14:textId="77777777" w:rsidR="00FC38CE" w:rsidRPr="0020036E" w:rsidRDefault="00FC38CE" w:rsidP="00FC38CE">
      <w:r w:rsidRPr="0020036E">
        <w:t>[3] Voyer</w:t>
      </w:r>
      <w:r>
        <w:t xml:space="preserve"> </w:t>
      </w:r>
      <w:r w:rsidRPr="0020036E">
        <w:t>P</w:t>
      </w:r>
      <w:r>
        <w:t>hilippe,</w:t>
      </w:r>
      <w:r w:rsidRPr="0020036E">
        <w:t xml:space="preserve"> Soins infirmiers aux aînés en perte d’autonomie</w:t>
      </w:r>
      <w:r>
        <w:t>, 2021,</w:t>
      </w:r>
      <w:r w:rsidRPr="0020036E">
        <w:t xml:space="preserve"> Saint-Laurent (QC) : PEARSON-ERPI. 753 pages</w:t>
      </w:r>
    </w:p>
    <w:p w14:paraId="6E511D08" w14:textId="77777777" w:rsidR="00FC38CE" w:rsidRPr="00844AA9" w:rsidRDefault="00FC38CE" w:rsidP="00FC38CE">
      <w:r>
        <w:t>[4] Adapté selon le document « Prévention des chutes et utilisation des moyens de contrainte au home de la Vallée de la Jogne ».</w:t>
      </w:r>
    </w:p>
    <w:p w14:paraId="38D3BE35" w14:textId="77777777" w:rsidR="00FC38CE" w:rsidRDefault="00FC38CE" w:rsidP="00FC38CE">
      <w:pPr>
        <w:pStyle w:val="Style4normal"/>
      </w:pPr>
    </w:p>
    <w:p w14:paraId="2E34CC4D" w14:textId="77777777" w:rsidR="00FC38CE" w:rsidRDefault="00FC38CE" w:rsidP="00FC38CE">
      <w:pPr>
        <w:pStyle w:val="Style4normal"/>
      </w:pPr>
    </w:p>
    <w:p w14:paraId="14D8C32A" w14:textId="77777777" w:rsidR="00B7774C" w:rsidRPr="00FC38CE" w:rsidRDefault="00B7774C" w:rsidP="00A75708">
      <w:pPr>
        <w:pStyle w:val="05objet"/>
        <w:rPr>
          <w:lang w:val="fr-CH"/>
        </w:rPr>
      </w:pPr>
    </w:p>
    <w:sectPr w:rsidR="00B7774C" w:rsidRPr="00FC38CE" w:rsidSect="00861F1A">
      <w:headerReference w:type="even" r:id="rId8"/>
      <w:headerReference w:type="default" r:id="rId9"/>
      <w:headerReference w:type="first" r:id="rId10"/>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244" w14:textId="77777777" w:rsidR="000337CE" w:rsidRDefault="000337CE" w:rsidP="008E1627">
      <w:r>
        <w:separator/>
      </w:r>
    </w:p>
  </w:endnote>
  <w:endnote w:type="continuationSeparator" w:id="0">
    <w:p w14:paraId="736D0CF4" w14:textId="77777777" w:rsidR="000337CE" w:rsidRDefault="000337CE"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46E" w14:textId="77777777" w:rsidR="000337CE" w:rsidRDefault="000337CE" w:rsidP="008E1627">
      <w:r>
        <w:separator/>
      </w:r>
    </w:p>
  </w:footnote>
  <w:footnote w:type="continuationSeparator" w:id="0">
    <w:p w14:paraId="1FF51D9D" w14:textId="77777777" w:rsidR="000337CE" w:rsidRDefault="000337CE"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29A2001" w14:textId="77777777" w:rsidTr="00FB5C51">
      <w:trPr>
        <w:trHeight w:val="567"/>
      </w:trPr>
      <w:tc>
        <w:tcPr>
          <w:tcW w:w="9298" w:type="dxa"/>
        </w:tcPr>
        <w:p w14:paraId="6D5F53C5" w14:textId="77777777" w:rsidR="00FB5C51" w:rsidRDefault="00FF20B7" w:rsidP="00FB5C51">
          <w:pPr>
            <w:pStyle w:val="09enttepage2"/>
          </w:pPr>
          <w:r>
            <w:t>Service du médecin cantonal</w:t>
          </w:r>
          <w:r w:rsidR="00FB5C51" w:rsidRPr="00363712">
            <w:t xml:space="preserve"> </w:t>
          </w:r>
          <w:r>
            <w:rPr>
              <w:b w:val="0"/>
            </w:rPr>
            <w:t>SMC</w:t>
          </w:r>
        </w:p>
        <w:p w14:paraId="7D1D92EA" w14:textId="77777777" w:rsidR="00FB5C51" w:rsidRPr="0064336A" w:rsidRDefault="00FB5C51" w:rsidP="00FB5C51">
          <w:pPr>
            <w:pStyle w:val="09enttepage2"/>
            <w:rPr>
              <w:rStyle w:val="Numrodepage"/>
            </w:rPr>
          </w:pPr>
          <w:r w:rsidRPr="00FF20B7">
            <w:rPr>
              <w:b w:val="0"/>
              <w:lang w:val="fr-CH"/>
            </w:rPr>
            <w:t xml:space="preserve">Page </w:t>
          </w:r>
          <w:r w:rsidRPr="0064336A">
            <w:rPr>
              <w:b w:val="0"/>
              <w:lang w:val="de-DE"/>
            </w:rPr>
            <w:fldChar w:fldCharType="begin"/>
          </w:r>
          <w:r w:rsidRPr="00FF20B7">
            <w:rPr>
              <w:b w:val="0"/>
              <w:lang w:val="fr-CH"/>
            </w:rPr>
            <w:instrText xml:space="preserve"> PAGE </w:instrText>
          </w:r>
          <w:r w:rsidRPr="0064336A">
            <w:rPr>
              <w:b w:val="0"/>
              <w:lang w:val="de-DE"/>
            </w:rPr>
            <w:fldChar w:fldCharType="separate"/>
          </w:r>
          <w:r w:rsidRPr="00FF20B7">
            <w:rPr>
              <w:b w:val="0"/>
              <w:noProof/>
              <w:lang w:val="fr-CH"/>
            </w:rPr>
            <w:t>2</w:t>
          </w:r>
          <w:r w:rsidRPr="0064336A">
            <w:rPr>
              <w:b w:val="0"/>
              <w:lang w:val="de-DE"/>
            </w:rPr>
            <w:fldChar w:fldCharType="end"/>
          </w:r>
          <w:r w:rsidRPr="00FF20B7">
            <w:rPr>
              <w:b w:val="0"/>
              <w:lang w:val="fr-CH"/>
            </w:rPr>
            <w:t xml:space="preserve"> </w:t>
          </w:r>
          <w:r w:rsidRPr="0064336A">
            <w:rPr>
              <w:b w:val="0"/>
            </w:rPr>
            <w:t>de</w:t>
          </w:r>
          <w:r w:rsidRPr="00FF20B7">
            <w:rPr>
              <w:b w:val="0"/>
              <w:lang w:val="fr-CH"/>
            </w:rPr>
            <w:t xml:space="preserve"> </w:t>
          </w:r>
          <w:r w:rsidRPr="0064336A">
            <w:rPr>
              <w:b w:val="0"/>
              <w:lang w:val="de-DE"/>
            </w:rPr>
            <w:fldChar w:fldCharType="begin"/>
          </w:r>
          <w:r w:rsidRPr="00FF20B7">
            <w:rPr>
              <w:b w:val="0"/>
              <w:lang w:val="fr-CH"/>
            </w:rPr>
            <w:instrText xml:space="preserve"> NUMPAGES  </w:instrText>
          </w:r>
          <w:r w:rsidRPr="0064336A">
            <w:rPr>
              <w:b w:val="0"/>
              <w:lang w:val="de-DE"/>
            </w:rPr>
            <w:fldChar w:fldCharType="separate"/>
          </w:r>
          <w:r w:rsidRPr="00FF20B7">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4ABDE391" wp14:editId="71D00A2A">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DCAB017"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A34AF94" w14:textId="77777777">
      <w:trPr>
        <w:trHeight w:val="567"/>
      </w:trPr>
      <w:tc>
        <w:tcPr>
          <w:tcW w:w="9298" w:type="dxa"/>
        </w:tcPr>
        <w:p w14:paraId="2F514A65" w14:textId="77777777" w:rsidR="00FB5C51" w:rsidRDefault="00FB5C51" w:rsidP="002B4996">
          <w:pPr>
            <w:pStyle w:val="09enttepage2"/>
          </w:pPr>
          <w:r w:rsidRPr="00363712">
            <w:t xml:space="preserve">Direction de la santé et des affaires sociales </w:t>
          </w:r>
          <w:r>
            <w:rPr>
              <w:b w:val="0"/>
            </w:rPr>
            <w:t>DSAS</w:t>
          </w:r>
        </w:p>
        <w:p w14:paraId="5C9FD17E"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5522DAF4" wp14:editId="3536997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240B4AE"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3" w:type="dxa"/>
      <w:tblCellMar>
        <w:left w:w="0" w:type="dxa"/>
        <w:right w:w="57" w:type="dxa"/>
      </w:tblCellMar>
      <w:tblLook w:val="01E0" w:firstRow="1" w:lastRow="1" w:firstColumn="1" w:lastColumn="1" w:noHBand="0" w:noVBand="0"/>
    </w:tblPr>
    <w:tblGrid>
      <w:gridCol w:w="5542"/>
      <w:gridCol w:w="4171"/>
    </w:tblGrid>
    <w:tr w:rsidR="00FB5C51" w:rsidRPr="004A0F2D" w14:paraId="6ABE5179" w14:textId="77777777" w:rsidTr="00AB7EE4">
      <w:trPr>
        <w:trHeight w:val="2169"/>
      </w:trPr>
      <w:tc>
        <w:tcPr>
          <w:tcW w:w="5542" w:type="dxa"/>
        </w:tcPr>
        <w:p w14:paraId="7417F8DA" w14:textId="5D1F00D9" w:rsidR="00FB5C51" w:rsidRPr="00AA545D" w:rsidRDefault="00FB5C51" w:rsidP="008E1627">
          <w:pPr>
            <w:pStyle w:val="TM1"/>
            <w:rPr>
              <w:noProof/>
            </w:rPr>
          </w:pPr>
          <w:r w:rsidRPr="00AA545D">
            <w:rPr>
              <w:noProof/>
              <w:lang w:val="fr-CH" w:eastAsia="fr-CH"/>
            </w:rPr>
            <w:drawing>
              <wp:anchor distT="0" distB="0" distL="114300" distR="114300" simplePos="0" relativeHeight="251660288" behindDoc="0" locked="0" layoutInCell="1" allowOverlap="1" wp14:anchorId="0AAAF188" wp14:editId="167B4E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71" w:type="dxa"/>
        </w:tcPr>
        <w:p w14:paraId="56B2B54F" w14:textId="77777777" w:rsidR="00EE68CF" w:rsidRPr="00630798" w:rsidRDefault="00EE68CF" w:rsidP="00EE68CF">
          <w:pPr>
            <w:pStyle w:val="01entteetbasdepage"/>
            <w:rPr>
              <w:b/>
              <w:bCs/>
              <w:i/>
            </w:rPr>
          </w:pPr>
          <w:r w:rsidRPr="009F4D5B">
            <w:rPr>
              <w:b/>
              <w:bCs/>
            </w:rPr>
            <w:t>Service d</w:t>
          </w:r>
          <w:r>
            <w:rPr>
              <w:b/>
              <w:bCs/>
            </w:rPr>
            <w:t xml:space="preserve">u médecin cantonal </w:t>
          </w:r>
          <w:r>
            <w:t xml:space="preserve">SMC </w:t>
          </w:r>
        </w:p>
        <w:p w14:paraId="20E28A1E" w14:textId="77777777" w:rsidR="00EE68CF" w:rsidRPr="003C7C2F" w:rsidRDefault="00EE68CF" w:rsidP="00EE68CF">
          <w:pPr>
            <w:pStyle w:val="01entteetbasdepage"/>
            <w:rPr>
              <w:lang w:val="fr-CH"/>
            </w:rPr>
          </w:pPr>
          <w:r w:rsidRPr="003C7C2F">
            <w:rPr>
              <w:b/>
              <w:bCs/>
              <w:lang w:val="fr-CH"/>
            </w:rPr>
            <w:t xml:space="preserve">Kantonsarztamt </w:t>
          </w:r>
          <w:r>
            <w:rPr>
              <w:lang w:val="fr-CH"/>
            </w:rPr>
            <w:t>KAA</w:t>
          </w:r>
        </w:p>
        <w:p w14:paraId="07A0405E" w14:textId="77777777" w:rsidR="00FB5C51" w:rsidRPr="002B4996" w:rsidRDefault="00FB5C51" w:rsidP="002B4996">
          <w:pPr>
            <w:pStyle w:val="01entteetbasdepage"/>
            <w:rPr>
              <w:lang w:val="fr-CH"/>
            </w:rPr>
          </w:pPr>
          <w:r w:rsidRPr="002B4996">
            <w:rPr>
              <w:szCs w:val="12"/>
              <w:lang w:val="fr-CH"/>
            </w:rPr>
            <w:t>Route de</w:t>
          </w:r>
          <w:r w:rsidR="00EE68CF">
            <w:rPr>
              <w:szCs w:val="12"/>
              <w:lang w:val="fr-CH"/>
            </w:rPr>
            <w:t xml:space="preserve"> Villars 101, 1752 Villars-sur-Glâne</w:t>
          </w:r>
        </w:p>
        <w:p w14:paraId="79357764" w14:textId="77777777" w:rsidR="00FB5C51" w:rsidRPr="00920A79" w:rsidRDefault="00FB5C51" w:rsidP="002B4996">
          <w:pPr>
            <w:pStyle w:val="01entteetbasdepage"/>
          </w:pPr>
          <w:r>
            <w:t xml:space="preserve">T +41 </w:t>
          </w:r>
          <w:r w:rsidRPr="00920A79">
            <w:t xml:space="preserve">26 305 </w:t>
          </w:r>
          <w:r w:rsidR="00EE68CF">
            <w:t>79 80</w:t>
          </w:r>
        </w:p>
        <w:p w14:paraId="13322314" w14:textId="77777777" w:rsidR="00FB5C51" w:rsidRDefault="00FB5C51" w:rsidP="008E1627">
          <w:pPr>
            <w:pStyle w:val="01entteetbasdepage"/>
          </w:pPr>
          <w:r>
            <w:t>www.fr.ch/</w:t>
          </w:r>
          <w:r w:rsidR="00EE68CF">
            <w:t>smc</w:t>
          </w:r>
        </w:p>
        <w:p w14:paraId="0578718A" w14:textId="09D13DF8" w:rsidR="00FB5C51" w:rsidRDefault="00AB7EE4" w:rsidP="008E1627">
          <w:pPr>
            <w:pStyle w:val="01entteetbasdepage"/>
          </w:pPr>
          <w:r w:rsidRPr="00807098">
            <w:rPr>
              <w:noProof/>
            </w:rPr>
            <w:drawing>
              <wp:anchor distT="0" distB="0" distL="114300" distR="114300" simplePos="0" relativeHeight="251663360" behindDoc="1" locked="0" layoutInCell="1" allowOverlap="1" wp14:anchorId="1BC1638B" wp14:editId="2D988150">
                <wp:simplePos x="0" y="0"/>
                <wp:positionH relativeFrom="column">
                  <wp:posOffset>0</wp:posOffset>
                </wp:positionH>
                <wp:positionV relativeFrom="paragraph">
                  <wp:posOffset>44450</wp:posOffset>
                </wp:positionV>
                <wp:extent cx="2105025" cy="609600"/>
                <wp:effectExtent l="0" t="0" r="9525" b="0"/>
                <wp:wrapNone/>
                <wp:docPr id="563960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anchor>
            </w:drawing>
          </w:r>
        </w:p>
        <w:p w14:paraId="78A8623E" w14:textId="22B170C0" w:rsidR="00FB5C51" w:rsidRDefault="00FB5C51" w:rsidP="008E1627">
          <w:pPr>
            <w:pStyle w:val="01entteetbasdepage"/>
          </w:pPr>
        </w:p>
        <w:p w14:paraId="6ECDDDAE" w14:textId="25452C22" w:rsidR="00FB5C51" w:rsidRPr="00E5117F" w:rsidRDefault="00FB5C51" w:rsidP="008E1627">
          <w:pPr>
            <w:pStyle w:val="01entteetbasdepage"/>
            <w:rPr>
              <w:rStyle w:val="Lienhypertexte"/>
            </w:rPr>
          </w:pPr>
        </w:p>
      </w:tc>
    </w:tr>
  </w:tbl>
  <w:p w14:paraId="22487323" w14:textId="504F35D6" w:rsidR="00FB5C51" w:rsidRDefault="00FB5C51" w:rsidP="008E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00313293" o:spid="_x0000_i1028" type="#_x0000_t75" style="width:9.2pt;height:9.2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5" w15:restartNumberingAfterBreak="0">
    <w:nsid w:val="20337E7D"/>
    <w:multiLevelType w:val="hybridMultilevel"/>
    <w:tmpl w:val="CB18CD3C"/>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F4921D5"/>
    <w:multiLevelType w:val="hybridMultilevel"/>
    <w:tmpl w:val="2BB661F8"/>
    <w:lvl w:ilvl="0" w:tplc="100C0019">
      <w:start w:val="1"/>
      <w:numFmt w:val="lowerLetter"/>
      <w:lvlText w:val="%1."/>
      <w:lvlJc w:val="left"/>
      <w:pPr>
        <w:ind w:left="645" w:hanging="360"/>
      </w:p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ABC410F"/>
    <w:multiLevelType w:val="hybridMultilevel"/>
    <w:tmpl w:val="20CC8138"/>
    <w:lvl w:ilvl="0" w:tplc="100C0019">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5741AF2"/>
    <w:multiLevelType w:val="hybridMultilevel"/>
    <w:tmpl w:val="B636E16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753F9E"/>
    <w:multiLevelType w:val="hybridMultilevel"/>
    <w:tmpl w:val="4FC80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6"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E0F1A"/>
    <w:multiLevelType w:val="hybridMultilevel"/>
    <w:tmpl w:val="A050B83E"/>
    <w:lvl w:ilvl="0" w:tplc="B0FE923E">
      <w:start w:val="1"/>
      <w:numFmt w:val="decimal"/>
      <w:pStyle w:val="10numrotation"/>
      <w:lvlText w:val="%1."/>
      <w:lvlJc w:val="left"/>
      <w:pPr>
        <w:tabs>
          <w:tab w:val="num" w:pos="369"/>
        </w:tabs>
        <w:ind w:left="369" w:hanging="369"/>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F44F4F"/>
    <w:multiLevelType w:val="hybridMultilevel"/>
    <w:tmpl w:val="A330F360"/>
    <w:lvl w:ilvl="0" w:tplc="100C0001">
      <w:start w:val="6"/>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592455A"/>
    <w:multiLevelType w:val="hybridMultilevel"/>
    <w:tmpl w:val="8DA203D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C4D73"/>
    <w:multiLevelType w:val="hybridMultilevel"/>
    <w:tmpl w:val="938CDD7E"/>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2827345">
    <w:abstractNumId w:val="19"/>
  </w:num>
  <w:num w:numId="2" w16cid:durableId="2062172606">
    <w:abstractNumId w:val="26"/>
  </w:num>
  <w:num w:numId="3" w16cid:durableId="380642672">
    <w:abstractNumId w:val="31"/>
  </w:num>
  <w:num w:numId="4" w16cid:durableId="772552016">
    <w:abstractNumId w:val="27"/>
  </w:num>
  <w:num w:numId="5" w16cid:durableId="1988392567">
    <w:abstractNumId w:val="21"/>
  </w:num>
  <w:num w:numId="6" w16cid:durableId="2054767468">
    <w:abstractNumId w:val="9"/>
  </w:num>
  <w:num w:numId="7" w16cid:durableId="242568934">
    <w:abstractNumId w:val="33"/>
  </w:num>
  <w:num w:numId="8" w16cid:durableId="709494134">
    <w:abstractNumId w:val="23"/>
  </w:num>
  <w:num w:numId="9" w16cid:durableId="1156074165">
    <w:abstractNumId w:val="2"/>
  </w:num>
  <w:num w:numId="10" w16cid:durableId="408507745">
    <w:abstractNumId w:val="16"/>
  </w:num>
  <w:num w:numId="11" w16cid:durableId="1762138400">
    <w:abstractNumId w:val="30"/>
  </w:num>
  <w:num w:numId="12" w16cid:durableId="432868496">
    <w:abstractNumId w:val="17"/>
  </w:num>
  <w:num w:numId="13" w16cid:durableId="2050953243">
    <w:abstractNumId w:val="24"/>
  </w:num>
  <w:num w:numId="14" w16cid:durableId="309213254">
    <w:abstractNumId w:val="25"/>
  </w:num>
  <w:num w:numId="15" w16cid:durableId="440414169">
    <w:abstractNumId w:val="7"/>
  </w:num>
  <w:num w:numId="16" w16cid:durableId="1746224793">
    <w:abstractNumId w:val="8"/>
  </w:num>
  <w:num w:numId="17" w16cid:durableId="1842624115">
    <w:abstractNumId w:val="12"/>
  </w:num>
  <w:num w:numId="18" w16cid:durableId="1472091429">
    <w:abstractNumId w:val="32"/>
  </w:num>
  <w:num w:numId="19" w16cid:durableId="1473789950">
    <w:abstractNumId w:val="20"/>
  </w:num>
  <w:num w:numId="20" w16cid:durableId="263464290">
    <w:abstractNumId w:val="3"/>
  </w:num>
  <w:num w:numId="21" w16cid:durableId="241984933">
    <w:abstractNumId w:val="15"/>
  </w:num>
  <w:num w:numId="22" w16cid:durableId="2076120551">
    <w:abstractNumId w:val="13"/>
  </w:num>
  <w:num w:numId="23" w16cid:durableId="828130652">
    <w:abstractNumId w:val="1"/>
  </w:num>
  <w:num w:numId="24" w16cid:durableId="618997485">
    <w:abstractNumId w:val="0"/>
  </w:num>
  <w:num w:numId="25" w16cid:durableId="207496062">
    <w:abstractNumId w:val="10"/>
  </w:num>
  <w:num w:numId="26" w16cid:durableId="1691026690">
    <w:abstractNumId w:val="18"/>
  </w:num>
  <w:num w:numId="27" w16cid:durableId="2043049281">
    <w:abstractNumId w:val="11"/>
  </w:num>
  <w:num w:numId="28" w16cid:durableId="790512511">
    <w:abstractNumId w:val="6"/>
  </w:num>
  <w:num w:numId="29" w16cid:durableId="1703630891">
    <w:abstractNumId w:val="14"/>
  </w:num>
  <w:num w:numId="30" w16cid:durableId="706494079">
    <w:abstractNumId w:val="29"/>
  </w:num>
  <w:num w:numId="31" w16cid:durableId="610165384">
    <w:abstractNumId w:val="28"/>
  </w:num>
  <w:num w:numId="32" w16cid:durableId="483280679">
    <w:abstractNumId w:val="5"/>
  </w:num>
  <w:num w:numId="33" w16cid:durableId="1390685810">
    <w:abstractNumId w:val="34"/>
  </w:num>
  <w:num w:numId="34" w16cid:durableId="1797870534">
    <w:abstractNumId w:val="22"/>
  </w:num>
  <w:num w:numId="35" w16cid:durableId="1175340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nPmdVaYXox2B6EaPNx4qR69nCXByXkUaSHVRa7H2NvfCq+g+SIAPm0gn4/bCNrf18bZ7LenL0tRj3rxKS0coGQ==" w:salt="ysKx61qneyLvRnMTz/M4rA=="/>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CE"/>
    <w:rsid w:val="000337CE"/>
    <w:rsid w:val="000516C6"/>
    <w:rsid w:val="000657ED"/>
    <w:rsid w:val="00092108"/>
    <w:rsid w:val="00092D1B"/>
    <w:rsid w:val="00096870"/>
    <w:rsid w:val="000A7029"/>
    <w:rsid w:val="000B26E0"/>
    <w:rsid w:val="000F2033"/>
    <w:rsid w:val="00133E7B"/>
    <w:rsid w:val="0014014D"/>
    <w:rsid w:val="0014544B"/>
    <w:rsid w:val="00164469"/>
    <w:rsid w:val="00164C2E"/>
    <w:rsid w:val="001770D1"/>
    <w:rsid w:val="001C6F1B"/>
    <w:rsid w:val="001D5039"/>
    <w:rsid w:val="00216573"/>
    <w:rsid w:val="002404C1"/>
    <w:rsid w:val="00264B3F"/>
    <w:rsid w:val="002863F0"/>
    <w:rsid w:val="002874C2"/>
    <w:rsid w:val="00293302"/>
    <w:rsid w:val="00293F50"/>
    <w:rsid w:val="002B4996"/>
    <w:rsid w:val="002C09D9"/>
    <w:rsid w:val="002D6283"/>
    <w:rsid w:val="00322480"/>
    <w:rsid w:val="00393167"/>
    <w:rsid w:val="003E1E20"/>
    <w:rsid w:val="003E285D"/>
    <w:rsid w:val="003E3689"/>
    <w:rsid w:val="004114B6"/>
    <w:rsid w:val="00415DBA"/>
    <w:rsid w:val="00425F06"/>
    <w:rsid w:val="004405AB"/>
    <w:rsid w:val="00440CE5"/>
    <w:rsid w:val="0045221D"/>
    <w:rsid w:val="0046773B"/>
    <w:rsid w:val="00490E42"/>
    <w:rsid w:val="00496127"/>
    <w:rsid w:val="004A09F6"/>
    <w:rsid w:val="004D5C7D"/>
    <w:rsid w:val="004E4E8A"/>
    <w:rsid w:val="004E782A"/>
    <w:rsid w:val="004F5083"/>
    <w:rsid w:val="00505A51"/>
    <w:rsid w:val="00505F92"/>
    <w:rsid w:val="0051087C"/>
    <w:rsid w:val="00510EDE"/>
    <w:rsid w:val="005427DE"/>
    <w:rsid w:val="00546422"/>
    <w:rsid w:val="00576A37"/>
    <w:rsid w:val="005A51BA"/>
    <w:rsid w:val="006244FD"/>
    <w:rsid w:val="0063021A"/>
    <w:rsid w:val="00644AD9"/>
    <w:rsid w:val="00662EB9"/>
    <w:rsid w:val="00680568"/>
    <w:rsid w:val="007009B3"/>
    <w:rsid w:val="00703783"/>
    <w:rsid w:val="0072031D"/>
    <w:rsid w:val="00741666"/>
    <w:rsid w:val="0076349D"/>
    <w:rsid w:val="007762D7"/>
    <w:rsid w:val="007C7B87"/>
    <w:rsid w:val="007F326E"/>
    <w:rsid w:val="007F4096"/>
    <w:rsid w:val="00822159"/>
    <w:rsid w:val="00833C19"/>
    <w:rsid w:val="008559DB"/>
    <w:rsid w:val="00861F1A"/>
    <w:rsid w:val="008719AE"/>
    <w:rsid w:val="008822AB"/>
    <w:rsid w:val="00893BF2"/>
    <w:rsid w:val="008D4E35"/>
    <w:rsid w:val="008E1627"/>
    <w:rsid w:val="008E7D9E"/>
    <w:rsid w:val="00902A3E"/>
    <w:rsid w:val="00904277"/>
    <w:rsid w:val="00905A45"/>
    <w:rsid w:val="0091601B"/>
    <w:rsid w:val="00935A3B"/>
    <w:rsid w:val="00940066"/>
    <w:rsid w:val="00954497"/>
    <w:rsid w:val="009F6BCE"/>
    <w:rsid w:val="00A34C16"/>
    <w:rsid w:val="00A512AF"/>
    <w:rsid w:val="00A75708"/>
    <w:rsid w:val="00A871DB"/>
    <w:rsid w:val="00A97A26"/>
    <w:rsid w:val="00AA07DB"/>
    <w:rsid w:val="00AB7EE4"/>
    <w:rsid w:val="00AC1191"/>
    <w:rsid w:val="00AD0EC3"/>
    <w:rsid w:val="00AD75C8"/>
    <w:rsid w:val="00AE66F8"/>
    <w:rsid w:val="00AF0634"/>
    <w:rsid w:val="00B1162A"/>
    <w:rsid w:val="00B1195A"/>
    <w:rsid w:val="00B20A5A"/>
    <w:rsid w:val="00B530F9"/>
    <w:rsid w:val="00B60C3F"/>
    <w:rsid w:val="00B66003"/>
    <w:rsid w:val="00B73A30"/>
    <w:rsid w:val="00B7774C"/>
    <w:rsid w:val="00BA4ECF"/>
    <w:rsid w:val="00BF0177"/>
    <w:rsid w:val="00BF50CB"/>
    <w:rsid w:val="00C04BE0"/>
    <w:rsid w:val="00C102B8"/>
    <w:rsid w:val="00C21A51"/>
    <w:rsid w:val="00C44F32"/>
    <w:rsid w:val="00C547A9"/>
    <w:rsid w:val="00C65098"/>
    <w:rsid w:val="00C84306"/>
    <w:rsid w:val="00C84D6E"/>
    <w:rsid w:val="00CD06C0"/>
    <w:rsid w:val="00CE0480"/>
    <w:rsid w:val="00CE59B8"/>
    <w:rsid w:val="00D01033"/>
    <w:rsid w:val="00D04CFE"/>
    <w:rsid w:val="00D21B1F"/>
    <w:rsid w:val="00D27DE5"/>
    <w:rsid w:val="00D31417"/>
    <w:rsid w:val="00D37FA5"/>
    <w:rsid w:val="00D62E87"/>
    <w:rsid w:val="00DA2E0D"/>
    <w:rsid w:val="00DA7E95"/>
    <w:rsid w:val="00DC0D38"/>
    <w:rsid w:val="00DE3A24"/>
    <w:rsid w:val="00DF4477"/>
    <w:rsid w:val="00DF483F"/>
    <w:rsid w:val="00DF51C0"/>
    <w:rsid w:val="00E277C3"/>
    <w:rsid w:val="00E520C8"/>
    <w:rsid w:val="00E62C1A"/>
    <w:rsid w:val="00E85040"/>
    <w:rsid w:val="00E87FC8"/>
    <w:rsid w:val="00E910A9"/>
    <w:rsid w:val="00EA639D"/>
    <w:rsid w:val="00EA6AA0"/>
    <w:rsid w:val="00EB0B19"/>
    <w:rsid w:val="00EB4D7A"/>
    <w:rsid w:val="00EB4FB9"/>
    <w:rsid w:val="00EB6284"/>
    <w:rsid w:val="00EC122D"/>
    <w:rsid w:val="00EE68CF"/>
    <w:rsid w:val="00F058AA"/>
    <w:rsid w:val="00F34171"/>
    <w:rsid w:val="00F3646F"/>
    <w:rsid w:val="00F8393C"/>
    <w:rsid w:val="00F91C7D"/>
    <w:rsid w:val="00F95A58"/>
    <w:rsid w:val="00FB5C51"/>
    <w:rsid w:val="00FC05F2"/>
    <w:rsid w:val="00FC17EB"/>
    <w:rsid w:val="00FC38CE"/>
    <w:rsid w:val="00FE7BF6"/>
    <w:rsid w:val="00FF20B7"/>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569DE55B"/>
  <w15:docId w15:val="{4064FA3C-3701-489D-9EEF-C4069AB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D62E87"/>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D62E87"/>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D62E87"/>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uiPriority w:val="99"/>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uiPriority w:val="39"/>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customStyle="1" w:styleId="Titre7Car">
    <w:name w:val="Titre 7 Car"/>
    <w:basedOn w:val="Policepardfaut"/>
    <w:link w:val="Titre7"/>
    <w:uiPriority w:val="9"/>
    <w:rsid w:val="00D62E87"/>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D62E87"/>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D62E87"/>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D62E87"/>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D62E87"/>
    <w:rPr>
      <w:rFonts w:asciiTheme="minorHAnsi" w:eastAsiaTheme="minorHAnsi" w:hAnsiTheme="minorHAnsi" w:cstheme="minorBidi"/>
      <w:sz w:val="21"/>
      <w:lang w:val="fr-CH" w:eastAsia="en-US"/>
    </w:rPr>
  </w:style>
  <w:style w:type="numbering" w:customStyle="1" w:styleId="EtatFRTitre">
    <w:name w:val="Etat FR Titre"/>
    <w:uiPriority w:val="99"/>
    <w:rsid w:val="00D62E87"/>
    <w:pPr>
      <w:numPr>
        <w:numId w:val="35"/>
      </w:numPr>
    </w:pPr>
  </w:style>
  <w:style w:type="paragraph" w:customStyle="1" w:styleId="Tiret">
    <w:name w:val="Tiret"/>
    <w:basedOn w:val="Titre"/>
    <w:next w:val="Corpsdetexte"/>
    <w:uiPriority w:val="8"/>
    <w:qFormat/>
    <w:rsid w:val="00D62E87"/>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D62E87"/>
    <w:pPr>
      <w:ind w:left="720" w:hanging="360"/>
    </w:pPr>
    <w:rPr>
      <w:sz w:val="21"/>
      <w:lang w:val="fr-CH"/>
    </w:rPr>
  </w:style>
  <w:style w:type="character" w:customStyle="1" w:styleId="puce2Zchn">
    <w:name w:val="puce_2 Zchn"/>
    <w:basedOn w:val="Policepardfaut"/>
    <w:link w:val="puce2"/>
    <w:rsid w:val="00D62E87"/>
    <w:rPr>
      <w:rFonts w:ascii="Times New Roman" w:hAnsi="Times New Roman"/>
      <w:sz w:val="21"/>
      <w:lang w:val="fr-CH" w:eastAsia="fr-FR"/>
    </w:rPr>
  </w:style>
  <w:style w:type="paragraph" w:customStyle="1" w:styleId="Style4normal">
    <w:name w:val="Style4_normal"/>
    <w:basedOn w:val="Normal"/>
    <w:link w:val="Style4normalCar"/>
    <w:qFormat/>
    <w:rsid w:val="00D62E87"/>
    <w:pPr>
      <w:spacing w:before="100" w:after="100" w:line="280" w:lineRule="atLeast"/>
    </w:pPr>
    <w:rPr>
      <w:sz w:val="21"/>
      <w:lang w:val="fr-CH" w:eastAsia="en-US"/>
    </w:rPr>
  </w:style>
  <w:style w:type="character" w:customStyle="1" w:styleId="Style4normalCar">
    <w:name w:val="Style4_normal Car"/>
    <w:basedOn w:val="Policepardfaut"/>
    <w:link w:val="Style4normal"/>
    <w:rsid w:val="00D62E87"/>
    <w:rPr>
      <w:rFonts w:ascii="Times New Roman" w:hAnsi="Times New Roman"/>
      <w:sz w:val="21"/>
      <w:lang w:val="fr-CH" w:eastAsia="en-US"/>
    </w:rPr>
  </w:style>
  <w:style w:type="character" w:customStyle="1" w:styleId="Entryboxstyle">
    <w:name w:val="Entrybox_style"/>
    <w:basedOn w:val="CorpsdetexteCar"/>
    <w:uiPriority w:val="1"/>
    <w:rsid w:val="00D62E87"/>
    <w:rPr>
      <w:rFonts w:asciiTheme="minorHAnsi" w:eastAsiaTheme="minorHAnsi" w:hAnsiTheme="minorHAnsi" w:cstheme="minorBidi"/>
      <w:i/>
      <w:color w:val="EE0000"/>
      <w:sz w:val="24"/>
      <w:lang w:val="fr-CH" w:eastAsia="en-US"/>
    </w:rPr>
  </w:style>
  <w:style w:type="paragraph" w:styleId="Titre">
    <w:name w:val="Title"/>
    <w:basedOn w:val="Normal"/>
    <w:next w:val="Normal"/>
    <w:link w:val="TitreCar"/>
    <w:rsid w:val="00D62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62E87"/>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B7774C"/>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B7774C"/>
    <w:pPr>
      <w:spacing w:after="0"/>
      <w:ind w:left="960"/>
    </w:pPr>
    <w:rPr>
      <w:rFonts w:asciiTheme="minorHAnsi" w:hAnsiTheme="minorHAnsi"/>
      <w:sz w:val="20"/>
      <w:szCs w:val="20"/>
    </w:rPr>
  </w:style>
  <w:style w:type="paragraph" w:styleId="TM7">
    <w:name w:val="toc 7"/>
    <w:basedOn w:val="Normal"/>
    <w:next w:val="Normal"/>
    <w:autoRedefine/>
    <w:unhideWhenUsed/>
    <w:rsid w:val="00B7774C"/>
    <w:pPr>
      <w:spacing w:after="0"/>
      <w:ind w:left="1200"/>
    </w:pPr>
    <w:rPr>
      <w:rFonts w:asciiTheme="minorHAnsi" w:hAnsiTheme="minorHAnsi"/>
      <w:sz w:val="20"/>
      <w:szCs w:val="20"/>
    </w:rPr>
  </w:style>
  <w:style w:type="paragraph" w:styleId="TM8">
    <w:name w:val="toc 8"/>
    <w:basedOn w:val="Normal"/>
    <w:next w:val="Normal"/>
    <w:autoRedefine/>
    <w:unhideWhenUsed/>
    <w:rsid w:val="00B7774C"/>
    <w:pPr>
      <w:spacing w:after="0"/>
      <w:ind w:left="1440"/>
    </w:pPr>
    <w:rPr>
      <w:rFonts w:asciiTheme="minorHAnsi" w:hAnsiTheme="minorHAnsi"/>
      <w:sz w:val="20"/>
      <w:szCs w:val="20"/>
    </w:rPr>
  </w:style>
  <w:style w:type="paragraph" w:styleId="TM9">
    <w:name w:val="toc 9"/>
    <w:basedOn w:val="Normal"/>
    <w:next w:val="Normal"/>
    <w:autoRedefine/>
    <w:unhideWhenUsed/>
    <w:rsid w:val="00B7774C"/>
    <w:pPr>
      <w:spacing w:after="0"/>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1A22017-5AE2-45A9-ADA8-BA8B21545C17}"/>
      </w:docPartPr>
      <w:docPartBody>
        <w:p w:rsidR="00EF5628" w:rsidRDefault="00EF5628">
          <w:r w:rsidRPr="00D24F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7B1C"/>
    <w:multiLevelType w:val="multilevel"/>
    <w:tmpl w:val="844E1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005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9"/>
    <w:rsid w:val="001760BF"/>
    <w:rsid w:val="001D5039"/>
    <w:rsid w:val="00322480"/>
    <w:rsid w:val="00352599"/>
    <w:rsid w:val="00644AD9"/>
    <w:rsid w:val="00662EB9"/>
    <w:rsid w:val="007009B3"/>
    <w:rsid w:val="007762D7"/>
    <w:rsid w:val="007F326E"/>
    <w:rsid w:val="007F4096"/>
    <w:rsid w:val="009F6BCE"/>
    <w:rsid w:val="00AC1191"/>
    <w:rsid w:val="00AD0EC3"/>
    <w:rsid w:val="00AD75C8"/>
    <w:rsid w:val="00AE66F8"/>
    <w:rsid w:val="00D81509"/>
    <w:rsid w:val="00DA7E95"/>
    <w:rsid w:val="00DC0D38"/>
    <w:rsid w:val="00E81423"/>
    <w:rsid w:val="00EF5628"/>
    <w:rsid w:val="00F3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F56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4093</Characters>
  <Application>Microsoft Office Word</Application>
  <DocSecurity>0</DocSecurity>
  <Lines>99</Lines>
  <Paragraphs>64</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4763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Vojtasik Sabine</dc:creator>
  <cp:keywords/>
  <dc:description/>
  <cp:lastModifiedBy>Vojtasik Sabine</cp:lastModifiedBy>
  <cp:revision>14</cp:revision>
  <cp:lastPrinted>2011-01-26T07:21:00Z</cp:lastPrinted>
  <dcterms:created xsi:type="dcterms:W3CDTF">2025-12-05T09:09:00Z</dcterms:created>
  <dcterms:modified xsi:type="dcterms:W3CDTF">2025-12-22T14:51:00Z</dcterms:modified>
  <cp:category/>
</cp:coreProperties>
</file>