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5" w:type="dxa"/>
        <w:tblCellMar>
          <w:left w:w="0" w:type="dxa"/>
          <w:right w:w="57" w:type="dxa"/>
        </w:tblCellMar>
        <w:tblLook w:val="01E0" w:firstRow="1" w:lastRow="1" w:firstColumn="1" w:lastColumn="1" w:noHBand="0" w:noVBand="0"/>
      </w:tblPr>
      <w:tblGrid>
        <w:gridCol w:w="6946"/>
        <w:gridCol w:w="4139"/>
      </w:tblGrid>
      <w:tr w:rsidR="00500AC7" w:rsidRPr="00500AC7" w14:paraId="71B4E341" w14:textId="77777777" w:rsidTr="00C82E71">
        <w:trPr>
          <w:trHeight w:val="1701"/>
        </w:trPr>
        <w:tc>
          <w:tcPr>
            <w:tcW w:w="6946" w:type="dxa"/>
          </w:tcPr>
          <w:p w14:paraId="4083BF51" w14:textId="77777777" w:rsidR="00500AC7" w:rsidRPr="00500AC7" w:rsidRDefault="00500AC7" w:rsidP="00500AC7">
            <w:pPr>
              <w:spacing w:after="180" w:line="260" w:lineRule="exact"/>
              <w:rPr>
                <w:rFonts w:ascii="Times New Roman" w:eastAsia="Times New Roman" w:hAnsi="Times New Roman" w:cs="Times New Roman"/>
                <w:noProof/>
                <w:kern w:val="0"/>
                <w:szCs w:val="24"/>
                <w:lang w:eastAsia="fr-FR"/>
                <w14:ligatures w14:val="none"/>
              </w:rPr>
            </w:pPr>
            <w:r w:rsidRPr="00500AC7">
              <w:rPr>
                <w:rFonts w:ascii="Times New Roman" w:eastAsia="Times New Roman" w:hAnsi="Times New Roman" w:cs="Times New Roman"/>
                <w:noProof/>
                <w:kern w:val="0"/>
                <w:szCs w:val="24"/>
                <w:lang w:eastAsia="fr-CH"/>
                <w14:ligatures w14:val="none"/>
              </w:rPr>
              <w:drawing>
                <wp:anchor distT="0" distB="0" distL="114300" distR="114300" simplePos="0" relativeHeight="251659264" behindDoc="0" locked="0" layoutInCell="1" allowOverlap="1" wp14:anchorId="437F3963" wp14:editId="4E5BC382">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5"/>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94F6E34" w14:textId="77777777" w:rsidR="00500AC7" w:rsidRPr="00500AC7" w:rsidRDefault="00500AC7" w:rsidP="00500AC7">
            <w:pPr>
              <w:spacing w:after="180" w:line="280" w:lineRule="exact"/>
              <w:rPr>
                <w:rFonts w:ascii="Times New Roman" w:eastAsia="Times New Roman" w:hAnsi="Times New Roman" w:cs="Times New Roman"/>
                <w:kern w:val="0"/>
                <w:sz w:val="24"/>
                <w:szCs w:val="24"/>
                <w:lang w:eastAsia="fr-FR"/>
                <w14:ligatures w14:val="none"/>
              </w:rPr>
            </w:pPr>
          </w:p>
          <w:p w14:paraId="17438A53" w14:textId="77777777" w:rsidR="00500AC7" w:rsidRPr="00500AC7" w:rsidRDefault="00500AC7" w:rsidP="00500AC7">
            <w:pPr>
              <w:spacing w:after="180" w:line="280" w:lineRule="exact"/>
              <w:rPr>
                <w:rFonts w:ascii="Times New Roman" w:eastAsia="Times New Roman" w:hAnsi="Times New Roman" w:cs="Times New Roman"/>
                <w:kern w:val="0"/>
                <w:sz w:val="24"/>
                <w:szCs w:val="24"/>
                <w:lang w:eastAsia="fr-FR"/>
                <w14:ligatures w14:val="none"/>
              </w:rPr>
            </w:pPr>
          </w:p>
          <w:p w14:paraId="151E45EE" w14:textId="77777777" w:rsidR="00500AC7" w:rsidRPr="00500AC7" w:rsidRDefault="00500AC7" w:rsidP="00500AC7">
            <w:pPr>
              <w:tabs>
                <w:tab w:val="left" w:pos="945"/>
              </w:tabs>
              <w:spacing w:after="180" w:line="280" w:lineRule="exact"/>
              <w:rPr>
                <w:rFonts w:ascii="Times New Roman" w:eastAsia="Times New Roman" w:hAnsi="Times New Roman" w:cs="Times New Roman"/>
                <w:kern w:val="0"/>
                <w:sz w:val="24"/>
                <w:szCs w:val="24"/>
                <w:lang w:eastAsia="fr-FR"/>
                <w14:ligatures w14:val="none"/>
              </w:rPr>
            </w:pPr>
            <w:r w:rsidRPr="00500AC7">
              <w:rPr>
                <w:rFonts w:ascii="Times New Roman" w:eastAsia="Times New Roman" w:hAnsi="Times New Roman" w:cs="Times New Roman"/>
                <w:kern w:val="0"/>
                <w:sz w:val="24"/>
                <w:szCs w:val="24"/>
                <w:lang w:eastAsia="fr-FR"/>
                <w14:ligatures w14:val="none"/>
              </w:rPr>
              <w:tab/>
            </w:r>
          </w:p>
        </w:tc>
        <w:tc>
          <w:tcPr>
            <w:tcW w:w="4139" w:type="dxa"/>
          </w:tcPr>
          <w:p w14:paraId="456D82A5"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r w:rsidRPr="00500AC7">
              <w:rPr>
                <w:rFonts w:eastAsia="Times New Roman" w:cs="Times New Roman"/>
                <w:b/>
                <w:kern w:val="0"/>
                <w:sz w:val="16"/>
                <w:szCs w:val="24"/>
                <w:lang w:eastAsia="fr-FR"/>
                <w14:ligatures w14:val="none"/>
              </w:rPr>
              <w:t xml:space="preserve">Service des biens culturels </w:t>
            </w:r>
            <w:r w:rsidRPr="00500AC7">
              <w:rPr>
                <w:rFonts w:eastAsia="Times New Roman" w:cs="Times New Roman"/>
                <w:kern w:val="0"/>
                <w:sz w:val="16"/>
                <w:szCs w:val="24"/>
                <w:lang w:eastAsia="fr-FR"/>
                <w14:ligatures w14:val="none"/>
              </w:rPr>
              <w:t>SBC</w:t>
            </w:r>
          </w:p>
          <w:p w14:paraId="1539BCD9"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proofErr w:type="spellStart"/>
            <w:r w:rsidRPr="00500AC7">
              <w:rPr>
                <w:rFonts w:eastAsia="Times New Roman" w:cs="Times New Roman"/>
                <w:b/>
                <w:kern w:val="0"/>
                <w:sz w:val="16"/>
                <w:szCs w:val="24"/>
                <w:lang w:eastAsia="fr-FR"/>
                <w14:ligatures w14:val="none"/>
              </w:rPr>
              <w:t>Amt</w:t>
            </w:r>
            <w:proofErr w:type="spellEnd"/>
            <w:r w:rsidRPr="00500AC7">
              <w:rPr>
                <w:rFonts w:eastAsia="Times New Roman" w:cs="Times New Roman"/>
                <w:b/>
                <w:kern w:val="0"/>
                <w:sz w:val="16"/>
                <w:szCs w:val="24"/>
                <w:lang w:eastAsia="fr-FR"/>
                <w14:ligatures w14:val="none"/>
              </w:rPr>
              <w:t xml:space="preserve"> </w:t>
            </w:r>
            <w:proofErr w:type="spellStart"/>
            <w:r w:rsidRPr="00500AC7">
              <w:rPr>
                <w:rFonts w:eastAsia="Times New Roman" w:cs="Times New Roman"/>
                <w:b/>
                <w:kern w:val="0"/>
                <w:sz w:val="16"/>
                <w:szCs w:val="24"/>
                <w:lang w:eastAsia="fr-FR"/>
                <w14:ligatures w14:val="none"/>
              </w:rPr>
              <w:t>für</w:t>
            </w:r>
            <w:proofErr w:type="spellEnd"/>
            <w:r w:rsidRPr="00500AC7">
              <w:rPr>
                <w:rFonts w:eastAsia="Times New Roman" w:cs="Times New Roman"/>
                <w:b/>
                <w:kern w:val="0"/>
                <w:sz w:val="16"/>
                <w:szCs w:val="24"/>
                <w:lang w:eastAsia="fr-FR"/>
                <w14:ligatures w14:val="none"/>
              </w:rPr>
              <w:t xml:space="preserve"> </w:t>
            </w:r>
            <w:proofErr w:type="spellStart"/>
            <w:r w:rsidRPr="00500AC7">
              <w:rPr>
                <w:rFonts w:eastAsia="Times New Roman" w:cs="Times New Roman"/>
                <w:b/>
                <w:kern w:val="0"/>
                <w:sz w:val="16"/>
                <w:szCs w:val="24"/>
                <w:lang w:eastAsia="fr-FR"/>
                <w14:ligatures w14:val="none"/>
              </w:rPr>
              <w:t>Kulturgüter</w:t>
            </w:r>
            <w:proofErr w:type="spellEnd"/>
            <w:r w:rsidRPr="00500AC7">
              <w:rPr>
                <w:rFonts w:eastAsia="Times New Roman" w:cs="Times New Roman"/>
                <w:b/>
                <w:kern w:val="0"/>
                <w:sz w:val="16"/>
                <w:szCs w:val="24"/>
                <w:lang w:eastAsia="fr-FR"/>
                <w14:ligatures w14:val="none"/>
              </w:rPr>
              <w:t xml:space="preserve"> </w:t>
            </w:r>
            <w:r w:rsidRPr="00500AC7">
              <w:rPr>
                <w:rFonts w:eastAsia="Times New Roman" w:cs="Times New Roman"/>
                <w:kern w:val="0"/>
                <w:sz w:val="16"/>
                <w:szCs w:val="24"/>
                <w:lang w:eastAsia="fr-FR"/>
                <w14:ligatures w14:val="none"/>
              </w:rPr>
              <w:t>KGA</w:t>
            </w:r>
          </w:p>
          <w:p w14:paraId="630EA08E"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p>
          <w:p w14:paraId="43324B9E" w14:textId="77777777" w:rsidR="00500AC7" w:rsidRPr="00500AC7" w:rsidRDefault="00500AC7" w:rsidP="00500AC7">
            <w:pPr>
              <w:spacing w:after="0" w:line="220" w:lineRule="exact"/>
              <w:rPr>
                <w:rFonts w:eastAsia="Times New Roman" w:cs="Times New Roman"/>
                <w:kern w:val="0"/>
                <w:sz w:val="16"/>
                <w:szCs w:val="24"/>
                <w:lang w:val="fr-FR" w:eastAsia="fr-FR"/>
                <w14:ligatures w14:val="none"/>
              </w:rPr>
            </w:pPr>
            <w:r w:rsidRPr="00500AC7">
              <w:rPr>
                <w:rFonts w:eastAsia="Times New Roman" w:cs="Times New Roman"/>
                <w:kern w:val="0"/>
                <w:sz w:val="16"/>
                <w:szCs w:val="24"/>
                <w:lang w:val="fr-FR" w:eastAsia="fr-FR"/>
                <w14:ligatures w14:val="none"/>
              </w:rPr>
              <w:t>Planche-Supérieure 3, 1700 Fribourg</w:t>
            </w:r>
          </w:p>
          <w:p w14:paraId="7B8BB2AE" w14:textId="77777777" w:rsidR="00500AC7" w:rsidRPr="00500AC7" w:rsidRDefault="00500AC7" w:rsidP="00500AC7">
            <w:pPr>
              <w:spacing w:after="0" w:line="220" w:lineRule="exact"/>
              <w:rPr>
                <w:rFonts w:eastAsia="Times New Roman" w:cs="Times New Roman"/>
                <w:kern w:val="0"/>
                <w:sz w:val="16"/>
                <w:szCs w:val="24"/>
                <w:lang w:val="fr-FR" w:eastAsia="fr-FR"/>
                <w14:ligatures w14:val="none"/>
              </w:rPr>
            </w:pPr>
          </w:p>
          <w:p w14:paraId="3952A596"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r w:rsidRPr="00500AC7">
              <w:rPr>
                <w:rFonts w:eastAsia="Times New Roman" w:cs="Times New Roman"/>
                <w:kern w:val="0"/>
                <w:sz w:val="16"/>
                <w:szCs w:val="24"/>
                <w:lang w:eastAsia="fr-FR"/>
                <w14:ligatures w14:val="none"/>
              </w:rPr>
              <w:t>T +41 26 305 12 87</w:t>
            </w:r>
          </w:p>
          <w:p w14:paraId="32A74662"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r w:rsidRPr="00500AC7">
              <w:rPr>
                <w:rFonts w:eastAsia="Times New Roman" w:cs="Times New Roman"/>
                <w:kern w:val="0"/>
                <w:sz w:val="16"/>
                <w:szCs w:val="24"/>
                <w:lang w:eastAsia="fr-FR"/>
                <w14:ligatures w14:val="none"/>
              </w:rPr>
              <w:t>www.fr.ch/sbc</w:t>
            </w:r>
          </w:p>
          <w:p w14:paraId="5643DDBD" w14:textId="77777777" w:rsidR="00500AC7" w:rsidRPr="00500AC7" w:rsidRDefault="00500AC7" w:rsidP="00500AC7">
            <w:pPr>
              <w:spacing w:after="0" w:line="220" w:lineRule="exact"/>
              <w:rPr>
                <w:rFonts w:eastAsia="Times New Roman" w:cs="Times New Roman"/>
                <w:kern w:val="0"/>
                <w:sz w:val="16"/>
                <w:szCs w:val="24"/>
                <w:lang w:eastAsia="fr-FR"/>
                <w14:ligatures w14:val="none"/>
              </w:rPr>
            </w:pPr>
          </w:p>
          <w:p w14:paraId="587125D2" w14:textId="77777777" w:rsidR="00500AC7" w:rsidRDefault="00500AC7" w:rsidP="00B62F90">
            <w:pPr>
              <w:spacing w:after="0" w:line="220" w:lineRule="exact"/>
              <w:rPr>
                <w:rFonts w:eastAsia="Times New Roman" w:cs="Times New Roman"/>
                <w:kern w:val="0"/>
                <w:sz w:val="16"/>
                <w:szCs w:val="24"/>
                <w:u w:val="single"/>
                <w:lang w:eastAsia="fr-FR"/>
                <w14:ligatures w14:val="none"/>
              </w:rPr>
            </w:pPr>
          </w:p>
          <w:p w14:paraId="50D76119" w14:textId="77777777" w:rsidR="00B62F90" w:rsidRPr="00500AC7" w:rsidRDefault="00B62F90" w:rsidP="00B62F90">
            <w:pPr>
              <w:spacing w:after="0" w:line="220" w:lineRule="exact"/>
              <w:rPr>
                <w:rFonts w:eastAsia="Times New Roman" w:cs="Times New Roman"/>
                <w:kern w:val="0"/>
                <w:sz w:val="16"/>
                <w:szCs w:val="24"/>
                <w:u w:val="single"/>
                <w:lang w:eastAsia="fr-FR"/>
                <w14:ligatures w14:val="none"/>
              </w:rPr>
            </w:pPr>
          </w:p>
        </w:tc>
      </w:tr>
    </w:tbl>
    <w:p w14:paraId="0C799D08" w14:textId="68CC2274" w:rsidR="00500AC7" w:rsidRPr="004034D4" w:rsidRDefault="00500AC7" w:rsidP="00311BD6">
      <w:pPr>
        <w:pStyle w:val="Titre"/>
        <w:spacing w:after="240"/>
        <w:contextualSpacing w:val="0"/>
        <w:rPr>
          <w:rFonts w:ascii="Arial" w:hAnsi="Arial" w:cs="Arial"/>
          <w:b/>
          <w:bCs/>
          <w:sz w:val="44"/>
          <w:szCs w:val="44"/>
        </w:rPr>
      </w:pPr>
      <w:r w:rsidRPr="004034D4">
        <w:rPr>
          <w:rFonts w:ascii="Arial" w:hAnsi="Arial" w:cs="Arial"/>
          <w:b/>
          <w:bCs/>
          <w:sz w:val="44"/>
          <w:szCs w:val="44"/>
        </w:rPr>
        <w:t>Rapport sur les travaux réalisés</w:t>
      </w:r>
    </w:p>
    <w:p w14:paraId="308A045D" w14:textId="77777777" w:rsidR="00500AC7" w:rsidRPr="00500AC7" w:rsidRDefault="00500AC7" w:rsidP="00500AC7">
      <w:pPr>
        <w:spacing w:after="120"/>
        <w:rPr>
          <w:i/>
          <w:iCs/>
        </w:rPr>
      </w:pPr>
      <w:r w:rsidRPr="00500AC7">
        <w:rPr>
          <w:i/>
          <w:iCs/>
        </w:rPr>
        <w:t>Ce rapport constitue une source précieuse pour assurer les connaissances requises en vue des futurs travaux d’entretien, de restauration et de transformation du bien. Ce rapport peut être bref et si nécessaire accompagné d’images ou de dessins pour assurer une bonne compréhension. A rendre en format Word ou PDF.</w:t>
      </w:r>
    </w:p>
    <w:p w14:paraId="39D63010"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Numéro FRIAC</w:t>
      </w:r>
    </w:p>
    <w:p w14:paraId="68FEAC34" w14:textId="77777777" w:rsidR="00500AC7" w:rsidRPr="00500AC7" w:rsidRDefault="00500AC7" w:rsidP="00500AC7">
      <w:pPr>
        <w:spacing w:after="120"/>
        <w:ind w:left="426" w:hanging="426"/>
      </w:pPr>
      <w:r w:rsidRPr="00500AC7">
        <w:t>Numéro de procédure FRIAC (si existant) </w:t>
      </w:r>
    </w:p>
    <w:p w14:paraId="0D21314B"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Adresse du bâtiment</w:t>
      </w:r>
    </w:p>
    <w:p w14:paraId="4D6CBB06" w14:textId="77777777" w:rsidR="00500AC7" w:rsidRPr="00500AC7" w:rsidRDefault="00500AC7" w:rsidP="00500AC7">
      <w:pPr>
        <w:spacing w:after="120"/>
        <w:ind w:left="426" w:hanging="426"/>
      </w:pPr>
      <w:r w:rsidRPr="00500AC7">
        <w:t>Nom de Rue, Code Postal – Nom de localité</w:t>
      </w:r>
    </w:p>
    <w:p w14:paraId="5F4FB888"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Indications générales quant au programme et/ou projet architectural</w:t>
      </w:r>
    </w:p>
    <w:p w14:paraId="10673411" w14:textId="77777777" w:rsidR="00500AC7" w:rsidRPr="00500AC7" w:rsidRDefault="00500AC7" w:rsidP="00500AC7">
      <w:pPr>
        <w:spacing w:after="120"/>
        <w:ind w:left="426" w:hanging="426"/>
      </w:pPr>
      <w:r w:rsidRPr="00500AC7">
        <w:t>Dates, périodes d’intervention : …</w:t>
      </w:r>
    </w:p>
    <w:p w14:paraId="624530E9" w14:textId="77777777" w:rsidR="00500AC7" w:rsidRPr="00500AC7" w:rsidRDefault="00500AC7" w:rsidP="00500AC7">
      <w:pPr>
        <w:spacing w:after="120"/>
      </w:pPr>
      <w:r w:rsidRPr="00500AC7">
        <w:t>Si le projet porte sur plusieurs interventions, préciser de manière succincte chaque intervention, par exemple par secteur ou par pièce ou par thème d’intervention ou par corps de métier ou encore en référence au divers éléments protégés.</w:t>
      </w:r>
    </w:p>
    <w:p w14:paraId="13725874"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Travaux détaillés par secteur</w:t>
      </w:r>
    </w:p>
    <w:p w14:paraId="24B80CA5" w14:textId="18C47855" w:rsidR="00500AC7" w:rsidRPr="00500AC7" w:rsidRDefault="00500AC7" w:rsidP="004D7A35">
      <w:pPr>
        <w:pStyle w:val="Titre2"/>
        <w:keepNext w:val="0"/>
        <w:keepLines w:val="0"/>
        <w:numPr>
          <w:ilvl w:val="1"/>
          <w:numId w:val="3"/>
        </w:numPr>
        <w:spacing w:before="0" w:after="120"/>
        <w:ind w:left="426" w:hanging="426"/>
        <w:contextualSpacing/>
        <w:rPr>
          <w:rFonts w:ascii="Arial" w:eastAsiaTheme="minorHAnsi" w:hAnsi="Arial" w:cs="Arial"/>
          <w:color w:val="auto"/>
          <w:sz w:val="20"/>
          <w:szCs w:val="20"/>
        </w:rPr>
      </w:pPr>
      <w:r w:rsidRPr="00500AC7">
        <w:rPr>
          <w:rFonts w:ascii="Arial" w:eastAsiaTheme="minorHAnsi" w:hAnsi="Arial" w:cs="Arial"/>
          <w:color w:val="auto"/>
          <w:sz w:val="20"/>
          <w:szCs w:val="20"/>
        </w:rPr>
        <w:t>Localiser chaque zone ou type d’intervention sur un plan ou décrire précisément.</w:t>
      </w:r>
    </w:p>
    <w:p w14:paraId="43C9D9C0" w14:textId="73897F43" w:rsidR="00500AC7" w:rsidRPr="00500AC7" w:rsidRDefault="00223FFD" w:rsidP="004D7A35">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4.2</w:t>
      </w:r>
      <w:r w:rsidR="001C7BD6">
        <w:rPr>
          <w:rFonts w:ascii="Arial" w:eastAsiaTheme="minorHAnsi" w:hAnsi="Arial" w:cs="Arial"/>
          <w:color w:val="auto"/>
          <w:sz w:val="20"/>
          <w:szCs w:val="20"/>
        </w:rPr>
        <w:tab/>
      </w:r>
      <w:r w:rsidR="00500AC7" w:rsidRPr="00500AC7">
        <w:rPr>
          <w:rFonts w:ascii="Arial" w:eastAsiaTheme="minorHAnsi" w:hAnsi="Arial" w:cs="Arial"/>
          <w:color w:val="auto"/>
          <w:sz w:val="20"/>
          <w:szCs w:val="20"/>
        </w:rPr>
        <w:t>Pour chaque zone ou type d’intervention, décrire succinctement la substance bâtie existante et son état de conservation.</w:t>
      </w:r>
    </w:p>
    <w:p w14:paraId="31B3835A" w14:textId="465FF4FB" w:rsidR="00500AC7" w:rsidRPr="00500AC7" w:rsidRDefault="00223FFD" w:rsidP="004D7A35">
      <w:pPr>
        <w:pStyle w:val="Titre2"/>
        <w:keepNext w:val="0"/>
        <w:keepLines w:val="0"/>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4.3</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Pour chaque zone ou type d’intervention, décrire précisément le mode d’exécution des travaux de restauration de la substance protégée. Indiquer le cas échéant les problèmes survenus. Préciser les techniques et matériaux utilisés. Indiquer les teintes choisies le cas échéant.</w:t>
      </w:r>
    </w:p>
    <w:p w14:paraId="4EC2DD0D"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Annuaire des intervenants</w:t>
      </w:r>
    </w:p>
    <w:p w14:paraId="24A70EE5" w14:textId="3DF0509A" w:rsidR="00500AC7" w:rsidRPr="00500AC7" w:rsidRDefault="00500AC7" w:rsidP="00500AC7">
      <w:pPr>
        <w:spacing w:after="120"/>
        <w:ind w:left="426" w:hanging="426"/>
      </w:pPr>
      <w:r w:rsidRPr="00500AC7">
        <w:t>Lister tous les intervenants ci-dessous avec coordonnées</w:t>
      </w:r>
      <w:r w:rsidR="00F551E3">
        <w:t> :</w:t>
      </w:r>
    </w:p>
    <w:p w14:paraId="37F3327F" w14:textId="73CEEE3C" w:rsidR="00500AC7" w:rsidRPr="00500AC7" w:rsidRDefault="00646926"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5.1</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Maîtrise d’ouvrage (propriétaire)</w:t>
      </w:r>
    </w:p>
    <w:p w14:paraId="07E4FAAC" w14:textId="0AE4B51F" w:rsidR="00500AC7" w:rsidRPr="00500AC7" w:rsidRDefault="004D7A35"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5.2</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 xml:space="preserve">Services publics consultés (s’il n’y a pas de </w:t>
      </w:r>
      <w:r w:rsidR="00A9239B">
        <w:rPr>
          <w:rFonts w:ascii="Arial" w:eastAsiaTheme="minorHAnsi" w:hAnsi="Arial" w:cs="Arial"/>
          <w:color w:val="auto"/>
          <w:sz w:val="20"/>
          <w:szCs w:val="20"/>
        </w:rPr>
        <w:t>dossier</w:t>
      </w:r>
      <w:r w:rsidR="00500AC7" w:rsidRPr="00500AC7">
        <w:rPr>
          <w:rFonts w:ascii="Arial" w:eastAsiaTheme="minorHAnsi" w:hAnsi="Arial" w:cs="Arial"/>
          <w:color w:val="auto"/>
          <w:sz w:val="20"/>
          <w:szCs w:val="20"/>
        </w:rPr>
        <w:t xml:space="preserve"> FRIAC)</w:t>
      </w:r>
    </w:p>
    <w:p w14:paraId="7671455D" w14:textId="5A912C2B" w:rsidR="00500AC7" w:rsidRPr="00500AC7" w:rsidRDefault="004D7A35"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5.3</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Maîtrise d’œuvre (architecte, ingénieur, direction des travaux)</w:t>
      </w:r>
    </w:p>
    <w:p w14:paraId="727EF96B" w14:textId="634B759B" w:rsidR="00500AC7" w:rsidRPr="00500AC7" w:rsidRDefault="004D7A35"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5.4</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Experts externes</w:t>
      </w:r>
    </w:p>
    <w:p w14:paraId="0C3368CC" w14:textId="3805CFC2" w:rsidR="00500AC7" w:rsidRPr="00500AC7" w:rsidRDefault="004D7A35"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5.5</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Entreprises</w:t>
      </w:r>
    </w:p>
    <w:p w14:paraId="2B481561" w14:textId="77777777" w:rsidR="00500AC7" w:rsidRPr="00500AC7" w:rsidRDefault="00500AC7" w:rsidP="00500AC7">
      <w:pPr>
        <w:pStyle w:val="Titre1"/>
        <w:keepNext w:val="0"/>
        <w:keepLines w:val="0"/>
        <w:numPr>
          <w:ilvl w:val="0"/>
          <w:numId w:val="1"/>
        </w:numPr>
        <w:spacing w:before="0" w:after="120"/>
        <w:ind w:left="426" w:hanging="426"/>
        <w:contextualSpacing/>
        <w:rPr>
          <w:rFonts w:ascii="Arial" w:eastAsiaTheme="minorHAnsi" w:hAnsi="Arial" w:cs="Arial"/>
          <w:b/>
          <w:bCs/>
          <w:color w:val="auto"/>
          <w:sz w:val="24"/>
          <w:szCs w:val="24"/>
        </w:rPr>
      </w:pPr>
      <w:r w:rsidRPr="00500AC7">
        <w:rPr>
          <w:rFonts w:ascii="Arial" w:eastAsiaTheme="minorHAnsi" w:hAnsi="Arial" w:cs="Arial"/>
          <w:b/>
          <w:bCs/>
          <w:color w:val="auto"/>
          <w:sz w:val="24"/>
          <w:szCs w:val="24"/>
        </w:rPr>
        <w:t>Documents remis en plus du rapport :</w:t>
      </w:r>
    </w:p>
    <w:p w14:paraId="0768F7B8" w14:textId="77777777" w:rsidR="00500AC7" w:rsidRPr="00500AC7" w:rsidRDefault="00500AC7" w:rsidP="00500AC7">
      <w:pPr>
        <w:spacing w:after="120"/>
        <w:ind w:left="426" w:hanging="426"/>
      </w:pPr>
      <w:r w:rsidRPr="00500AC7">
        <w:t>Obligatoire :</w:t>
      </w:r>
    </w:p>
    <w:p w14:paraId="60F3FA46" w14:textId="23972923" w:rsidR="00500AC7" w:rsidRPr="00500AC7" w:rsidRDefault="00F551E3"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6.1</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Photos état initial (fournies sur support numérique, en haute résolution)</w:t>
      </w:r>
    </w:p>
    <w:p w14:paraId="0AD5449F" w14:textId="2897EC89" w:rsidR="00500AC7" w:rsidRPr="00500AC7" w:rsidRDefault="00F551E3"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6.2</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Photos état final (fournies sur support numérique, en haute résolution)</w:t>
      </w:r>
    </w:p>
    <w:p w14:paraId="32B63E89" w14:textId="77777777" w:rsidR="00500AC7" w:rsidRPr="00500AC7" w:rsidRDefault="00500AC7" w:rsidP="00500AC7">
      <w:pPr>
        <w:spacing w:after="120"/>
        <w:ind w:left="426" w:hanging="426"/>
      </w:pPr>
      <w:r w:rsidRPr="00500AC7">
        <w:t>Si existants :</w:t>
      </w:r>
    </w:p>
    <w:p w14:paraId="1489DF25" w14:textId="6058C953" w:rsidR="00500AC7" w:rsidRPr="00500AC7" w:rsidRDefault="0033733E"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6.3</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Rapports des intervenants (ingénieurs, restaurateurs, experts, etc</w:t>
      </w:r>
      <w:r w:rsidR="002D4885">
        <w:rPr>
          <w:rFonts w:ascii="Arial" w:eastAsiaTheme="minorHAnsi" w:hAnsi="Arial" w:cs="Arial"/>
          <w:color w:val="auto"/>
          <w:sz w:val="20"/>
          <w:szCs w:val="20"/>
        </w:rPr>
        <w:t>.</w:t>
      </w:r>
      <w:r w:rsidR="00500AC7" w:rsidRPr="00500AC7">
        <w:rPr>
          <w:rFonts w:ascii="Arial" w:eastAsiaTheme="minorHAnsi" w:hAnsi="Arial" w:cs="Arial"/>
          <w:color w:val="auto"/>
          <w:sz w:val="20"/>
          <w:szCs w:val="20"/>
        </w:rPr>
        <w:t>)</w:t>
      </w:r>
    </w:p>
    <w:p w14:paraId="08424BF6" w14:textId="7B12EEA5" w:rsidR="00500AC7" w:rsidRPr="00500AC7" w:rsidRDefault="0033733E"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6.4</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Plans avant et après travaux</w:t>
      </w:r>
    </w:p>
    <w:p w14:paraId="7268D4B6" w14:textId="1409EFE2" w:rsidR="00500AC7" w:rsidRPr="00500AC7" w:rsidRDefault="0033733E"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6.5</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Fiches produits liés à travaux de restauration</w:t>
      </w:r>
    </w:p>
    <w:p w14:paraId="3AB53ABC" w14:textId="0C2F0C10" w:rsidR="00500AC7" w:rsidRPr="00500AC7" w:rsidRDefault="0033733E" w:rsidP="00500AC7">
      <w:pPr>
        <w:pStyle w:val="Titre2"/>
        <w:keepNext w:val="0"/>
        <w:keepLines w:val="0"/>
        <w:numPr>
          <w:ilvl w:val="1"/>
          <w:numId w:val="0"/>
        </w:numPr>
        <w:spacing w:before="0" w:after="120"/>
        <w:ind w:left="426" w:hanging="426"/>
        <w:contextualSpacing/>
        <w:rPr>
          <w:rFonts w:ascii="Arial" w:eastAsiaTheme="minorHAnsi" w:hAnsi="Arial" w:cs="Arial"/>
          <w:color w:val="auto"/>
          <w:sz w:val="20"/>
          <w:szCs w:val="20"/>
        </w:rPr>
      </w:pPr>
      <w:r>
        <w:rPr>
          <w:rFonts w:ascii="Arial" w:eastAsiaTheme="minorHAnsi" w:hAnsi="Arial" w:cs="Arial"/>
          <w:color w:val="auto"/>
          <w:sz w:val="20"/>
          <w:szCs w:val="20"/>
        </w:rPr>
        <w:t>6.6</w:t>
      </w:r>
      <w:r>
        <w:rPr>
          <w:rFonts w:ascii="Arial" w:eastAsiaTheme="minorHAnsi" w:hAnsi="Arial" w:cs="Arial"/>
          <w:color w:val="auto"/>
          <w:sz w:val="20"/>
          <w:szCs w:val="20"/>
        </w:rPr>
        <w:tab/>
      </w:r>
      <w:r w:rsidR="00500AC7" w:rsidRPr="00500AC7">
        <w:rPr>
          <w:rFonts w:ascii="Arial" w:eastAsiaTheme="minorHAnsi" w:hAnsi="Arial" w:cs="Arial"/>
          <w:color w:val="auto"/>
          <w:sz w:val="20"/>
          <w:szCs w:val="20"/>
        </w:rPr>
        <w:t>Journal de chantier</w:t>
      </w:r>
    </w:p>
    <w:p w14:paraId="7237506D" w14:textId="77777777" w:rsidR="00E10A1A" w:rsidRDefault="00E10A1A"/>
    <w:p w14:paraId="240E28B0" w14:textId="5EC52A8D" w:rsidR="00B62F90" w:rsidRPr="00500AC7" w:rsidRDefault="00B62F90" w:rsidP="00B62F90">
      <w:pPr>
        <w:spacing w:after="0" w:line="220" w:lineRule="exact"/>
        <w:jc w:val="right"/>
        <w:rPr>
          <w:rFonts w:eastAsia="Times New Roman" w:cs="Times New Roman"/>
          <w:kern w:val="0"/>
          <w:sz w:val="16"/>
          <w:szCs w:val="24"/>
          <w:lang w:eastAsia="fr-FR"/>
          <w14:ligatures w14:val="none"/>
        </w:rPr>
      </w:pPr>
      <w:r w:rsidRPr="00500AC7">
        <w:rPr>
          <w:rFonts w:eastAsia="Times New Roman" w:cs="Times New Roman"/>
          <w:kern w:val="0"/>
          <w:sz w:val="16"/>
          <w:szCs w:val="24"/>
          <w:lang w:eastAsia="fr-FR"/>
          <w14:ligatures w14:val="none"/>
        </w:rPr>
        <w:t xml:space="preserve">Mise à jour </w:t>
      </w:r>
      <w:r>
        <w:rPr>
          <w:rFonts w:eastAsia="Times New Roman" w:cs="Times New Roman"/>
          <w:kern w:val="0"/>
          <w:sz w:val="16"/>
          <w:szCs w:val="24"/>
          <w:lang w:eastAsia="fr-FR"/>
          <w14:ligatures w14:val="none"/>
        </w:rPr>
        <w:t>17</w:t>
      </w:r>
      <w:r w:rsidRPr="00500AC7">
        <w:rPr>
          <w:rFonts w:eastAsia="Times New Roman" w:cs="Times New Roman"/>
          <w:kern w:val="0"/>
          <w:sz w:val="16"/>
          <w:szCs w:val="24"/>
          <w:lang w:eastAsia="fr-FR"/>
          <w14:ligatures w14:val="none"/>
        </w:rPr>
        <w:t>/03/2025 HD/VS</w:t>
      </w:r>
    </w:p>
    <w:p w14:paraId="6D056CD5" w14:textId="07C4CD8C" w:rsidR="0033733E" w:rsidRPr="00500AC7" w:rsidRDefault="0033733E" w:rsidP="00B62F90"/>
    <w:sectPr w:rsidR="0033733E" w:rsidRPr="00500AC7" w:rsidSect="00594DC5">
      <w:pgSz w:w="11906" w:h="16838"/>
      <w:pgMar w:top="567"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85B"/>
    <w:multiLevelType w:val="multilevel"/>
    <w:tmpl w:val="083412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9327E"/>
    <w:multiLevelType w:val="hybridMultilevel"/>
    <w:tmpl w:val="E5BE4B7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47065C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7770069">
    <w:abstractNumId w:val="1"/>
  </w:num>
  <w:num w:numId="2" w16cid:durableId="869487786">
    <w:abstractNumId w:val="2"/>
  </w:num>
  <w:num w:numId="3" w16cid:durableId="6746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C7"/>
    <w:rsid w:val="000B5CC3"/>
    <w:rsid w:val="001C7BD6"/>
    <w:rsid w:val="00223FFD"/>
    <w:rsid w:val="002D4885"/>
    <w:rsid w:val="00311BD6"/>
    <w:rsid w:val="0033733E"/>
    <w:rsid w:val="00381071"/>
    <w:rsid w:val="004034D4"/>
    <w:rsid w:val="00414525"/>
    <w:rsid w:val="004C0069"/>
    <w:rsid w:val="004D7A35"/>
    <w:rsid w:val="00500AC7"/>
    <w:rsid w:val="00594DC5"/>
    <w:rsid w:val="00646926"/>
    <w:rsid w:val="00A9239B"/>
    <w:rsid w:val="00A93860"/>
    <w:rsid w:val="00B62F90"/>
    <w:rsid w:val="00C82E71"/>
    <w:rsid w:val="00E10A1A"/>
    <w:rsid w:val="00F551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0147"/>
  <w15:chartTrackingRefBased/>
  <w15:docId w15:val="{EA2BC536-C225-4348-A6E1-FB2EA884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C7"/>
    <w:pPr>
      <w:spacing w:after="160"/>
    </w:pPr>
    <w:rPr>
      <w:rFonts w:ascii="Arial" w:hAnsi="Arial" w:cs="Arial"/>
      <w:sz w:val="20"/>
      <w:szCs w:val="20"/>
    </w:rPr>
  </w:style>
  <w:style w:type="paragraph" w:styleId="Titre1">
    <w:name w:val="heading 1"/>
    <w:basedOn w:val="Normal"/>
    <w:next w:val="Normal"/>
    <w:link w:val="Titre1Car"/>
    <w:uiPriority w:val="9"/>
    <w:qFormat/>
    <w:rsid w:val="00500A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00A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00AC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00AC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00AC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00A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0A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0A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0A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0AC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00AC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00AC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00AC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00AC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00A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0A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0A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0AC7"/>
    <w:rPr>
      <w:rFonts w:eastAsiaTheme="majorEastAsia" w:cstheme="majorBidi"/>
      <w:color w:val="272727" w:themeColor="text1" w:themeTint="D8"/>
    </w:rPr>
  </w:style>
  <w:style w:type="paragraph" w:styleId="Titre">
    <w:name w:val="Title"/>
    <w:basedOn w:val="Normal"/>
    <w:next w:val="Normal"/>
    <w:link w:val="TitreCar"/>
    <w:uiPriority w:val="10"/>
    <w:qFormat/>
    <w:rsid w:val="0050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0A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0A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0A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0AC7"/>
    <w:pPr>
      <w:spacing w:before="160"/>
      <w:jc w:val="center"/>
    </w:pPr>
    <w:rPr>
      <w:i/>
      <w:iCs/>
      <w:color w:val="404040" w:themeColor="text1" w:themeTint="BF"/>
    </w:rPr>
  </w:style>
  <w:style w:type="character" w:customStyle="1" w:styleId="CitationCar">
    <w:name w:val="Citation Car"/>
    <w:basedOn w:val="Policepardfaut"/>
    <w:link w:val="Citation"/>
    <w:uiPriority w:val="29"/>
    <w:rsid w:val="00500AC7"/>
    <w:rPr>
      <w:i/>
      <w:iCs/>
      <w:color w:val="404040" w:themeColor="text1" w:themeTint="BF"/>
    </w:rPr>
  </w:style>
  <w:style w:type="paragraph" w:styleId="Paragraphedeliste">
    <w:name w:val="List Paragraph"/>
    <w:basedOn w:val="Normal"/>
    <w:uiPriority w:val="34"/>
    <w:qFormat/>
    <w:rsid w:val="00500AC7"/>
    <w:pPr>
      <w:ind w:left="720"/>
      <w:contextualSpacing/>
    </w:pPr>
  </w:style>
  <w:style w:type="character" w:styleId="Accentuationintense">
    <w:name w:val="Intense Emphasis"/>
    <w:basedOn w:val="Policepardfaut"/>
    <w:uiPriority w:val="21"/>
    <w:qFormat/>
    <w:rsid w:val="00500AC7"/>
    <w:rPr>
      <w:i/>
      <w:iCs/>
      <w:color w:val="365F91" w:themeColor="accent1" w:themeShade="BF"/>
    </w:rPr>
  </w:style>
  <w:style w:type="paragraph" w:styleId="Citationintense">
    <w:name w:val="Intense Quote"/>
    <w:basedOn w:val="Normal"/>
    <w:next w:val="Normal"/>
    <w:link w:val="CitationintenseCar"/>
    <w:uiPriority w:val="30"/>
    <w:qFormat/>
    <w:rsid w:val="00500A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00AC7"/>
    <w:rPr>
      <w:i/>
      <w:iCs/>
      <w:color w:val="365F91" w:themeColor="accent1" w:themeShade="BF"/>
    </w:rPr>
  </w:style>
  <w:style w:type="character" w:styleId="Rfrenceintense">
    <w:name w:val="Intense Reference"/>
    <w:basedOn w:val="Policepardfaut"/>
    <w:uiPriority w:val="32"/>
    <w:qFormat/>
    <w:rsid w:val="00500A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1848</Characters>
  <Application>Microsoft Office Word</Application>
  <DocSecurity>0</DocSecurity>
  <Lines>15</Lines>
  <Paragraphs>4</Paragraphs>
  <ScaleCrop>false</ScaleCrop>
  <Company>EtatFR-Staatfr</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Steingruber Vincent</dc:creator>
  <cp:keywords/>
  <dc:description/>
  <cp:lastModifiedBy>Steingruber Vincent</cp:lastModifiedBy>
  <cp:revision>2</cp:revision>
  <cp:lastPrinted>2025-03-17T08:15:00Z</cp:lastPrinted>
  <dcterms:created xsi:type="dcterms:W3CDTF">2025-05-12T13:50:00Z</dcterms:created>
  <dcterms:modified xsi:type="dcterms:W3CDTF">2025-05-12T13:50:00Z</dcterms:modified>
</cp:coreProperties>
</file>