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0E05F3" w14:paraId="58C66550" w14:textId="77777777">
        <w:trPr>
          <w:trHeight w:val="134"/>
        </w:trPr>
        <w:tc>
          <w:tcPr>
            <w:tcW w:w="9639" w:type="dxa"/>
            <w:tcMar>
              <w:left w:w="0" w:type="dxa"/>
              <w:bottom w:w="0" w:type="dxa"/>
              <w:right w:w="0" w:type="dxa"/>
            </w:tcMar>
          </w:tcPr>
          <w:p w14:paraId="20F45750" w14:textId="77777777" w:rsidR="000E05F3" w:rsidRDefault="000E05F3" w:rsidP="00F32792">
            <w:pPr>
              <w:pStyle w:val="04date"/>
            </w:pPr>
          </w:p>
        </w:tc>
      </w:tr>
    </w:tbl>
    <w:p w14:paraId="4E299251" w14:textId="7227DAE7" w:rsidR="00F46763" w:rsidRPr="009A4A15" w:rsidRDefault="00D10962" w:rsidP="00AB653D">
      <w:pPr>
        <w:rPr>
          <w:b/>
          <w:sz w:val="28"/>
          <w:szCs w:val="28"/>
        </w:rPr>
      </w:pPr>
      <w:r>
        <w:rPr>
          <w:rFonts w:ascii="Arial" w:hAnsi="Arial" w:cs="Arial"/>
          <w:b/>
          <w:sz w:val="28"/>
          <w:szCs w:val="28"/>
        </w:rPr>
        <w:t>Modèle de p</w:t>
      </w:r>
      <w:r w:rsidR="00F46763" w:rsidRPr="009A4A15">
        <w:rPr>
          <w:rFonts w:ascii="Arial" w:hAnsi="Arial" w:cs="Arial"/>
          <w:b/>
          <w:sz w:val="28"/>
          <w:szCs w:val="28"/>
        </w:rPr>
        <w:t>rocédure interne et externe de traitement des plaintes dans les établissements offrant des prestations médico-sociales résidentielles aux personnes âgées</w:t>
      </w:r>
    </w:p>
    <w:p w14:paraId="2BDF089D" w14:textId="77777777" w:rsidR="00F46763" w:rsidRPr="00436C19" w:rsidRDefault="00F46763" w:rsidP="00F46763">
      <w:pPr>
        <w:pStyle w:val="06atexteprincipal"/>
        <w:contextualSpacing/>
      </w:pPr>
    </w:p>
    <w:p w14:paraId="265A4B0D" w14:textId="77777777" w:rsidR="00F46763" w:rsidRPr="009A4A15" w:rsidRDefault="00F46763" w:rsidP="002272C7">
      <w:pPr>
        <w:pStyle w:val="06atexteprincipal"/>
        <w:numPr>
          <w:ilvl w:val="0"/>
          <w:numId w:val="29"/>
        </w:numPr>
        <w:spacing w:before="240"/>
        <w:ind w:left="426" w:hanging="426"/>
        <w:contextualSpacing/>
        <w:rPr>
          <w:b/>
          <w:sz w:val="28"/>
          <w:szCs w:val="28"/>
        </w:rPr>
      </w:pPr>
      <w:r w:rsidRPr="009A4A15">
        <w:rPr>
          <w:b/>
          <w:sz w:val="28"/>
          <w:szCs w:val="28"/>
        </w:rPr>
        <w:t>Contexte / Préambule</w:t>
      </w:r>
    </w:p>
    <w:p w14:paraId="70FDE74B" w14:textId="77777777" w:rsidR="00F46763" w:rsidRPr="009A4A15" w:rsidRDefault="00F46763" w:rsidP="002272C7">
      <w:pPr>
        <w:pStyle w:val="06atexteprincipal"/>
        <w:spacing w:before="240"/>
        <w:rPr>
          <w:sz w:val="22"/>
          <w:szCs w:val="22"/>
        </w:rPr>
      </w:pPr>
      <w:r w:rsidRPr="009A4A15">
        <w:rPr>
          <w:sz w:val="22"/>
          <w:szCs w:val="22"/>
        </w:rPr>
        <w:t>La procédure de gestion des plaintes s’inscrit dans le cadre des exigences du SMC en matière d’autorisation d’exploiter les établissements offrant des prestations médico-sociales rés</w:t>
      </w:r>
      <w:r w:rsidR="009A1267">
        <w:rPr>
          <w:sz w:val="22"/>
          <w:szCs w:val="22"/>
        </w:rPr>
        <w:t xml:space="preserve">identielles aux personnes âgées </w:t>
      </w:r>
      <w:r w:rsidRPr="009A4A15">
        <w:rPr>
          <w:i/>
          <w:sz w:val="22"/>
          <w:szCs w:val="22"/>
        </w:rPr>
        <w:t>(OFS Art. 16g)</w:t>
      </w:r>
      <w:r w:rsidRPr="009A4A15">
        <w:rPr>
          <w:sz w:val="22"/>
          <w:szCs w:val="22"/>
        </w:rPr>
        <w:t xml:space="preserve">. Elle permet à l’institution de garantir la sécurité, de viser une organisation efficiente et d’établir un programme permettant l’amélioration de la qualité de ses prestations. </w:t>
      </w:r>
    </w:p>
    <w:p w14:paraId="579F2394" w14:textId="38CDEA85" w:rsidR="00F46763" w:rsidRPr="009A4A15" w:rsidRDefault="00F46763" w:rsidP="002272C7">
      <w:pPr>
        <w:pStyle w:val="06atexteprincipal"/>
        <w:spacing w:before="240"/>
        <w:rPr>
          <w:sz w:val="22"/>
          <w:szCs w:val="22"/>
        </w:rPr>
      </w:pPr>
      <w:r w:rsidRPr="009A4A15">
        <w:rPr>
          <w:sz w:val="22"/>
          <w:szCs w:val="22"/>
        </w:rPr>
        <w:t>Le SMC et l’AFI</w:t>
      </w:r>
      <w:r w:rsidR="001F54EE">
        <w:rPr>
          <w:sz w:val="22"/>
          <w:szCs w:val="22"/>
        </w:rPr>
        <w:t>SA</w:t>
      </w:r>
      <w:r w:rsidRPr="009A4A15">
        <w:rPr>
          <w:sz w:val="22"/>
          <w:szCs w:val="22"/>
        </w:rPr>
        <w:t xml:space="preserve"> ont collaboré à la rédaction de la présente procédure de gestion des plaintes. Ces documents de référence remplacent ou complètent les documents existants dans le système qualité de l’institution. Ils intègrent les exigences des diffé</w:t>
      </w:r>
      <w:r w:rsidR="009A1267">
        <w:rPr>
          <w:sz w:val="22"/>
          <w:szCs w:val="22"/>
        </w:rPr>
        <w:t xml:space="preserve">rents partenaires (SMC, </w:t>
      </w:r>
      <w:r w:rsidR="001F54EE">
        <w:rPr>
          <w:sz w:val="22"/>
          <w:szCs w:val="22"/>
        </w:rPr>
        <w:t>Système qualité AFISA</w:t>
      </w:r>
      <w:r w:rsidR="009A1267">
        <w:rPr>
          <w:sz w:val="22"/>
          <w:szCs w:val="22"/>
        </w:rPr>
        <w:t>) ainsi que du cadre légal</w:t>
      </w:r>
      <w:r w:rsidRPr="009A4A15">
        <w:rPr>
          <w:sz w:val="22"/>
          <w:szCs w:val="22"/>
        </w:rPr>
        <w:t>.</w:t>
      </w:r>
    </w:p>
    <w:p w14:paraId="0F24BE02" w14:textId="77777777" w:rsidR="00F46763" w:rsidRPr="009A4A15" w:rsidRDefault="00F46763" w:rsidP="00F46763">
      <w:pPr>
        <w:pStyle w:val="06atexteprincipal"/>
        <w:numPr>
          <w:ilvl w:val="0"/>
          <w:numId w:val="29"/>
        </w:numPr>
        <w:ind w:left="426" w:hanging="426"/>
        <w:rPr>
          <w:b/>
          <w:sz w:val="28"/>
          <w:szCs w:val="28"/>
        </w:rPr>
      </w:pPr>
      <w:r w:rsidRPr="009A4A15">
        <w:rPr>
          <w:b/>
          <w:sz w:val="28"/>
          <w:szCs w:val="28"/>
        </w:rPr>
        <w:t>Définitions</w:t>
      </w:r>
    </w:p>
    <w:p w14:paraId="0F9A1305" w14:textId="77777777" w:rsidR="00F46763" w:rsidRPr="009A4A15" w:rsidRDefault="00F46763" w:rsidP="001F4B9B">
      <w:pPr>
        <w:pStyle w:val="06atexteprincipal"/>
        <w:spacing w:before="120" w:after="0" w:line="240" w:lineRule="atLeast"/>
        <w:rPr>
          <w:sz w:val="22"/>
          <w:szCs w:val="22"/>
        </w:rPr>
      </w:pPr>
      <w:r w:rsidRPr="009A4A15">
        <w:rPr>
          <w:sz w:val="22"/>
          <w:szCs w:val="22"/>
        </w:rPr>
        <w:t xml:space="preserve">On entend par </w:t>
      </w:r>
      <w:r w:rsidRPr="009A4A15">
        <w:rPr>
          <w:b/>
          <w:sz w:val="22"/>
          <w:szCs w:val="22"/>
        </w:rPr>
        <w:t xml:space="preserve">plainte </w:t>
      </w:r>
      <w:r w:rsidRPr="009A4A15">
        <w:rPr>
          <w:sz w:val="22"/>
          <w:szCs w:val="22"/>
        </w:rPr>
        <w:t>l’expression d’une atteinte aux droits de la personne (résident, proche, collaborateur).</w:t>
      </w:r>
    </w:p>
    <w:p w14:paraId="24D85473" w14:textId="77777777" w:rsidR="00F46763" w:rsidRPr="009A4A15" w:rsidRDefault="00F46763" w:rsidP="001F4B9B">
      <w:pPr>
        <w:pStyle w:val="06atexteprincipal"/>
        <w:spacing w:before="120" w:after="0" w:line="240" w:lineRule="atLeast"/>
        <w:rPr>
          <w:sz w:val="22"/>
          <w:szCs w:val="22"/>
        </w:rPr>
      </w:pPr>
      <w:r w:rsidRPr="009A4A15">
        <w:rPr>
          <w:sz w:val="22"/>
          <w:szCs w:val="22"/>
        </w:rPr>
        <w:t xml:space="preserve">Exemples : </w:t>
      </w:r>
    </w:p>
    <w:p w14:paraId="1A2C8B02" w14:textId="77777777" w:rsidR="001F4B9B" w:rsidRDefault="009A1267" w:rsidP="001F4B9B">
      <w:pPr>
        <w:pStyle w:val="06atexteprincipal"/>
        <w:spacing w:line="240" w:lineRule="auto"/>
        <w:contextualSpacing/>
        <w:rPr>
          <w:sz w:val="22"/>
          <w:szCs w:val="22"/>
        </w:rPr>
      </w:pPr>
      <w:r>
        <w:rPr>
          <w:sz w:val="22"/>
          <w:szCs w:val="22"/>
        </w:rPr>
        <w:t>M</w:t>
      </w:r>
      <w:r w:rsidR="00F46763" w:rsidRPr="009A4A15">
        <w:rPr>
          <w:sz w:val="22"/>
          <w:szCs w:val="22"/>
        </w:rPr>
        <w:t xml:space="preserve">anque d’informations sur le changement d’un traitement, désaccord sur la mise en place d’une mesure restrictive de liberté d’action et/ou de mouvement, sentiment d’être </w:t>
      </w:r>
      <w:proofErr w:type="spellStart"/>
      <w:r w:rsidR="00F46763" w:rsidRPr="009A4A15">
        <w:rPr>
          <w:sz w:val="22"/>
          <w:szCs w:val="22"/>
        </w:rPr>
        <w:t>brusqué-e</w:t>
      </w:r>
      <w:proofErr w:type="spellEnd"/>
      <w:r w:rsidR="00F46763" w:rsidRPr="009A4A15">
        <w:rPr>
          <w:sz w:val="22"/>
          <w:szCs w:val="22"/>
        </w:rPr>
        <w:t xml:space="preserve"> (physique et psychique) durant les soins, manque de disponibilité du personnel, …</w:t>
      </w:r>
    </w:p>
    <w:p w14:paraId="39DD8D4A" w14:textId="77777777" w:rsidR="001F4B9B" w:rsidRDefault="001F4B9B" w:rsidP="001F4B9B">
      <w:pPr>
        <w:pStyle w:val="06atexteprincipal"/>
        <w:spacing w:before="120" w:after="0" w:line="240" w:lineRule="atLeast"/>
        <w:rPr>
          <w:sz w:val="22"/>
          <w:szCs w:val="22"/>
        </w:rPr>
      </w:pPr>
      <w:r w:rsidRPr="009A4A15">
        <w:rPr>
          <w:sz w:val="22"/>
          <w:szCs w:val="22"/>
        </w:rPr>
        <w:t xml:space="preserve">On entend par </w:t>
      </w:r>
      <w:r>
        <w:rPr>
          <w:b/>
          <w:sz w:val="22"/>
          <w:szCs w:val="22"/>
        </w:rPr>
        <w:t xml:space="preserve">réclamation, </w:t>
      </w:r>
      <w:r w:rsidRPr="009A4A15">
        <w:rPr>
          <w:sz w:val="22"/>
          <w:szCs w:val="22"/>
        </w:rPr>
        <w:t xml:space="preserve">une insatisfaction liée </w:t>
      </w:r>
      <w:r>
        <w:rPr>
          <w:sz w:val="22"/>
          <w:szCs w:val="22"/>
        </w:rPr>
        <w:t xml:space="preserve">à la </w:t>
      </w:r>
      <w:r w:rsidRPr="009A4A15">
        <w:rPr>
          <w:sz w:val="22"/>
          <w:szCs w:val="22"/>
        </w:rPr>
        <w:t>qualité des prestations (une non-conformité).</w:t>
      </w:r>
    </w:p>
    <w:p w14:paraId="03822741" w14:textId="77777777" w:rsidR="001F4B9B" w:rsidRPr="009A4A15" w:rsidRDefault="001F4B9B" w:rsidP="001F4B9B">
      <w:pPr>
        <w:pStyle w:val="06atexteprincipal"/>
        <w:spacing w:before="120" w:after="0" w:line="240" w:lineRule="atLeast"/>
        <w:rPr>
          <w:sz w:val="22"/>
          <w:szCs w:val="22"/>
        </w:rPr>
      </w:pPr>
      <w:r w:rsidRPr="009A4A15">
        <w:rPr>
          <w:sz w:val="22"/>
          <w:szCs w:val="22"/>
        </w:rPr>
        <w:t xml:space="preserve">Exemples : </w:t>
      </w:r>
    </w:p>
    <w:p w14:paraId="33289426" w14:textId="77777777" w:rsidR="00F46763" w:rsidRPr="009A4A15" w:rsidRDefault="00F46763" w:rsidP="00F46763">
      <w:pPr>
        <w:pStyle w:val="06atexteprincipal"/>
        <w:spacing w:line="240" w:lineRule="auto"/>
        <w:contextualSpacing/>
        <w:rPr>
          <w:sz w:val="22"/>
          <w:szCs w:val="22"/>
        </w:rPr>
      </w:pPr>
      <w:r w:rsidRPr="009A4A15">
        <w:rPr>
          <w:sz w:val="22"/>
          <w:szCs w:val="22"/>
        </w:rPr>
        <w:t>Le repas n’est pas assez chaud, un vêtement a été perdu, les toilettes ne sont pas nettoyées correctement, il fait trop froid dans le bâtiment, …</w:t>
      </w:r>
    </w:p>
    <w:p w14:paraId="36C83DBD" w14:textId="77777777" w:rsidR="00F46763" w:rsidRDefault="00F46763" w:rsidP="00F46763">
      <w:pPr>
        <w:pStyle w:val="06atexteprincipal"/>
        <w:spacing w:line="240" w:lineRule="auto"/>
        <w:contextualSpacing/>
      </w:pPr>
    </w:p>
    <w:p w14:paraId="3AF53D86" w14:textId="77777777" w:rsidR="00F46763" w:rsidRPr="009A4A15" w:rsidRDefault="00F46763" w:rsidP="00F46763">
      <w:pPr>
        <w:pStyle w:val="06atexteprincipal"/>
        <w:numPr>
          <w:ilvl w:val="0"/>
          <w:numId w:val="29"/>
        </w:numPr>
        <w:ind w:left="426" w:hanging="426"/>
        <w:rPr>
          <w:b/>
          <w:sz w:val="28"/>
          <w:szCs w:val="28"/>
        </w:rPr>
      </w:pPr>
      <w:r w:rsidRPr="009A4A15">
        <w:rPr>
          <w:b/>
          <w:sz w:val="28"/>
          <w:szCs w:val="28"/>
        </w:rPr>
        <w:t>Légitimité et/ou obligation à déposer plainte</w:t>
      </w:r>
    </w:p>
    <w:p w14:paraId="6D460A8E" w14:textId="77777777" w:rsidR="00F46763" w:rsidRPr="009A4A15" w:rsidRDefault="00F46763" w:rsidP="00F46763">
      <w:pPr>
        <w:pStyle w:val="06atexteprincipal"/>
        <w:rPr>
          <w:sz w:val="22"/>
          <w:szCs w:val="22"/>
        </w:rPr>
      </w:pPr>
      <w:r w:rsidRPr="009A4A15">
        <w:rPr>
          <w:sz w:val="22"/>
          <w:szCs w:val="22"/>
        </w:rPr>
        <w:t xml:space="preserve">Toute personne bénéficiant de prestations de l’institution, proches ou témoins d’agissements inappropriés ont la possibilité d’exprimer leurs plaintes. </w:t>
      </w:r>
    </w:p>
    <w:p w14:paraId="330FD15D" w14:textId="07768517" w:rsidR="00F46763" w:rsidRPr="009A4A15" w:rsidRDefault="00F46763" w:rsidP="00F46763">
      <w:pPr>
        <w:pStyle w:val="06atexteprincipal"/>
        <w:ind w:left="-1"/>
        <w:rPr>
          <w:sz w:val="22"/>
          <w:szCs w:val="22"/>
        </w:rPr>
      </w:pPr>
      <w:r w:rsidRPr="009A4A15">
        <w:rPr>
          <w:sz w:val="22"/>
          <w:szCs w:val="22"/>
        </w:rPr>
        <w:t>Chaque collaborateur est tenu</w:t>
      </w:r>
      <w:r w:rsidR="00D3326D">
        <w:rPr>
          <w:sz w:val="22"/>
          <w:szCs w:val="22"/>
        </w:rPr>
        <w:t>,</w:t>
      </w:r>
      <w:r w:rsidRPr="009A4A15">
        <w:rPr>
          <w:sz w:val="22"/>
          <w:szCs w:val="22"/>
        </w:rPr>
        <w:t xml:space="preserve"> en fonction</w:t>
      </w:r>
      <w:r w:rsidR="00D3326D">
        <w:rPr>
          <w:sz w:val="22"/>
          <w:szCs w:val="22"/>
        </w:rPr>
        <w:t xml:space="preserve"> du droit général (Code pénal) </w:t>
      </w:r>
      <w:r w:rsidRPr="009A4A15">
        <w:rPr>
          <w:sz w:val="22"/>
          <w:szCs w:val="22"/>
        </w:rPr>
        <w:t>et de son contrat de travail en particulier, d’annoncer à son supérieur toute atteinte au respect des résidents. Chaque collaborateur s’y engage en signant le document de l’AFI</w:t>
      </w:r>
      <w:r w:rsidR="001F54EE">
        <w:rPr>
          <w:sz w:val="22"/>
          <w:szCs w:val="22"/>
        </w:rPr>
        <w:t>S</w:t>
      </w:r>
      <w:r w:rsidRPr="009A4A15">
        <w:rPr>
          <w:sz w:val="22"/>
          <w:szCs w:val="22"/>
        </w:rPr>
        <w:t xml:space="preserve">A </w:t>
      </w:r>
      <w:r w:rsidRPr="009A4A15">
        <w:rPr>
          <w:i/>
          <w:sz w:val="22"/>
          <w:szCs w:val="22"/>
        </w:rPr>
        <w:t>Respect et protection de l’intégrité et des droits des résidents.</w:t>
      </w:r>
      <w:r w:rsidRPr="009A4A15">
        <w:rPr>
          <w:sz w:val="22"/>
          <w:szCs w:val="22"/>
        </w:rPr>
        <w:t xml:space="preserve"> </w:t>
      </w:r>
    </w:p>
    <w:p w14:paraId="00DFA64B" w14:textId="77777777" w:rsidR="002272C7" w:rsidRDefault="00F46763" w:rsidP="00F46763">
      <w:pPr>
        <w:pStyle w:val="06atexteprincipal"/>
        <w:ind w:left="-1"/>
        <w:rPr>
          <w:sz w:val="22"/>
          <w:szCs w:val="22"/>
        </w:rPr>
      </w:pPr>
      <w:r w:rsidRPr="009A4A15">
        <w:rPr>
          <w:sz w:val="22"/>
          <w:szCs w:val="22"/>
        </w:rPr>
        <w:t>Demeurent réservées les dispositions légales sur la procédure civile et pénale.</w:t>
      </w:r>
    </w:p>
    <w:p w14:paraId="1EFB45FE" w14:textId="77777777" w:rsidR="002272C7" w:rsidRDefault="002272C7">
      <w:pPr>
        <w:spacing w:after="0" w:line="240" w:lineRule="auto"/>
        <w:rPr>
          <w:sz w:val="22"/>
          <w:szCs w:val="22"/>
        </w:rPr>
      </w:pPr>
      <w:r>
        <w:rPr>
          <w:sz w:val="22"/>
          <w:szCs w:val="22"/>
        </w:rPr>
        <w:br w:type="page"/>
      </w:r>
    </w:p>
    <w:p w14:paraId="28B8E456" w14:textId="77777777" w:rsidR="00F46763" w:rsidRPr="009A4A15" w:rsidRDefault="00F46763" w:rsidP="00F46763">
      <w:pPr>
        <w:pStyle w:val="06atexteprincipal"/>
        <w:ind w:left="-1"/>
        <w:rPr>
          <w:sz w:val="22"/>
          <w:szCs w:val="22"/>
        </w:rPr>
      </w:pPr>
    </w:p>
    <w:p w14:paraId="581C8C06" w14:textId="77777777" w:rsidR="00F46763" w:rsidRPr="009A4A15" w:rsidRDefault="00F46763" w:rsidP="00F46763">
      <w:pPr>
        <w:pStyle w:val="06atexteprincipal"/>
        <w:numPr>
          <w:ilvl w:val="0"/>
          <w:numId w:val="29"/>
        </w:numPr>
        <w:ind w:left="426" w:hanging="426"/>
        <w:rPr>
          <w:b/>
          <w:sz w:val="28"/>
          <w:szCs w:val="28"/>
        </w:rPr>
      </w:pPr>
      <w:r w:rsidRPr="009A4A15">
        <w:rPr>
          <w:b/>
          <w:sz w:val="28"/>
          <w:szCs w:val="28"/>
        </w:rPr>
        <w:t xml:space="preserve">Objectifs </w:t>
      </w:r>
    </w:p>
    <w:p w14:paraId="5A349D07" w14:textId="77777777" w:rsidR="00F46763" w:rsidRPr="009A4A15" w:rsidRDefault="00F46763" w:rsidP="00F46763">
      <w:pPr>
        <w:pStyle w:val="06atexteprincipal"/>
        <w:spacing w:line="240" w:lineRule="auto"/>
        <w:contextualSpacing/>
        <w:rPr>
          <w:sz w:val="22"/>
          <w:szCs w:val="22"/>
        </w:rPr>
      </w:pPr>
      <w:r w:rsidRPr="009A4A15">
        <w:rPr>
          <w:sz w:val="22"/>
          <w:szCs w:val="22"/>
        </w:rPr>
        <w:t>Les objectifs visés par la procédure de gestion des plaintes sont les suivants :</w:t>
      </w:r>
    </w:p>
    <w:p w14:paraId="2F790BC8" w14:textId="77777777" w:rsidR="00F46763" w:rsidRPr="009A4A15" w:rsidRDefault="00F46763" w:rsidP="00F46763">
      <w:pPr>
        <w:pStyle w:val="06atexteprincipal"/>
        <w:numPr>
          <w:ilvl w:val="0"/>
          <w:numId w:val="28"/>
        </w:numPr>
        <w:spacing w:line="240" w:lineRule="auto"/>
        <w:contextualSpacing/>
        <w:rPr>
          <w:sz w:val="22"/>
          <w:szCs w:val="22"/>
        </w:rPr>
      </w:pPr>
      <w:r w:rsidRPr="009A4A15">
        <w:rPr>
          <w:sz w:val="22"/>
          <w:szCs w:val="22"/>
        </w:rPr>
        <w:t>Protéger la personne âgée de toute atteinte à son intégrité physique et psychique</w:t>
      </w:r>
    </w:p>
    <w:p w14:paraId="51C5C342" w14:textId="77777777" w:rsidR="00F46763" w:rsidRPr="009A4A15" w:rsidRDefault="00F46763" w:rsidP="00F46763">
      <w:pPr>
        <w:pStyle w:val="06atexteprincipal"/>
        <w:numPr>
          <w:ilvl w:val="0"/>
          <w:numId w:val="28"/>
        </w:numPr>
        <w:spacing w:line="240" w:lineRule="auto"/>
        <w:contextualSpacing/>
        <w:rPr>
          <w:sz w:val="22"/>
          <w:szCs w:val="22"/>
        </w:rPr>
      </w:pPr>
      <w:r w:rsidRPr="009A4A15">
        <w:rPr>
          <w:sz w:val="22"/>
          <w:szCs w:val="22"/>
        </w:rPr>
        <w:t xml:space="preserve">Favoriser une politique de communication ouverte </w:t>
      </w:r>
    </w:p>
    <w:p w14:paraId="2AE09F62" w14:textId="77777777" w:rsidR="00F46763" w:rsidRPr="009A4A15" w:rsidRDefault="00F46763" w:rsidP="00F46763">
      <w:pPr>
        <w:pStyle w:val="06atexteprincipal"/>
        <w:numPr>
          <w:ilvl w:val="0"/>
          <w:numId w:val="28"/>
        </w:numPr>
        <w:spacing w:line="240" w:lineRule="auto"/>
        <w:contextualSpacing/>
        <w:rPr>
          <w:sz w:val="22"/>
          <w:szCs w:val="22"/>
        </w:rPr>
      </w:pPr>
      <w:r w:rsidRPr="009A4A15">
        <w:rPr>
          <w:sz w:val="22"/>
          <w:szCs w:val="22"/>
        </w:rPr>
        <w:t>Prévenir la délation et la critique infondée</w:t>
      </w:r>
    </w:p>
    <w:p w14:paraId="064F355E" w14:textId="77777777" w:rsidR="00F46763" w:rsidRPr="009A4A15" w:rsidRDefault="00F46763" w:rsidP="00F46763">
      <w:pPr>
        <w:pStyle w:val="06atexteprincipal"/>
        <w:numPr>
          <w:ilvl w:val="0"/>
          <w:numId w:val="28"/>
        </w:numPr>
        <w:spacing w:line="240" w:lineRule="auto"/>
        <w:contextualSpacing/>
        <w:rPr>
          <w:sz w:val="22"/>
          <w:szCs w:val="22"/>
        </w:rPr>
      </w:pPr>
      <w:r w:rsidRPr="009A4A15">
        <w:rPr>
          <w:sz w:val="22"/>
          <w:szCs w:val="22"/>
        </w:rPr>
        <w:t>Répertorier les situations pour en analyser les causes</w:t>
      </w:r>
    </w:p>
    <w:p w14:paraId="27BF048F" w14:textId="77777777" w:rsidR="00F46763" w:rsidRPr="009A4A15" w:rsidRDefault="00F46763" w:rsidP="00F46763">
      <w:pPr>
        <w:pStyle w:val="06atexteprincipal"/>
        <w:numPr>
          <w:ilvl w:val="0"/>
          <w:numId w:val="28"/>
        </w:numPr>
        <w:spacing w:line="240" w:lineRule="auto"/>
        <w:contextualSpacing/>
        <w:rPr>
          <w:sz w:val="22"/>
          <w:szCs w:val="22"/>
        </w:rPr>
      </w:pPr>
      <w:r w:rsidRPr="009A4A15">
        <w:rPr>
          <w:sz w:val="22"/>
          <w:szCs w:val="22"/>
        </w:rPr>
        <w:t>Définir des mesures visant l’amélioration de la qualité des prestations</w:t>
      </w:r>
    </w:p>
    <w:p w14:paraId="661E9845" w14:textId="77777777" w:rsidR="00F46763" w:rsidRPr="009A4A15" w:rsidRDefault="00F46763" w:rsidP="00F46763">
      <w:pPr>
        <w:pStyle w:val="06atexteprincipal"/>
        <w:numPr>
          <w:ilvl w:val="0"/>
          <w:numId w:val="28"/>
        </w:numPr>
        <w:spacing w:line="240" w:lineRule="auto"/>
        <w:contextualSpacing/>
        <w:rPr>
          <w:sz w:val="22"/>
          <w:szCs w:val="22"/>
        </w:rPr>
      </w:pPr>
      <w:r w:rsidRPr="009A4A15">
        <w:rPr>
          <w:sz w:val="22"/>
          <w:szCs w:val="22"/>
        </w:rPr>
        <w:t>Garantir la vérification, la correction et au besoin la réparation de la maltraitance dans le but prioritaire du bien des résidents</w:t>
      </w:r>
    </w:p>
    <w:p w14:paraId="3EC4835B" w14:textId="77777777" w:rsidR="00F46763" w:rsidRPr="009A4A15" w:rsidRDefault="00F46763" w:rsidP="00F46763">
      <w:pPr>
        <w:pStyle w:val="06atexteprincipal"/>
        <w:numPr>
          <w:ilvl w:val="0"/>
          <w:numId w:val="28"/>
        </w:numPr>
        <w:spacing w:line="240" w:lineRule="auto"/>
        <w:contextualSpacing/>
        <w:rPr>
          <w:i/>
          <w:sz w:val="22"/>
          <w:szCs w:val="22"/>
        </w:rPr>
      </w:pPr>
      <w:r w:rsidRPr="009A4A15">
        <w:rPr>
          <w:sz w:val="22"/>
          <w:szCs w:val="22"/>
        </w:rPr>
        <w:t>Garantir la protection de celle ou celui qui a constaté et révélé la maltraitance</w:t>
      </w:r>
    </w:p>
    <w:p w14:paraId="13F0104E" w14:textId="77777777" w:rsidR="00F46763" w:rsidRPr="009A4A15" w:rsidRDefault="00F46763" w:rsidP="00F46763">
      <w:pPr>
        <w:pStyle w:val="06atexteprincipal"/>
        <w:numPr>
          <w:ilvl w:val="0"/>
          <w:numId w:val="28"/>
        </w:numPr>
        <w:spacing w:line="240" w:lineRule="auto"/>
        <w:contextualSpacing/>
        <w:rPr>
          <w:i/>
          <w:sz w:val="22"/>
          <w:szCs w:val="22"/>
        </w:rPr>
      </w:pPr>
      <w:r w:rsidRPr="009A4A15">
        <w:rPr>
          <w:sz w:val="22"/>
          <w:szCs w:val="22"/>
        </w:rPr>
        <w:t xml:space="preserve">Rappeler les droits aux plaignants et le déroulement de la procédure </w:t>
      </w:r>
    </w:p>
    <w:p w14:paraId="7BAE366E" w14:textId="77777777" w:rsidR="00F46763" w:rsidRPr="00A55D99" w:rsidRDefault="00F46763" w:rsidP="00F46763">
      <w:pPr>
        <w:pStyle w:val="06atexteprincipal"/>
        <w:numPr>
          <w:ilvl w:val="0"/>
          <w:numId w:val="28"/>
        </w:numPr>
        <w:autoSpaceDE w:val="0"/>
        <w:autoSpaceDN w:val="0"/>
        <w:adjustRightInd w:val="0"/>
        <w:spacing w:after="0" w:line="264" w:lineRule="exact"/>
        <w:contextualSpacing/>
        <w:rPr>
          <w:sz w:val="22"/>
          <w:szCs w:val="22"/>
        </w:rPr>
      </w:pPr>
      <w:r w:rsidRPr="009A4A15">
        <w:rPr>
          <w:sz w:val="22"/>
          <w:szCs w:val="22"/>
        </w:rPr>
        <w:t>Garantir la traçabilité du traitement de la plainte</w:t>
      </w:r>
    </w:p>
    <w:p w14:paraId="656B1FB5" w14:textId="77777777" w:rsidR="00F46763" w:rsidRPr="00A55D99" w:rsidRDefault="00F46763" w:rsidP="00F46763">
      <w:pPr>
        <w:pStyle w:val="06atexteprincipal"/>
        <w:numPr>
          <w:ilvl w:val="0"/>
          <w:numId w:val="28"/>
        </w:numPr>
        <w:autoSpaceDE w:val="0"/>
        <w:autoSpaceDN w:val="0"/>
        <w:adjustRightInd w:val="0"/>
        <w:spacing w:after="0" w:line="264" w:lineRule="exact"/>
        <w:contextualSpacing/>
        <w:rPr>
          <w:sz w:val="22"/>
          <w:szCs w:val="22"/>
        </w:rPr>
      </w:pPr>
      <w:r w:rsidRPr="009A4A15">
        <w:rPr>
          <w:sz w:val="22"/>
          <w:szCs w:val="22"/>
        </w:rPr>
        <w:t>Communiquer les résultats de la plainte aux personn</w:t>
      </w:r>
      <w:r w:rsidR="002272C7">
        <w:rPr>
          <w:sz w:val="22"/>
          <w:szCs w:val="22"/>
        </w:rPr>
        <w:t>es et/ou aux services concernés</w:t>
      </w:r>
    </w:p>
    <w:p w14:paraId="59AC456F" w14:textId="77777777" w:rsidR="00F46763" w:rsidRDefault="00F46763" w:rsidP="00F46763">
      <w:pPr>
        <w:pStyle w:val="06atexteprincipal"/>
        <w:spacing w:line="240" w:lineRule="auto"/>
        <w:ind w:left="1"/>
        <w:contextualSpacing/>
      </w:pPr>
    </w:p>
    <w:p w14:paraId="40F095A1" w14:textId="77777777" w:rsidR="00F46763" w:rsidRPr="009A4A15" w:rsidRDefault="00F46763" w:rsidP="00F46763">
      <w:pPr>
        <w:pStyle w:val="06atexteprincipal"/>
        <w:numPr>
          <w:ilvl w:val="0"/>
          <w:numId w:val="29"/>
        </w:numPr>
        <w:spacing w:line="240" w:lineRule="auto"/>
        <w:ind w:left="426" w:hanging="426"/>
        <w:rPr>
          <w:b/>
          <w:sz w:val="28"/>
          <w:szCs w:val="28"/>
        </w:rPr>
      </w:pPr>
      <w:r w:rsidRPr="009A4A15">
        <w:rPr>
          <w:b/>
          <w:sz w:val="28"/>
          <w:szCs w:val="28"/>
        </w:rPr>
        <w:t>Enregistrement</w:t>
      </w:r>
    </w:p>
    <w:p w14:paraId="68A92750" w14:textId="77777777" w:rsidR="00F46763" w:rsidRPr="009A4A15" w:rsidRDefault="00F46763" w:rsidP="00F46763">
      <w:pPr>
        <w:pStyle w:val="06atexteprincipal"/>
        <w:spacing w:line="240" w:lineRule="auto"/>
        <w:rPr>
          <w:sz w:val="22"/>
          <w:szCs w:val="22"/>
        </w:rPr>
      </w:pPr>
      <w:r w:rsidRPr="009A4A15">
        <w:rPr>
          <w:sz w:val="22"/>
          <w:szCs w:val="22"/>
        </w:rPr>
        <w:t xml:space="preserve">Il s’agit de déterminer s’il s’agit d’une plainte </w:t>
      </w:r>
      <w:r w:rsidRPr="009A4A15">
        <w:rPr>
          <w:i/>
          <w:sz w:val="22"/>
          <w:szCs w:val="22"/>
        </w:rPr>
        <w:t>liée aux droits de la personne</w:t>
      </w:r>
      <w:r w:rsidRPr="009A4A15">
        <w:rPr>
          <w:sz w:val="22"/>
          <w:szCs w:val="22"/>
        </w:rPr>
        <w:t xml:space="preserve"> (ouverture d’une procédure de gestion des plaintes) ou d’une réclamation </w:t>
      </w:r>
      <w:r w:rsidRPr="009A4A15">
        <w:rPr>
          <w:i/>
          <w:sz w:val="22"/>
          <w:szCs w:val="22"/>
        </w:rPr>
        <w:t>en lien avec</w:t>
      </w:r>
      <w:r w:rsidRPr="009A4A15">
        <w:rPr>
          <w:sz w:val="22"/>
          <w:szCs w:val="22"/>
        </w:rPr>
        <w:t xml:space="preserve"> </w:t>
      </w:r>
      <w:r w:rsidRPr="009A4A15">
        <w:rPr>
          <w:i/>
          <w:sz w:val="22"/>
          <w:szCs w:val="22"/>
        </w:rPr>
        <w:t>une non-conformité</w:t>
      </w:r>
      <w:r w:rsidRPr="009A4A15">
        <w:rPr>
          <w:sz w:val="22"/>
          <w:szCs w:val="22"/>
        </w:rPr>
        <w:t xml:space="preserve"> (traitement dans le système qualité, via l’enregistrement des propositions d’amélioration). Un traitement rapide d’une réclamation peut éviter le dépôt d’une plainte. </w:t>
      </w:r>
    </w:p>
    <w:p w14:paraId="3C56227F" w14:textId="77777777" w:rsidR="00F46763" w:rsidRPr="009A4A15" w:rsidRDefault="00F46763" w:rsidP="00F46763">
      <w:pPr>
        <w:pStyle w:val="06atexteprincipal"/>
        <w:numPr>
          <w:ilvl w:val="0"/>
          <w:numId w:val="29"/>
        </w:numPr>
        <w:ind w:left="426" w:hanging="426"/>
        <w:rPr>
          <w:b/>
          <w:sz w:val="28"/>
          <w:szCs w:val="28"/>
        </w:rPr>
      </w:pPr>
      <w:r w:rsidRPr="009A4A15">
        <w:rPr>
          <w:b/>
          <w:sz w:val="28"/>
          <w:szCs w:val="28"/>
        </w:rPr>
        <w:t>Traitement de la plainte</w:t>
      </w:r>
    </w:p>
    <w:p w14:paraId="4F763455" w14:textId="77777777" w:rsidR="00F46763" w:rsidRPr="009A4A15" w:rsidRDefault="00F46763" w:rsidP="00F46763">
      <w:pPr>
        <w:pStyle w:val="06atexteprincipal"/>
        <w:spacing w:line="240" w:lineRule="auto"/>
        <w:rPr>
          <w:sz w:val="22"/>
          <w:szCs w:val="22"/>
        </w:rPr>
      </w:pPr>
      <w:r w:rsidRPr="009A4A15">
        <w:rPr>
          <w:sz w:val="22"/>
          <w:szCs w:val="22"/>
        </w:rPr>
        <w:t xml:space="preserve">Pour répondre </w:t>
      </w:r>
      <w:r w:rsidRPr="00BA7FF0">
        <w:rPr>
          <w:b/>
          <w:sz w:val="22"/>
          <w:szCs w:val="22"/>
        </w:rPr>
        <w:t>aux exigences du SMC</w:t>
      </w:r>
      <w:r w:rsidRPr="009A4A15">
        <w:rPr>
          <w:sz w:val="22"/>
          <w:szCs w:val="22"/>
        </w:rPr>
        <w:t xml:space="preserve">, l’institution doit mettre sur pied </w:t>
      </w:r>
      <w:r w:rsidRPr="00B340E0">
        <w:rPr>
          <w:sz w:val="22"/>
          <w:szCs w:val="22"/>
        </w:rPr>
        <w:t xml:space="preserve">une procédure de gestion des plaintes </w:t>
      </w:r>
      <w:r w:rsidRPr="009A4A15">
        <w:rPr>
          <w:sz w:val="22"/>
          <w:szCs w:val="22"/>
        </w:rPr>
        <w:t xml:space="preserve">qui respecte les critères suivants : </w:t>
      </w:r>
      <w:r w:rsidRPr="00BA7FF0">
        <w:rPr>
          <w:b/>
          <w:sz w:val="22"/>
          <w:szCs w:val="22"/>
        </w:rPr>
        <w:t>personnes de référence internes, gestion de la plainte, traçabilité et retour au plaignant, voies de recours externes précisées selon les situations</w:t>
      </w:r>
      <w:r w:rsidRPr="009A4A15">
        <w:rPr>
          <w:sz w:val="22"/>
          <w:szCs w:val="22"/>
        </w:rPr>
        <w:t>.</w:t>
      </w:r>
    </w:p>
    <w:p w14:paraId="04C284B0" w14:textId="77777777" w:rsidR="00F46763" w:rsidRPr="009A4A15" w:rsidRDefault="00F46763" w:rsidP="00F46763">
      <w:pPr>
        <w:pStyle w:val="06atexteprincipal"/>
        <w:spacing w:line="240" w:lineRule="auto"/>
        <w:rPr>
          <w:sz w:val="22"/>
          <w:szCs w:val="22"/>
        </w:rPr>
      </w:pPr>
      <w:r w:rsidRPr="009A4A15">
        <w:rPr>
          <w:sz w:val="22"/>
          <w:szCs w:val="22"/>
        </w:rPr>
        <w:t>Les institutions sont responsables de mettre à jour leur documentation, via le système qualité ou leur logiciel (registre des plaintes, suivi des plaintes).</w:t>
      </w:r>
    </w:p>
    <w:p w14:paraId="35690551" w14:textId="77777777" w:rsidR="00F46763" w:rsidRPr="009A4A15" w:rsidRDefault="00F46763" w:rsidP="00F46763">
      <w:pPr>
        <w:pStyle w:val="06atexteprincipal"/>
        <w:numPr>
          <w:ilvl w:val="0"/>
          <w:numId w:val="29"/>
        </w:numPr>
        <w:spacing w:line="240" w:lineRule="auto"/>
        <w:ind w:left="426"/>
        <w:rPr>
          <w:b/>
          <w:sz w:val="28"/>
          <w:szCs w:val="28"/>
        </w:rPr>
      </w:pPr>
      <w:r w:rsidRPr="009A4A15">
        <w:rPr>
          <w:b/>
          <w:sz w:val="28"/>
          <w:szCs w:val="28"/>
        </w:rPr>
        <w:t>Réception d’une plainte : bonnes attitudes</w:t>
      </w:r>
    </w:p>
    <w:p w14:paraId="18FDC2CE" w14:textId="77777777" w:rsidR="00F46763" w:rsidRPr="009A4A15" w:rsidRDefault="00F46763" w:rsidP="00F46763">
      <w:pPr>
        <w:pStyle w:val="06atexteprincipal"/>
        <w:rPr>
          <w:sz w:val="22"/>
          <w:szCs w:val="22"/>
        </w:rPr>
      </w:pPr>
      <w:r w:rsidRPr="009A4A15">
        <w:rPr>
          <w:sz w:val="22"/>
          <w:szCs w:val="22"/>
        </w:rPr>
        <w:t>Déposer ou recevoir une plainte n’est agréable pour aucune des parties. Pourtant, bien traitée, la plainte peut renforcer la satisfaction et la confiance du plaignant envers l’institution et générer de nouvelles idées visant l’amélioration des pratiques.</w:t>
      </w:r>
    </w:p>
    <w:p w14:paraId="5A270C29" w14:textId="77777777" w:rsidR="00F46763" w:rsidRPr="009A4A15" w:rsidRDefault="00F46763" w:rsidP="00F46763">
      <w:pPr>
        <w:pStyle w:val="06atexteprincipal"/>
        <w:rPr>
          <w:sz w:val="22"/>
          <w:szCs w:val="22"/>
        </w:rPr>
      </w:pPr>
      <w:r w:rsidRPr="009A4A15">
        <w:rPr>
          <w:sz w:val="22"/>
          <w:szCs w:val="22"/>
        </w:rPr>
        <w:t>La façon de recevoir une plainte doit être neutre et objective, assurant ainsi la fiabilité de la personne la recevant. Un comportement respectueux évitera dans la plupart des cas une montée en escalade de la situation.</w:t>
      </w:r>
    </w:p>
    <w:p w14:paraId="270A6AFF" w14:textId="77777777" w:rsidR="00F46763" w:rsidRPr="009A4A15" w:rsidRDefault="00F46763" w:rsidP="00F46763">
      <w:pPr>
        <w:pStyle w:val="06atexteprincipal"/>
        <w:rPr>
          <w:sz w:val="22"/>
          <w:szCs w:val="22"/>
        </w:rPr>
      </w:pPr>
      <w:r w:rsidRPr="009A4A15">
        <w:rPr>
          <w:sz w:val="22"/>
          <w:szCs w:val="22"/>
        </w:rPr>
        <w:t xml:space="preserve">Lorsqu’une plainte est entendue, la priorité n’est pas de savoir QUI est responsable ou SI elle est justifiée. La personne qui se plaint </w:t>
      </w:r>
      <w:proofErr w:type="gramStart"/>
      <w:r w:rsidRPr="009A4A15">
        <w:rPr>
          <w:sz w:val="22"/>
          <w:szCs w:val="22"/>
        </w:rPr>
        <w:t>a</w:t>
      </w:r>
      <w:proofErr w:type="gramEnd"/>
      <w:r w:rsidRPr="009A4A15">
        <w:rPr>
          <w:sz w:val="22"/>
          <w:szCs w:val="22"/>
        </w:rPr>
        <w:t xml:space="preserve"> besoin d’être entendue et de se sentir prise au sérieux. Souvent, le simple fait de prendre le temps d’écouter le plaignant et de lui témoigner de la compréhension peut apaiser une situation de moindre gravité. Face à une situation plus grave, la personne a besoin d’être assurée que des mesures seront prises tout en garantissant sa protection.</w:t>
      </w:r>
    </w:p>
    <w:p w14:paraId="55B773E7" w14:textId="77777777" w:rsidR="00F46763" w:rsidRPr="009A4A15" w:rsidRDefault="00F46763" w:rsidP="00F46763">
      <w:pPr>
        <w:pStyle w:val="06atexteprincipal"/>
        <w:numPr>
          <w:ilvl w:val="0"/>
          <w:numId w:val="30"/>
        </w:numPr>
        <w:ind w:left="714" w:hanging="357"/>
        <w:contextualSpacing/>
        <w:rPr>
          <w:i/>
          <w:sz w:val="22"/>
          <w:szCs w:val="22"/>
        </w:rPr>
      </w:pPr>
      <w:r w:rsidRPr="009A4A15">
        <w:rPr>
          <w:i/>
          <w:sz w:val="22"/>
          <w:szCs w:val="22"/>
        </w:rPr>
        <w:t xml:space="preserve">Lorsque j’entends une plainte, je suis responsable de mon ressenti, de mes paroles ou mes actes, de ma réaction à la réaction du plaignant mais pas de la réaction de l’autre à mes paroles. </w:t>
      </w:r>
    </w:p>
    <w:p w14:paraId="79E658C1" w14:textId="77777777" w:rsidR="00F46763" w:rsidRPr="009A4A15" w:rsidRDefault="00F46763" w:rsidP="00F46763">
      <w:pPr>
        <w:pStyle w:val="06atexteprincipal"/>
        <w:numPr>
          <w:ilvl w:val="0"/>
          <w:numId w:val="30"/>
        </w:numPr>
        <w:ind w:left="714" w:hanging="357"/>
        <w:contextualSpacing/>
        <w:rPr>
          <w:i/>
          <w:sz w:val="22"/>
          <w:szCs w:val="22"/>
        </w:rPr>
      </w:pPr>
      <w:r w:rsidRPr="009A4A15">
        <w:rPr>
          <w:i/>
          <w:sz w:val="22"/>
          <w:szCs w:val="22"/>
        </w:rPr>
        <w:t>Lors d’agressivité ou de manque de respect du plaignant, ne pas monter en symétrie, valider l’émotion de l’autre. Si je me sens dépassé par la situation, je vais chercher de l’aide.</w:t>
      </w:r>
    </w:p>
    <w:p w14:paraId="14E7DD46" w14:textId="77777777" w:rsidR="00F46763" w:rsidRPr="009A4A15" w:rsidRDefault="00F46763" w:rsidP="00F46763">
      <w:pPr>
        <w:pStyle w:val="06atexteprincipal"/>
        <w:numPr>
          <w:ilvl w:val="0"/>
          <w:numId w:val="30"/>
        </w:numPr>
        <w:ind w:left="714" w:hanging="357"/>
        <w:contextualSpacing/>
        <w:rPr>
          <w:i/>
          <w:sz w:val="22"/>
          <w:szCs w:val="22"/>
        </w:rPr>
      </w:pPr>
      <w:r w:rsidRPr="009A4A15">
        <w:rPr>
          <w:i/>
          <w:sz w:val="22"/>
          <w:szCs w:val="22"/>
        </w:rPr>
        <w:lastRenderedPageBreak/>
        <w:t>Je prends le temps pour que le plaignant puisse exposer son problème ; l’intention de vouloir comprendre est importante</w:t>
      </w:r>
    </w:p>
    <w:p w14:paraId="1E209555" w14:textId="77777777" w:rsidR="00F46763" w:rsidRPr="009A4A15" w:rsidRDefault="00F46763" w:rsidP="00F46763">
      <w:pPr>
        <w:pStyle w:val="06atexteprincipal"/>
        <w:numPr>
          <w:ilvl w:val="0"/>
          <w:numId w:val="30"/>
        </w:numPr>
        <w:ind w:left="714" w:hanging="357"/>
        <w:contextualSpacing/>
        <w:rPr>
          <w:i/>
          <w:sz w:val="22"/>
          <w:szCs w:val="22"/>
        </w:rPr>
      </w:pPr>
      <w:r w:rsidRPr="009A4A15">
        <w:rPr>
          <w:i/>
          <w:sz w:val="22"/>
          <w:szCs w:val="22"/>
        </w:rPr>
        <w:t>Reformuler la plainte afin de témoigner au plaignant de notre compréhension</w:t>
      </w:r>
    </w:p>
    <w:p w14:paraId="630D9B9E" w14:textId="77777777" w:rsidR="00F46763" w:rsidRPr="00607362" w:rsidRDefault="00F46763" w:rsidP="00607362">
      <w:pPr>
        <w:pStyle w:val="06atexteprincipal"/>
        <w:numPr>
          <w:ilvl w:val="0"/>
          <w:numId w:val="30"/>
        </w:numPr>
        <w:ind w:left="714" w:hanging="357"/>
        <w:contextualSpacing/>
        <w:rPr>
          <w:i/>
          <w:sz w:val="22"/>
          <w:szCs w:val="22"/>
        </w:rPr>
      </w:pPr>
      <w:r w:rsidRPr="009A4A15">
        <w:rPr>
          <w:i/>
          <w:sz w:val="22"/>
          <w:szCs w:val="22"/>
        </w:rPr>
        <w:t>Ne pas chercher la faute chez le plaignant, ne pas argumenter</w:t>
      </w:r>
    </w:p>
    <w:p w14:paraId="1C17F004" w14:textId="77777777" w:rsidR="00DB50E0" w:rsidRPr="009A4A15" w:rsidRDefault="00DB50E0" w:rsidP="00607362">
      <w:pPr>
        <w:pStyle w:val="06atexteprincipal"/>
        <w:contextualSpacing/>
        <w:rPr>
          <w:sz w:val="22"/>
          <w:szCs w:val="22"/>
        </w:rPr>
      </w:pPr>
    </w:p>
    <w:p w14:paraId="5D5F8758" w14:textId="77777777" w:rsidR="00F46763" w:rsidRPr="009A4A15" w:rsidRDefault="00F46763" w:rsidP="00F46763">
      <w:pPr>
        <w:pStyle w:val="06atexteprincipal"/>
        <w:numPr>
          <w:ilvl w:val="0"/>
          <w:numId w:val="29"/>
        </w:numPr>
        <w:ind w:left="426" w:hanging="426"/>
        <w:contextualSpacing/>
        <w:rPr>
          <w:b/>
          <w:sz w:val="28"/>
          <w:szCs w:val="28"/>
        </w:rPr>
      </w:pPr>
      <w:r w:rsidRPr="009A4A15">
        <w:rPr>
          <w:b/>
          <w:sz w:val="28"/>
          <w:szCs w:val="28"/>
        </w:rPr>
        <w:t>Communication </w:t>
      </w:r>
    </w:p>
    <w:p w14:paraId="34D81628" w14:textId="77777777" w:rsidR="00F46763" w:rsidRPr="00DB50E0" w:rsidRDefault="00F46763" w:rsidP="00F46763">
      <w:pPr>
        <w:pStyle w:val="06atexteprincipal"/>
        <w:contextualSpacing/>
        <w:rPr>
          <w:sz w:val="22"/>
          <w:szCs w:val="22"/>
        </w:rPr>
      </w:pPr>
    </w:p>
    <w:p w14:paraId="60D6D88B" w14:textId="77777777" w:rsidR="00F46763" w:rsidRPr="009A4A15" w:rsidRDefault="00F46763" w:rsidP="00F46763">
      <w:pPr>
        <w:pStyle w:val="06atexteprincipal"/>
        <w:contextualSpacing/>
        <w:rPr>
          <w:sz w:val="22"/>
          <w:szCs w:val="22"/>
        </w:rPr>
      </w:pPr>
      <w:r w:rsidRPr="009A4A15">
        <w:rPr>
          <w:sz w:val="22"/>
          <w:szCs w:val="22"/>
        </w:rPr>
        <w:t xml:space="preserve">Tous les collaborateurs et les collaboratrices doivent assurer la transmission rapide de la requête à son supérieur. </w:t>
      </w:r>
    </w:p>
    <w:p w14:paraId="2D3E286F" w14:textId="77777777" w:rsidR="00F46763" w:rsidRDefault="00F46763" w:rsidP="00F46763">
      <w:pPr>
        <w:pStyle w:val="06atexteprincipal"/>
        <w:contextualSpacing/>
        <w:rPr>
          <w:sz w:val="22"/>
          <w:szCs w:val="22"/>
        </w:rPr>
      </w:pPr>
      <w:r w:rsidRPr="009A4A15">
        <w:rPr>
          <w:sz w:val="22"/>
          <w:szCs w:val="22"/>
        </w:rPr>
        <w:t>Les responsables de service ainsi que les infirmier-ères doivent immédiatement se référer au processus de gestion des plaintes.</w:t>
      </w:r>
    </w:p>
    <w:p w14:paraId="44A1FF4B" w14:textId="77777777" w:rsidR="00DB50E0" w:rsidRPr="009A4A15" w:rsidRDefault="00DB50E0" w:rsidP="00F46763">
      <w:pPr>
        <w:pStyle w:val="06atexteprincipal"/>
        <w:contextualSpacing/>
        <w:rPr>
          <w:sz w:val="22"/>
          <w:szCs w:val="22"/>
        </w:rPr>
      </w:pPr>
    </w:p>
    <w:p w14:paraId="15CBB957" w14:textId="77777777" w:rsidR="00F46763" w:rsidRPr="009A4A15" w:rsidRDefault="00D10962" w:rsidP="00F46763">
      <w:pPr>
        <w:pStyle w:val="06atexteprincipal"/>
        <w:numPr>
          <w:ilvl w:val="0"/>
          <w:numId w:val="29"/>
        </w:numPr>
        <w:spacing w:line="240" w:lineRule="auto"/>
        <w:ind w:left="425" w:hanging="426"/>
        <w:rPr>
          <w:b/>
          <w:sz w:val="28"/>
          <w:szCs w:val="28"/>
        </w:rPr>
      </w:pPr>
      <w:r>
        <w:rPr>
          <w:b/>
          <w:sz w:val="28"/>
          <w:szCs w:val="28"/>
        </w:rPr>
        <w:t>Instances externes de plaintes</w:t>
      </w:r>
    </w:p>
    <w:p w14:paraId="4391F0F5" w14:textId="77777777" w:rsidR="00D10962" w:rsidRPr="009A4A15" w:rsidRDefault="00F46763" w:rsidP="00D10962">
      <w:pPr>
        <w:pStyle w:val="06atexteprincipal"/>
        <w:tabs>
          <w:tab w:val="left" w:pos="426"/>
          <w:tab w:val="left" w:pos="851"/>
        </w:tabs>
        <w:spacing w:line="240" w:lineRule="auto"/>
        <w:ind w:left="-1"/>
        <w:rPr>
          <w:sz w:val="22"/>
          <w:szCs w:val="22"/>
        </w:rPr>
      </w:pPr>
      <w:r w:rsidRPr="009A4A15">
        <w:rPr>
          <w:sz w:val="22"/>
          <w:szCs w:val="22"/>
        </w:rPr>
        <w:t>Le résident, la famille ou le représentant légal ainsi que le collaborateur peut en tout temps déférer la cause auprès de :</w:t>
      </w:r>
    </w:p>
    <w:p w14:paraId="50D5C33D" w14:textId="77777777" w:rsidR="00D10962" w:rsidRPr="00D10962" w:rsidRDefault="00D10962" w:rsidP="00D10962">
      <w:pPr>
        <w:pStyle w:val="06atexteprincipal"/>
        <w:numPr>
          <w:ilvl w:val="0"/>
          <w:numId w:val="28"/>
        </w:numPr>
        <w:tabs>
          <w:tab w:val="left" w:pos="426"/>
          <w:tab w:val="left" w:pos="851"/>
        </w:tabs>
        <w:spacing w:line="240" w:lineRule="auto"/>
        <w:ind w:left="714" w:hanging="357"/>
        <w:contextualSpacing/>
        <w:rPr>
          <w:sz w:val="22"/>
          <w:szCs w:val="22"/>
        </w:rPr>
      </w:pPr>
      <w:r w:rsidRPr="009A4A15">
        <w:rPr>
          <w:sz w:val="22"/>
          <w:szCs w:val="22"/>
        </w:rPr>
        <w:t>La Justice de Paix en ce qui concerne les mesures de contraintes et/ou limitative</w:t>
      </w:r>
      <w:r w:rsidR="00D3326D">
        <w:rPr>
          <w:sz w:val="22"/>
          <w:szCs w:val="22"/>
        </w:rPr>
        <w:t>s</w:t>
      </w:r>
      <w:r w:rsidRPr="009A4A15">
        <w:rPr>
          <w:sz w:val="22"/>
          <w:szCs w:val="22"/>
        </w:rPr>
        <w:t xml:space="preserve"> de liberté</w:t>
      </w:r>
    </w:p>
    <w:p w14:paraId="33AFEC01" w14:textId="77777777" w:rsidR="00F46763" w:rsidRDefault="00F46763" w:rsidP="00F46763">
      <w:pPr>
        <w:pStyle w:val="06atexteprincipal"/>
        <w:numPr>
          <w:ilvl w:val="0"/>
          <w:numId w:val="28"/>
        </w:numPr>
        <w:tabs>
          <w:tab w:val="left" w:pos="426"/>
          <w:tab w:val="left" w:pos="851"/>
        </w:tabs>
        <w:spacing w:line="240" w:lineRule="auto"/>
        <w:ind w:left="714" w:hanging="357"/>
        <w:contextualSpacing/>
        <w:rPr>
          <w:sz w:val="22"/>
          <w:szCs w:val="22"/>
        </w:rPr>
      </w:pPr>
      <w:r w:rsidRPr="009A4A15">
        <w:rPr>
          <w:sz w:val="22"/>
          <w:szCs w:val="22"/>
        </w:rPr>
        <w:t>La Commission d’experts en ce qui concerne les contestations de ni</w:t>
      </w:r>
      <w:r w:rsidR="00607362">
        <w:rPr>
          <w:sz w:val="22"/>
          <w:szCs w:val="22"/>
        </w:rPr>
        <w:t>veaux de soins (</w:t>
      </w:r>
      <w:proofErr w:type="spellStart"/>
      <w:r w:rsidR="00607362">
        <w:rPr>
          <w:sz w:val="22"/>
          <w:szCs w:val="22"/>
        </w:rPr>
        <w:t>p.a</w:t>
      </w:r>
      <w:proofErr w:type="spellEnd"/>
      <w:r w:rsidR="00607362">
        <w:rPr>
          <w:sz w:val="22"/>
          <w:szCs w:val="22"/>
        </w:rPr>
        <w:t xml:space="preserve"> Service du m</w:t>
      </w:r>
      <w:r w:rsidRPr="009A4A15">
        <w:rPr>
          <w:sz w:val="22"/>
          <w:szCs w:val="22"/>
        </w:rPr>
        <w:t>édecin cantonal, Route de Villars 101, 1752 Villars-sur-Glâne)</w:t>
      </w:r>
    </w:p>
    <w:p w14:paraId="7EFDAAF7" w14:textId="77777777" w:rsidR="00D10962" w:rsidRDefault="00D10962" w:rsidP="00D10962">
      <w:pPr>
        <w:pStyle w:val="06atexteprincipal"/>
        <w:numPr>
          <w:ilvl w:val="0"/>
          <w:numId w:val="28"/>
        </w:numPr>
        <w:tabs>
          <w:tab w:val="left" w:pos="426"/>
          <w:tab w:val="left" w:pos="851"/>
        </w:tabs>
        <w:spacing w:line="240" w:lineRule="auto"/>
        <w:ind w:left="714" w:hanging="357"/>
        <w:contextualSpacing/>
        <w:rPr>
          <w:sz w:val="22"/>
          <w:szCs w:val="22"/>
        </w:rPr>
      </w:pPr>
      <w:r w:rsidRPr="009A4A15">
        <w:rPr>
          <w:sz w:val="22"/>
          <w:szCs w:val="22"/>
        </w:rPr>
        <w:t>La Commission de surveillance des professions de la santé et des droits des patients et patientes (</w:t>
      </w:r>
      <w:proofErr w:type="spellStart"/>
      <w:r w:rsidRPr="009A4A15">
        <w:rPr>
          <w:sz w:val="22"/>
          <w:szCs w:val="22"/>
        </w:rPr>
        <w:t>p.a</w:t>
      </w:r>
      <w:proofErr w:type="spellEnd"/>
      <w:r w:rsidRPr="009A4A15">
        <w:rPr>
          <w:sz w:val="22"/>
          <w:szCs w:val="22"/>
        </w:rPr>
        <w:t xml:space="preserve"> Direction de la santé et des affaires sociales, Route des Cliniques 17, Case postale, 1701 Fribourg)</w:t>
      </w:r>
      <w:r w:rsidR="00447A1C">
        <w:rPr>
          <w:sz w:val="22"/>
          <w:szCs w:val="22"/>
        </w:rPr>
        <w:t xml:space="preserve"> pour toute autre plainte liée aux droits des</w:t>
      </w:r>
      <w:r w:rsidR="002272C7">
        <w:rPr>
          <w:sz w:val="22"/>
          <w:szCs w:val="22"/>
        </w:rPr>
        <w:t xml:space="preserve"> résidents et à la maltraitance</w:t>
      </w:r>
    </w:p>
    <w:p w14:paraId="6494C64E" w14:textId="77777777" w:rsidR="00F46763" w:rsidRPr="00447A1C" w:rsidRDefault="00F46763" w:rsidP="00447A1C">
      <w:pPr>
        <w:pStyle w:val="06atexteprincipal"/>
        <w:tabs>
          <w:tab w:val="left" w:pos="426"/>
          <w:tab w:val="left" w:pos="851"/>
        </w:tabs>
        <w:spacing w:line="240" w:lineRule="auto"/>
        <w:ind w:left="714"/>
        <w:contextualSpacing/>
        <w:rPr>
          <w:sz w:val="22"/>
          <w:szCs w:val="22"/>
        </w:rPr>
      </w:pPr>
    </w:p>
    <w:p w14:paraId="3A8892DA" w14:textId="77777777" w:rsidR="00F46763" w:rsidRPr="009A4A15" w:rsidRDefault="00F46763" w:rsidP="00F46763">
      <w:pPr>
        <w:pStyle w:val="06atexteprincipal"/>
        <w:numPr>
          <w:ilvl w:val="0"/>
          <w:numId w:val="29"/>
        </w:numPr>
        <w:spacing w:line="240" w:lineRule="auto"/>
        <w:ind w:left="425" w:hanging="426"/>
        <w:rPr>
          <w:b/>
          <w:sz w:val="28"/>
          <w:szCs w:val="28"/>
        </w:rPr>
      </w:pPr>
      <w:r w:rsidRPr="009A4A15">
        <w:rPr>
          <w:b/>
          <w:sz w:val="28"/>
          <w:szCs w:val="28"/>
        </w:rPr>
        <w:t>Organes de conseil externe à l’établissement</w:t>
      </w:r>
    </w:p>
    <w:p w14:paraId="247679FB" w14:textId="77777777" w:rsidR="00F46763" w:rsidRPr="009A4A15" w:rsidRDefault="00F46763" w:rsidP="00F46763">
      <w:pPr>
        <w:pStyle w:val="06atexteprincipal"/>
        <w:tabs>
          <w:tab w:val="left" w:pos="426"/>
          <w:tab w:val="left" w:pos="851"/>
        </w:tabs>
        <w:spacing w:line="240" w:lineRule="auto"/>
        <w:rPr>
          <w:sz w:val="22"/>
          <w:szCs w:val="22"/>
        </w:rPr>
      </w:pPr>
      <w:r w:rsidRPr="009A4A15">
        <w:rPr>
          <w:sz w:val="22"/>
          <w:szCs w:val="22"/>
        </w:rPr>
        <w:t>Les professionnels, les résidents ou leurs proches peuvent solliciter un avis externe de conseil pour éclairer la situation problématique :</w:t>
      </w:r>
    </w:p>
    <w:p w14:paraId="70326248" w14:textId="77777777" w:rsidR="00F46763" w:rsidRPr="009A4A15" w:rsidRDefault="00F46763" w:rsidP="00F46763">
      <w:pPr>
        <w:pStyle w:val="06atexteprincipal"/>
        <w:numPr>
          <w:ilvl w:val="0"/>
          <w:numId w:val="28"/>
        </w:numPr>
        <w:tabs>
          <w:tab w:val="left" w:pos="426"/>
          <w:tab w:val="left" w:pos="851"/>
        </w:tabs>
        <w:spacing w:line="240" w:lineRule="auto"/>
        <w:ind w:left="714" w:hanging="357"/>
        <w:contextualSpacing/>
        <w:rPr>
          <w:sz w:val="22"/>
          <w:szCs w:val="22"/>
        </w:rPr>
      </w:pPr>
      <w:r w:rsidRPr="009A4A15">
        <w:rPr>
          <w:sz w:val="22"/>
          <w:szCs w:val="22"/>
        </w:rPr>
        <w:t>Service du médecin cantonal SMC, Route de Villars 101, 1752 Villars-sur-Glâne</w:t>
      </w:r>
    </w:p>
    <w:p w14:paraId="57F144AA" w14:textId="63EC3FDE" w:rsidR="00870DB2" w:rsidRPr="002272C7" w:rsidRDefault="00F46763" w:rsidP="002E026E">
      <w:pPr>
        <w:pStyle w:val="06atexteprincipal"/>
        <w:numPr>
          <w:ilvl w:val="0"/>
          <w:numId w:val="28"/>
        </w:numPr>
        <w:tabs>
          <w:tab w:val="left" w:pos="426"/>
          <w:tab w:val="left" w:pos="851"/>
        </w:tabs>
        <w:spacing w:line="240" w:lineRule="auto"/>
        <w:ind w:left="714" w:hanging="357"/>
        <w:contextualSpacing/>
        <w:rPr>
          <w:sz w:val="22"/>
          <w:szCs w:val="22"/>
        </w:rPr>
      </w:pPr>
      <w:r w:rsidRPr="002272C7">
        <w:rPr>
          <w:sz w:val="22"/>
          <w:szCs w:val="22"/>
        </w:rPr>
        <w:t>C</w:t>
      </w:r>
      <w:r w:rsidR="001F54EE">
        <w:rPr>
          <w:sz w:val="22"/>
          <w:szCs w:val="22"/>
        </w:rPr>
        <w:t xml:space="preserve">ommission </w:t>
      </w:r>
      <w:r w:rsidRPr="002272C7">
        <w:rPr>
          <w:sz w:val="22"/>
          <w:szCs w:val="22"/>
        </w:rPr>
        <w:t>d’éthique de l’AFI</w:t>
      </w:r>
      <w:r w:rsidR="001F54EE">
        <w:rPr>
          <w:sz w:val="22"/>
          <w:szCs w:val="22"/>
        </w:rPr>
        <w:t xml:space="preserve">SA </w:t>
      </w:r>
      <w:r w:rsidR="00A55D99" w:rsidRPr="002272C7">
        <w:rPr>
          <w:sz w:val="22"/>
          <w:szCs w:val="22"/>
        </w:rPr>
        <w:t>c/o</w:t>
      </w:r>
      <w:r w:rsidRPr="002272C7">
        <w:rPr>
          <w:sz w:val="22"/>
          <w:szCs w:val="22"/>
        </w:rPr>
        <w:t xml:space="preserve"> </w:t>
      </w:r>
      <w:r w:rsidR="001F54EE">
        <w:rPr>
          <w:sz w:val="22"/>
          <w:szCs w:val="22"/>
        </w:rPr>
        <w:t>Direction</w:t>
      </w:r>
      <w:r w:rsidRPr="002272C7">
        <w:rPr>
          <w:sz w:val="22"/>
          <w:szCs w:val="22"/>
        </w:rPr>
        <w:t xml:space="preserve">, </w:t>
      </w:r>
      <w:r w:rsidR="001F54EE">
        <w:rPr>
          <w:sz w:val="22"/>
          <w:szCs w:val="22"/>
        </w:rPr>
        <w:t>Bd de Pérolles 2</w:t>
      </w:r>
      <w:r w:rsidRPr="002272C7">
        <w:rPr>
          <w:sz w:val="22"/>
          <w:szCs w:val="22"/>
        </w:rPr>
        <w:t>, 1700 Fribourg</w:t>
      </w:r>
    </w:p>
    <w:p w14:paraId="5DE405CC" w14:textId="77777777" w:rsidR="00870DB2" w:rsidRDefault="00870DB2" w:rsidP="00F46763">
      <w:pPr>
        <w:pStyle w:val="06atexteprincipal"/>
        <w:tabs>
          <w:tab w:val="left" w:pos="426"/>
          <w:tab w:val="left" w:pos="851"/>
        </w:tabs>
        <w:spacing w:line="240" w:lineRule="auto"/>
        <w:contextualSpacing/>
        <w:rPr>
          <w:sz w:val="22"/>
          <w:szCs w:val="22"/>
        </w:rPr>
      </w:pPr>
    </w:p>
    <w:p w14:paraId="0FBF4D5C" w14:textId="77777777" w:rsidR="00870DB2" w:rsidRDefault="00870DB2" w:rsidP="00F46763">
      <w:pPr>
        <w:pStyle w:val="06atexteprincipal"/>
        <w:tabs>
          <w:tab w:val="left" w:pos="426"/>
          <w:tab w:val="left" w:pos="851"/>
        </w:tabs>
        <w:spacing w:line="240" w:lineRule="auto"/>
        <w:contextualSpacing/>
        <w:rPr>
          <w:sz w:val="22"/>
          <w:szCs w:val="22"/>
        </w:rPr>
      </w:pPr>
    </w:p>
    <w:p w14:paraId="39078BA1" w14:textId="77777777" w:rsidR="001F4B9B" w:rsidRDefault="001F4B9B" w:rsidP="00F46763">
      <w:pPr>
        <w:pStyle w:val="06atexteprincipal"/>
        <w:tabs>
          <w:tab w:val="left" w:pos="426"/>
          <w:tab w:val="left" w:pos="851"/>
        </w:tabs>
        <w:spacing w:line="240" w:lineRule="auto"/>
        <w:contextualSpacing/>
        <w:rPr>
          <w:sz w:val="22"/>
          <w:szCs w:val="22"/>
        </w:rPr>
      </w:pPr>
    </w:p>
    <w:p w14:paraId="718464B8" w14:textId="77777777" w:rsidR="001F4B9B" w:rsidRDefault="001F4B9B" w:rsidP="00F46763">
      <w:pPr>
        <w:pStyle w:val="06atexteprincipal"/>
        <w:tabs>
          <w:tab w:val="left" w:pos="426"/>
          <w:tab w:val="left" w:pos="851"/>
        </w:tabs>
        <w:spacing w:line="240" w:lineRule="auto"/>
        <w:contextualSpacing/>
        <w:rPr>
          <w:sz w:val="22"/>
          <w:szCs w:val="22"/>
        </w:rPr>
      </w:pPr>
    </w:p>
    <w:p w14:paraId="7F18E0C0" w14:textId="77777777" w:rsidR="001F4B9B" w:rsidRDefault="001F4B9B" w:rsidP="00F46763">
      <w:pPr>
        <w:pStyle w:val="06atexteprincipal"/>
        <w:tabs>
          <w:tab w:val="left" w:pos="426"/>
          <w:tab w:val="left" w:pos="851"/>
        </w:tabs>
        <w:spacing w:line="240" w:lineRule="auto"/>
        <w:contextualSpacing/>
        <w:rPr>
          <w:sz w:val="22"/>
          <w:szCs w:val="22"/>
        </w:rPr>
      </w:pPr>
    </w:p>
    <w:p w14:paraId="787313F7" w14:textId="77777777" w:rsidR="001F4B9B" w:rsidRDefault="001F4B9B" w:rsidP="00F46763">
      <w:pPr>
        <w:pStyle w:val="06atexteprincipal"/>
        <w:tabs>
          <w:tab w:val="left" w:pos="426"/>
          <w:tab w:val="left" w:pos="851"/>
        </w:tabs>
        <w:spacing w:line="240" w:lineRule="auto"/>
        <w:contextualSpacing/>
        <w:rPr>
          <w:sz w:val="22"/>
          <w:szCs w:val="22"/>
        </w:rPr>
      </w:pPr>
    </w:p>
    <w:p w14:paraId="71D1F26C" w14:textId="77777777" w:rsidR="001F4B9B" w:rsidRDefault="001F4B9B" w:rsidP="00F46763">
      <w:pPr>
        <w:pStyle w:val="06atexteprincipal"/>
        <w:tabs>
          <w:tab w:val="left" w:pos="426"/>
          <w:tab w:val="left" w:pos="851"/>
        </w:tabs>
        <w:spacing w:line="240" w:lineRule="auto"/>
        <w:contextualSpacing/>
        <w:rPr>
          <w:sz w:val="22"/>
          <w:szCs w:val="22"/>
        </w:rPr>
      </w:pPr>
    </w:p>
    <w:p w14:paraId="1E4E17A4" w14:textId="77777777" w:rsidR="001F4B9B" w:rsidRDefault="001F4B9B" w:rsidP="00F46763">
      <w:pPr>
        <w:pStyle w:val="06atexteprincipal"/>
        <w:tabs>
          <w:tab w:val="left" w:pos="426"/>
          <w:tab w:val="left" w:pos="851"/>
        </w:tabs>
        <w:spacing w:line="240" w:lineRule="auto"/>
        <w:contextualSpacing/>
        <w:rPr>
          <w:sz w:val="22"/>
          <w:szCs w:val="22"/>
        </w:rPr>
      </w:pPr>
    </w:p>
    <w:p w14:paraId="34EDB28A" w14:textId="77777777" w:rsidR="001F4B9B" w:rsidRPr="009A4A15" w:rsidRDefault="001F4B9B" w:rsidP="00F46763">
      <w:pPr>
        <w:pStyle w:val="06atexteprincipal"/>
        <w:tabs>
          <w:tab w:val="left" w:pos="426"/>
          <w:tab w:val="left" w:pos="851"/>
        </w:tabs>
        <w:spacing w:line="240" w:lineRule="auto"/>
        <w:contextualSpacing/>
        <w:rPr>
          <w:sz w:val="22"/>
          <w:szCs w:val="22"/>
        </w:rPr>
      </w:pPr>
    </w:p>
    <w:p w14:paraId="1DE7284F" w14:textId="347CFCC3" w:rsidR="00F46763" w:rsidRPr="009A4A15" w:rsidRDefault="00F46763" w:rsidP="00F46763">
      <w:pPr>
        <w:pStyle w:val="06atexteprincipal"/>
        <w:tabs>
          <w:tab w:val="left" w:pos="426"/>
          <w:tab w:val="left" w:pos="851"/>
        </w:tabs>
        <w:spacing w:line="240" w:lineRule="auto"/>
        <w:contextualSpacing/>
        <w:rPr>
          <w:b/>
          <w:sz w:val="22"/>
          <w:szCs w:val="22"/>
        </w:rPr>
      </w:pPr>
      <w:r w:rsidRPr="009A4A15">
        <w:rPr>
          <w:sz w:val="22"/>
          <w:szCs w:val="22"/>
        </w:rPr>
        <w:t xml:space="preserve">Documents de référence de </w:t>
      </w:r>
      <w:proofErr w:type="gramStart"/>
      <w:r w:rsidRPr="009A4A15">
        <w:rPr>
          <w:b/>
          <w:sz w:val="22"/>
          <w:szCs w:val="22"/>
        </w:rPr>
        <w:t>l’AFI</w:t>
      </w:r>
      <w:r w:rsidR="001F54EE">
        <w:rPr>
          <w:b/>
          <w:sz w:val="22"/>
          <w:szCs w:val="22"/>
        </w:rPr>
        <w:t>S</w:t>
      </w:r>
      <w:r w:rsidRPr="009A4A15">
        <w:rPr>
          <w:b/>
          <w:sz w:val="22"/>
          <w:szCs w:val="22"/>
        </w:rPr>
        <w:t>A:</w:t>
      </w:r>
      <w:proofErr w:type="gramEnd"/>
    </w:p>
    <w:p w14:paraId="48021FD0" w14:textId="77777777" w:rsidR="00F46763" w:rsidRPr="009A4A15" w:rsidRDefault="00F46763" w:rsidP="00F46763">
      <w:pPr>
        <w:pStyle w:val="06atexteprincipal"/>
        <w:tabs>
          <w:tab w:val="left" w:pos="426"/>
          <w:tab w:val="left" w:pos="851"/>
        </w:tabs>
        <w:spacing w:line="240" w:lineRule="auto"/>
        <w:contextualSpacing/>
        <w:rPr>
          <w:sz w:val="22"/>
          <w:szCs w:val="22"/>
        </w:rPr>
      </w:pPr>
      <w:r w:rsidRPr="009A4A15">
        <w:rPr>
          <w:sz w:val="22"/>
          <w:szCs w:val="22"/>
        </w:rPr>
        <w:t>-Processus de gestion des plaintes (annexe 1)</w:t>
      </w:r>
    </w:p>
    <w:p w14:paraId="148B427C" w14:textId="77777777" w:rsidR="00F46763" w:rsidRPr="009A4A15" w:rsidRDefault="00F46763" w:rsidP="00F46763">
      <w:pPr>
        <w:pStyle w:val="06atexteprincipal"/>
        <w:tabs>
          <w:tab w:val="left" w:pos="426"/>
          <w:tab w:val="left" w:pos="851"/>
        </w:tabs>
        <w:spacing w:line="240" w:lineRule="auto"/>
        <w:contextualSpacing/>
        <w:rPr>
          <w:sz w:val="22"/>
          <w:szCs w:val="22"/>
        </w:rPr>
      </w:pPr>
      <w:r w:rsidRPr="009A4A15">
        <w:rPr>
          <w:sz w:val="22"/>
          <w:szCs w:val="22"/>
        </w:rPr>
        <w:t xml:space="preserve">-Respect et protection </w:t>
      </w:r>
      <w:r w:rsidR="00DB5E74">
        <w:rPr>
          <w:sz w:val="22"/>
          <w:szCs w:val="22"/>
        </w:rPr>
        <w:t xml:space="preserve">de l’intégrité et des droits </w:t>
      </w:r>
      <w:r w:rsidRPr="009A4A15">
        <w:rPr>
          <w:sz w:val="22"/>
          <w:szCs w:val="22"/>
        </w:rPr>
        <w:t>des résidents (annexe 2)</w:t>
      </w:r>
    </w:p>
    <w:p w14:paraId="3D82534F" w14:textId="77777777" w:rsidR="00F46763" w:rsidRPr="009A4A15" w:rsidRDefault="00F46763" w:rsidP="00F46763">
      <w:pPr>
        <w:pStyle w:val="06atexteprincipal"/>
        <w:tabs>
          <w:tab w:val="left" w:pos="426"/>
          <w:tab w:val="left" w:pos="851"/>
        </w:tabs>
        <w:spacing w:line="240" w:lineRule="auto"/>
        <w:contextualSpacing/>
        <w:rPr>
          <w:sz w:val="22"/>
          <w:szCs w:val="22"/>
        </w:rPr>
      </w:pPr>
      <w:r w:rsidRPr="009A4A15">
        <w:rPr>
          <w:sz w:val="22"/>
          <w:szCs w:val="22"/>
        </w:rPr>
        <w:t>-Droit et protection des résidents (annexe 3)</w:t>
      </w:r>
    </w:p>
    <w:p w14:paraId="4BC2C362" w14:textId="6B2DAB37" w:rsidR="00F46763" w:rsidRPr="009A4A15" w:rsidRDefault="00F46763" w:rsidP="00F46763">
      <w:pPr>
        <w:pStyle w:val="06atexteprincipal"/>
        <w:tabs>
          <w:tab w:val="left" w:pos="426"/>
          <w:tab w:val="left" w:pos="851"/>
        </w:tabs>
        <w:spacing w:line="240" w:lineRule="auto"/>
        <w:contextualSpacing/>
        <w:rPr>
          <w:sz w:val="22"/>
          <w:szCs w:val="22"/>
        </w:rPr>
      </w:pPr>
      <w:r w:rsidRPr="009A4A15">
        <w:rPr>
          <w:sz w:val="22"/>
          <w:szCs w:val="22"/>
        </w:rPr>
        <w:t>-Formulaire de suivi des plaintes (annexe 4)</w:t>
      </w:r>
      <w:r w:rsidR="00DB5E74">
        <w:rPr>
          <w:sz w:val="22"/>
          <w:szCs w:val="22"/>
        </w:rPr>
        <w:t xml:space="preserve"> (site int</w:t>
      </w:r>
      <w:r w:rsidR="001F54EE">
        <w:rPr>
          <w:sz w:val="22"/>
          <w:szCs w:val="22"/>
        </w:rPr>
        <w:t>ranet</w:t>
      </w:r>
      <w:r w:rsidR="00DB5E74">
        <w:rPr>
          <w:sz w:val="22"/>
          <w:szCs w:val="22"/>
        </w:rPr>
        <w:t xml:space="preserve"> AFI</w:t>
      </w:r>
      <w:r w:rsidR="001F54EE">
        <w:rPr>
          <w:sz w:val="22"/>
          <w:szCs w:val="22"/>
        </w:rPr>
        <w:t>S</w:t>
      </w:r>
      <w:r w:rsidR="00DB5E74">
        <w:rPr>
          <w:sz w:val="22"/>
          <w:szCs w:val="22"/>
        </w:rPr>
        <w:t xml:space="preserve">A) </w:t>
      </w:r>
    </w:p>
    <w:p w14:paraId="09CE5D99" w14:textId="21FF1D05" w:rsidR="002272C7" w:rsidRDefault="00F46763" w:rsidP="00F46763">
      <w:pPr>
        <w:pStyle w:val="06atexteprincipal"/>
        <w:tabs>
          <w:tab w:val="left" w:pos="426"/>
          <w:tab w:val="left" w:pos="851"/>
        </w:tabs>
        <w:spacing w:line="240" w:lineRule="auto"/>
        <w:contextualSpacing/>
        <w:rPr>
          <w:sz w:val="22"/>
          <w:szCs w:val="22"/>
        </w:rPr>
      </w:pPr>
      <w:r w:rsidRPr="009A4A15">
        <w:rPr>
          <w:sz w:val="22"/>
          <w:szCs w:val="22"/>
        </w:rPr>
        <w:t xml:space="preserve">-Charte éthique </w:t>
      </w:r>
      <w:r w:rsidR="001F54EE">
        <w:rPr>
          <w:sz w:val="22"/>
          <w:szCs w:val="22"/>
        </w:rPr>
        <w:t xml:space="preserve">AFIPA </w:t>
      </w:r>
      <w:r w:rsidRPr="009A4A15">
        <w:rPr>
          <w:sz w:val="22"/>
          <w:szCs w:val="22"/>
        </w:rPr>
        <w:t>(site int</w:t>
      </w:r>
      <w:r w:rsidR="001F54EE">
        <w:rPr>
          <w:sz w:val="22"/>
          <w:szCs w:val="22"/>
        </w:rPr>
        <w:t>ranet</w:t>
      </w:r>
      <w:r w:rsidRPr="009A4A15">
        <w:rPr>
          <w:sz w:val="22"/>
          <w:szCs w:val="22"/>
        </w:rPr>
        <w:t xml:space="preserve"> AFI</w:t>
      </w:r>
      <w:r w:rsidR="001F54EE">
        <w:rPr>
          <w:sz w:val="22"/>
          <w:szCs w:val="22"/>
        </w:rPr>
        <w:t>S</w:t>
      </w:r>
      <w:r w:rsidRPr="009A4A15">
        <w:rPr>
          <w:sz w:val="22"/>
          <w:szCs w:val="22"/>
        </w:rPr>
        <w:t>A)</w:t>
      </w:r>
      <w:r w:rsidR="001F54EE">
        <w:rPr>
          <w:sz w:val="22"/>
          <w:szCs w:val="22"/>
        </w:rPr>
        <w:t xml:space="preserve"> nouveau document AFISA disponible en 2024</w:t>
      </w:r>
    </w:p>
    <w:p w14:paraId="4CE965A3" w14:textId="77777777" w:rsidR="002272C7" w:rsidRDefault="002272C7" w:rsidP="00F46763">
      <w:pPr>
        <w:pStyle w:val="06atexteprincipal"/>
        <w:tabs>
          <w:tab w:val="left" w:pos="426"/>
          <w:tab w:val="left" w:pos="851"/>
        </w:tabs>
        <w:spacing w:line="240" w:lineRule="auto"/>
        <w:contextualSpacing/>
        <w:rPr>
          <w:sz w:val="22"/>
          <w:szCs w:val="22"/>
        </w:rPr>
      </w:pPr>
    </w:p>
    <w:p w14:paraId="30ECFAC1" w14:textId="77777777" w:rsidR="001F4B9B" w:rsidRDefault="001F4B9B" w:rsidP="00F46763">
      <w:pPr>
        <w:pStyle w:val="06atexteprincipal"/>
        <w:tabs>
          <w:tab w:val="left" w:pos="426"/>
          <w:tab w:val="left" w:pos="851"/>
        </w:tabs>
        <w:spacing w:line="240" w:lineRule="auto"/>
        <w:contextualSpacing/>
        <w:rPr>
          <w:sz w:val="22"/>
          <w:szCs w:val="22"/>
        </w:rPr>
      </w:pPr>
    </w:p>
    <w:p w14:paraId="0E5C7E1B" w14:textId="77777777" w:rsidR="00666C99" w:rsidRDefault="00F46763" w:rsidP="00F46763">
      <w:pPr>
        <w:pStyle w:val="06atexteprincipal"/>
        <w:tabs>
          <w:tab w:val="left" w:pos="426"/>
          <w:tab w:val="left" w:pos="851"/>
        </w:tabs>
        <w:spacing w:line="240" w:lineRule="auto"/>
        <w:contextualSpacing/>
      </w:pPr>
      <w:r w:rsidRPr="0032510C">
        <w:rPr>
          <w:sz w:val="22"/>
          <w:szCs w:val="22"/>
        </w:rPr>
        <w:t xml:space="preserve">Ces documents sont à disposition sur le site internet </w:t>
      </w:r>
      <w:r w:rsidR="00870DB2" w:rsidRPr="0032510C">
        <w:rPr>
          <w:sz w:val="22"/>
          <w:szCs w:val="22"/>
        </w:rPr>
        <w:t xml:space="preserve">du Service du médecin cantonal : </w:t>
      </w:r>
    </w:p>
    <w:p w14:paraId="0D5E89EF" w14:textId="77777777" w:rsidR="004B7579" w:rsidRPr="004B7579" w:rsidRDefault="00000000" w:rsidP="00F46763">
      <w:pPr>
        <w:pStyle w:val="06atexteprincipal"/>
        <w:tabs>
          <w:tab w:val="left" w:pos="426"/>
          <w:tab w:val="left" w:pos="851"/>
        </w:tabs>
        <w:spacing w:line="240" w:lineRule="auto"/>
        <w:contextualSpacing/>
        <w:rPr>
          <w:sz w:val="22"/>
          <w:szCs w:val="22"/>
        </w:rPr>
      </w:pPr>
      <w:hyperlink r:id="rId8" w:history="1">
        <w:r w:rsidR="004B7579" w:rsidRPr="004B7579">
          <w:rPr>
            <w:rStyle w:val="Lienhypertexte"/>
            <w:sz w:val="22"/>
            <w:szCs w:val="22"/>
          </w:rPr>
          <w:t>https://www.fr.ch/sa</w:t>
        </w:r>
        <w:r w:rsidR="004B7579" w:rsidRPr="004B7579">
          <w:rPr>
            <w:rStyle w:val="Lienhypertexte"/>
            <w:sz w:val="22"/>
            <w:szCs w:val="22"/>
          </w:rPr>
          <w:t>n</w:t>
        </w:r>
        <w:r w:rsidR="004B7579" w:rsidRPr="004B7579">
          <w:rPr>
            <w:rStyle w:val="Lienhypertexte"/>
            <w:sz w:val="22"/>
            <w:szCs w:val="22"/>
          </w:rPr>
          <w:t>te/institutions-et-professionnels-de-sante/droits-des-patients</w:t>
        </w:r>
      </w:hyperlink>
    </w:p>
    <w:sectPr w:rsidR="004B7579" w:rsidRPr="004B7579" w:rsidSect="00AB653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85" w:right="851" w:bottom="1418"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1AFB" w14:textId="77777777" w:rsidR="00FA0B96" w:rsidRDefault="00FA0B96" w:rsidP="000E05F3">
      <w:r>
        <w:separator/>
      </w:r>
    </w:p>
  </w:endnote>
  <w:endnote w:type="continuationSeparator" w:id="0">
    <w:p w14:paraId="33AE8038" w14:textId="77777777" w:rsidR="00FA0B96" w:rsidRDefault="00FA0B96" w:rsidP="000E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EFA9" w14:textId="77777777" w:rsidR="00AB653D" w:rsidRPr="00AB653D" w:rsidRDefault="00AB653D" w:rsidP="00AB653D">
    <w:pPr>
      <w:pStyle w:val="Pieddepage"/>
      <w:jc w:val="right"/>
      <w:rPr>
        <w:lang w:val="fr-CH"/>
      </w:rPr>
    </w:pPr>
    <w:r>
      <w:rPr>
        <w:lang w:val="fr-CH"/>
      </w:rPr>
      <w:t>Etat au 11.02.2020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84EC" w14:textId="77777777" w:rsidR="00AB653D" w:rsidRDefault="00AB653D" w:rsidP="00AB653D">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8290" w14:textId="77777777" w:rsidR="00396CE1" w:rsidRDefault="00396CE1" w:rsidP="00396CE1">
    <w:pPr>
      <w:pStyle w:val="01entteetbasdepage"/>
      <w:rPr>
        <w:lang w:val="fr-CH"/>
      </w:rPr>
    </w:pPr>
    <w:r>
      <w:rPr>
        <w:lang w:val="fr-CH"/>
      </w:rPr>
      <w:t>—</w:t>
    </w:r>
  </w:p>
  <w:p w14:paraId="12DD8AEF" w14:textId="77777777" w:rsidR="00396CE1" w:rsidRPr="00AB653D" w:rsidRDefault="00396CE1" w:rsidP="00396CE1">
    <w:pPr>
      <w:pStyle w:val="01entteetbasdepage"/>
      <w:rPr>
        <w:lang w:val="fr-CH"/>
      </w:rPr>
    </w:pPr>
    <w:r>
      <w:rPr>
        <w:lang w:val="fr-CH"/>
      </w:rPr>
      <w:t xml:space="preserve">Direction de la santé et des affaires sociales </w:t>
    </w:r>
    <w:r>
      <w:rPr>
        <w:b/>
        <w:lang w:val="fr-CH"/>
      </w:rPr>
      <w:t>DSAS</w:t>
    </w:r>
    <w:r w:rsidR="00AB653D">
      <w:rPr>
        <w:b/>
        <w:lang w:val="fr-CH"/>
      </w:rPr>
      <w:tab/>
    </w:r>
    <w:r w:rsidR="00AB653D">
      <w:rPr>
        <w:b/>
        <w:lang w:val="fr-CH"/>
      </w:rPr>
      <w:tab/>
    </w:r>
    <w:r w:rsidR="00AB653D">
      <w:rPr>
        <w:b/>
        <w:lang w:val="fr-CH"/>
      </w:rPr>
      <w:tab/>
    </w:r>
    <w:r w:rsidR="00AB653D">
      <w:rPr>
        <w:b/>
        <w:lang w:val="fr-CH"/>
      </w:rPr>
      <w:tab/>
    </w:r>
    <w:r w:rsidR="00AB653D">
      <w:rPr>
        <w:b/>
        <w:lang w:val="fr-CH"/>
      </w:rPr>
      <w:tab/>
    </w:r>
    <w:r w:rsidR="00AB653D">
      <w:rPr>
        <w:b/>
        <w:lang w:val="fr-CH"/>
      </w:rPr>
      <w:tab/>
    </w:r>
  </w:p>
  <w:p w14:paraId="5827A447" w14:textId="77777777" w:rsidR="00396CE1" w:rsidRPr="00D2137D" w:rsidRDefault="00396CE1" w:rsidP="00396CE1">
    <w:pPr>
      <w:pStyle w:val="01entteetbasdepage"/>
      <w:rPr>
        <w:lang w:val="de-DE"/>
      </w:rPr>
    </w:pPr>
    <w:r>
      <w:rPr>
        <w:lang w:val="de-DE"/>
      </w:rPr>
      <w:t xml:space="preserve">Direktion für Gesundheit und Soziales </w:t>
    </w:r>
    <w:r>
      <w:rPr>
        <w:b/>
        <w:lang w:val="de-DE"/>
      </w:rPr>
      <w:t>GSD</w:t>
    </w:r>
  </w:p>
  <w:p w14:paraId="03D60D24" w14:textId="77777777" w:rsidR="00396CE1" w:rsidRPr="00396CE1" w:rsidRDefault="00396CE1">
    <w:pPr>
      <w:pStyle w:val="Pied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04D3" w14:textId="77777777" w:rsidR="00FA0B96" w:rsidRDefault="00FA0B96" w:rsidP="000E05F3">
      <w:r>
        <w:separator/>
      </w:r>
    </w:p>
  </w:footnote>
  <w:footnote w:type="continuationSeparator" w:id="0">
    <w:p w14:paraId="303D61E2" w14:textId="77777777" w:rsidR="00FA0B96" w:rsidRDefault="00FA0B96" w:rsidP="000E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BE79" w14:textId="77777777" w:rsidR="006E549E" w:rsidRDefault="006E54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B618D" w14:paraId="6D0B96D6" w14:textId="77777777">
      <w:trPr>
        <w:trHeight w:val="567"/>
      </w:trPr>
      <w:tc>
        <w:tcPr>
          <w:tcW w:w="9298" w:type="dxa"/>
        </w:tcPr>
        <w:p w14:paraId="39C999A6" w14:textId="77777777" w:rsidR="004245A2" w:rsidRDefault="004245A2" w:rsidP="004245A2">
          <w:pPr>
            <w:pStyle w:val="09enttepage2"/>
          </w:pPr>
          <w:r>
            <w:t>Service du médecin cantonal SMC</w:t>
          </w:r>
        </w:p>
        <w:p w14:paraId="06184B40" w14:textId="77777777" w:rsidR="009B618D" w:rsidRPr="004245A2" w:rsidRDefault="004245A2" w:rsidP="00A124B4">
          <w:pPr>
            <w:pStyle w:val="09enttepage2"/>
            <w:rPr>
              <w:rStyle w:val="Numrodepage"/>
              <w:b w:val="0"/>
            </w:rPr>
          </w:pPr>
          <w:r w:rsidRPr="004245A2">
            <w:rPr>
              <w:b w:val="0"/>
            </w:rPr>
            <w:t xml:space="preserve">Page </w:t>
          </w:r>
          <w:r w:rsidR="00A124B4">
            <w:rPr>
              <w:b w:val="0"/>
            </w:rPr>
            <w:fldChar w:fldCharType="begin"/>
          </w:r>
          <w:r w:rsidR="00A124B4">
            <w:rPr>
              <w:b w:val="0"/>
            </w:rPr>
            <w:instrText xml:space="preserve"> PAGE   \* MERGEFORMAT </w:instrText>
          </w:r>
          <w:r w:rsidR="00A124B4">
            <w:rPr>
              <w:b w:val="0"/>
            </w:rPr>
            <w:fldChar w:fldCharType="separate"/>
          </w:r>
          <w:r w:rsidR="004B7579">
            <w:rPr>
              <w:b w:val="0"/>
              <w:noProof/>
            </w:rPr>
            <w:t>2</w:t>
          </w:r>
          <w:r w:rsidR="00A124B4">
            <w:rPr>
              <w:b w:val="0"/>
            </w:rPr>
            <w:fldChar w:fldCharType="end"/>
          </w:r>
          <w:r w:rsidR="009B618D" w:rsidRPr="004245A2">
            <w:rPr>
              <w:b w:val="0"/>
              <w:noProof/>
              <w:lang w:val="fr-CH" w:eastAsia="fr-CH"/>
            </w:rPr>
            <w:drawing>
              <wp:anchor distT="0" distB="0" distL="114300" distR="114300" simplePos="0" relativeHeight="251657216" behindDoc="0" locked="1" layoutInCell="1" allowOverlap="1" wp14:anchorId="01C5579A" wp14:editId="0ABE67D2">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r w:rsidR="00A124B4">
            <w:rPr>
              <w:b w:val="0"/>
            </w:rPr>
            <w:t xml:space="preserve"> de </w:t>
          </w:r>
          <w:r w:rsidR="00A124B4">
            <w:rPr>
              <w:b w:val="0"/>
            </w:rPr>
            <w:fldChar w:fldCharType="begin"/>
          </w:r>
          <w:r w:rsidR="00A124B4">
            <w:rPr>
              <w:b w:val="0"/>
            </w:rPr>
            <w:instrText xml:space="preserve"> PAGE   \* MERGEFORMAT </w:instrText>
          </w:r>
          <w:r w:rsidR="00A124B4">
            <w:rPr>
              <w:b w:val="0"/>
            </w:rPr>
            <w:fldChar w:fldCharType="separate"/>
          </w:r>
          <w:r w:rsidR="004B7579">
            <w:rPr>
              <w:b w:val="0"/>
              <w:noProof/>
            </w:rPr>
            <w:t>2</w:t>
          </w:r>
          <w:r w:rsidR="00A124B4">
            <w:rPr>
              <w:b w:val="0"/>
            </w:rPr>
            <w:fldChar w:fldCharType="end"/>
          </w:r>
        </w:p>
      </w:tc>
    </w:tr>
  </w:tbl>
  <w:p w14:paraId="70A67F9C" w14:textId="77777777" w:rsidR="009B618D" w:rsidRDefault="009B618D" w:rsidP="000E05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CellMar>
        <w:left w:w="0" w:type="dxa"/>
        <w:right w:w="57" w:type="dxa"/>
      </w:tblCellMar>
      <w:tblLook w:val="01E0" w:firstRow="1" w:lastRow="1" w:firstColumn="1" w:lastColumn="1" w:noHBand="0" w:noVBand="0"/>
    </w:tblPr>
    <w:tblGrid>
      <w:gridCol w:w="1560"/>
      <w:gridCol w:w="8646"/>
    </w:tblGrid>
    <w:tr w:rsidR="009B618D" w:rsidRPr="004A0F2D" w14:paraId="7900567A" w14:textId="77777777" w:rsidTr="00F46763">
      <w:trPr>
        <w:trHeight w:val="1701"/>
      </w:trPr>
      <w:tc>
        <w:tcPr>
          <w:tcW w:w="1560" w:type="dxa"/>
        </w:tcPr>
        <w:p w14:paraId="21212F7C" w14:textId="77777777" w:rsidR="009B618D" w:rsidRPr="00AA545D" w:rsidRDefault="009B618D" w:rsidP="000E05F3">
          <w:pPr>
            <w:pStyle w:val="TM1"/>
            <w:rPr>
              <w:noProof/>
            </w:rPr>
          </w:pPr>
          <w:r w:rsidRPr="00AA545D">
            <w:rPr>
              <w:noProof/>
              <w:lang w:val="fr-CH" w:eastAsia="fr-CH"/>
            </w:rPr>
            <w:drawing>
              <wp:anchor distT="0" distB="0" distL="114300" distR="114300" simplePos="0" relativeHeight="251660288" behindDoc="0" locked="0" layoutInCell="1" allowOverlap="1" wp14:anchorId="45A19199" wp14:editId="625B6ECA">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6"/>
                        </a:xfrm>
                        <a:prstGeom prst="rect">
                          <a:avLst/>
                        </a:prstGeom>
                      </pic:spPr>
                    </pic:pic>
                  </a:graphicData>
                </a:graphic>
              </wp:anchor>
            </w:drawing>
          </w:r>
        </w:p>
      </w:tc>
      <w:tc>
        <w:tcPr>
          <w:tcW w:w="8646" w:type="dxa"/>
        </w:tcPr>
        <w:p w14:paraId="11276C16" w14:textId="3B4CF940" w:rsidR="00F46763" w:rsidRDefault="006E549E" w:rsidP="00F46763">
          <w:pPr>
            <w:pStyle w:val="01entteetbasdepage"/>
            <w:ind w:left="283"/>
            <w:rPr>
              <w:b/>
              <w:lang w:val="fr-CH"/>
            </w:rPr>
          </w:pPr>
          <w:r>
            <w:rPr>
              <w:noProof/>
            </w:rPr>
            <w:drawing>
              <wp:anchor distT="0" distB="0" distL="114300" distR="114300" simplePos="0" relativeHeight="251662336" behindDoc="0" locked="0" layoutInCell="1" allowOverlap="1" wp14:anchorId="1C657B5A" wp14:editId="6CF77EC4">
                <wp:simplePos x="0" y="0"/>
                <wp:positionH relativeFrom="column">
                  <wp:posOffset>2533650</wp:posOffset>
                </wp:positionH>
                <wp:positionV relativeFrom="paragraph">
                  <wp:posOffset>93345</wp:posOffset>
                </wp:positionV>
                <wp:extent cx="2484000" cy="720000"/>
                <wp:effectExtent l="0" t="0" r="0" b="4445"/>
                <wp:wrapNone/>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484000" cy="720000"/>
                        </a:xfrm>
                        <a:prstGeom prst="rect">
                          <a:avLst/>
                        </a:prstGeom>
                      </pic:spPr>
                    </pic:pic>
                  </a:graphicData>
                </a:graphic>
                <wp14:sizeRelH relativeFrom="margin">
                  <wp14:pctWidth>0</wp14:pctWidth>
                </wp14:sizeRelH>
                <wp14:sizeRelV relativeFrom="margin">
                  <wp14:pctHeight>0</wp14:pctHeight>
                </wp14:sizeRelV>
              </wp:anchor>
            </w:drawing>
          </w:r>
        </w:p>
        <w:p w14:paraId="306A38C6" w14:textId="7FA4CCCC" w:rsidR="009B618D" w:rsidRDefault="0049712F" w:rsidP="00F46763">
          <w:pPr>
            <w:pStyle w:val="01entteetbasdepage"/>
            <w:ind w:left="283"/>
            <w:rPr>
              <w:b/>
              <w:lang w:val="fr-CH"/>
            </w:rPr>
          </w:pPr>
          <w:r>
            <w:rPr>
              <w:b/>
              <w:lang w:val="fr-CH"/>
            </w:rPr>
            <w:t>Service du médecin cantonal SMC</w:t>
          </w:r>
        </w:p>
        <w:p w14:paraId="7610C0EB" w14:textId="08FBB49F" w:rsidR="0049712F" w:rsidRPr="0049712F" w:rsidRDefault="0049712F" w:rsidP="00F46763">
          <w:pPr>
            <w:pStyle w:val="01entteetbasdepage"/>
            <w:ind w:left="283"/>
            <w:rPr>
              <w:b/>
              <w:lang w:val="fr-CH"/>
            </w:rPr>
          </w:pPr>
          <w:proofErr w:type="spellStart"/>
          <w:r>
            <w:rPr>
              <w:b/>
              <w:lang w:val="fr-CH"/>
            </w:rPr>
            <w:t>Kantonsarztamt</w:t>
          </w:r>
          <w:proofErr w:type="spellEnd"/>
          <w:r>
            <w:rPr>
              <w:b/>
              <w:lang w:val="fr-CH"/>
            </w:rPr>
            <w:t xml:space="preserve"> KAA</w:t>
          </w:r>
        </w:p>
        <w:p w14:paraId="7BC5F206" w14:textId="77777777" w:rsidR="009B618D" w:rsidRPr="0049712F" w:rsidRDefault="0049712F" w:rsidP="00F46763">
          <w:pPr>
            <w:pStyle w:val="01entteetbasdepage"/>
            <w:ind w:left="283"/>
            <w:rPr>
              <w:lang w:val="fr-CH"/>
            </w:rPr>
          </w:pPr>
          <w:r w:rsidRPr="0049712F">
            <w:rPr>
              <w:szCs w:val="12"/>
              <w:lang w:val="fr-CH"/>
            </w:rPr>
            <w:t>Rte de Villars 101, 1752 Villars-sur-Gl</w:t>
          </w:r>
          <w:r>
            <w:rPr>
              <w:szCs w:val="12"/>
              <w:lang w:val="fr-CH"/>
            </w:rPr>
            <w:t>âne</w:t>
          </w:r>
        </w:p>
        <w:p w14:paraId="73E2DDB7" w14:textId="77777777" w:rsidR="009B618D" w:rsidRPr="00920A79" w:rsidRDefault="0049712F" w:rsidP="00F46763">
          <w:pPr>
            <w:pStyle w:val="01entteetbasdepage"/>
            <w:ind w:left="283"/>
          </w:pPr>
          <w:r>
            <w:t xml:space="preserve">T +41 </w:t>
          </w:r>
          <w:r w:rsidR="001F45D4">
            <w:t>26 305 79 80</w:t>
          </w:r>
        </w:p>
        <w:p w14:paraId="6160BA54" w14:textId="77777777" w:rsidR="009B618D" w:rsidRDefault="0049712F" w:rsidP="00F46763">
          <w:pPr>
            <w:pStyle w:val="01entteetbasdepage"/>
            <w:ind w:left="283"/>
          </w:pPr>
          <w:r>
            <w:t>www.fr.ch/smc</w:t>
          </w:r>
        </w:p>
        <w:p w14:paraId="56D9044D" w14:textId="77777777" w:rsidR="009B618D" w:rsidRDefault="009B618D" w:rsidP="004B158F">
          <w:pPr>
            <w:pStyle w:val="01entteetbasdepage"/>
          </w:pPr>
        </w:p>
        <w:p w14:paraId="5E86EB5E" w14:textId="77777777" w:rsidR="00FA2A31" w:rsidRPr="00FA2A31" w:rsidRDefault="00FA2A31" w:rsidP="00EF120E">
          <w:pPr>
            <w:pStyle w:val="01entteetbasdepage"/>
            <w:tabs>
              <w:tab w:val="left" w:pos="5249"/>
            </w:tabs>
            <w:rPr>
              <w:rStyle w:val="Lienhypertexte"/>
              <w:i/>
              <w:color w:val="auto"/>
              <w:sz w:val="14"/>
              <w:szCs w:val="14"/>
            </w:rPr>
          </w:pPr>
          <w:r>
            <w:tab/>
            <w:t>Version 20.08.2020</w:t>
          </w:r>
        </w:p>
      </w:tc>
    </w:tr>
  </w:tbl>
  <w:p w14:paraId="1D0284A7" w14:textId="77777777" w:rsidR="009B618D" w:rsidRDefault="009B618D" w:rsidP="000E05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5pt;height:10.5pt" o:bullet="t">
        <v:imagedata r:id="rId1" o:title="ecusson"/>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C0C9D"/>
    <w:multiLevelType w:val="hybridMultilevel"/>
    <w:tmpl w:val="11F64A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EE834F4"/>
    <w:multiLevelType w:val="hybridMultilevel"/>
    <w:tmpl w:val="6F3237C8"/>
    <w:lvl w:ilvl="0" w:tplc="100C000F">
      <w:start w:val="1"/>
      <w:numFmt w:val="decimal"/>
      <w:lvlText w:val="%1."/>
      <w:lvlJc w:val="left"/>
      <w:pPr>
        <w:ind w:left="19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98A3166"/>
    <w:multiLevelType w:val="hybridMultilevel"/>
    <w:tmpl w:val="F3BAB024"/>
    <w:lvl w:ilvl="0" w:tplc="78D4B890">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3"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3"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802395">
    <w:abstractNumId w:val="17"/>
  </w:num>
  <w:num w:numId="2" w16cid:durableId="1285884845">
    <w:abstractNumId w:val="23"/>
  </w:num>
  <w:num w:numId="3" w16cid:durableId="1261991513">
    <w:abstractNumId w:val="26"/>
  </w:num>
  <w:num w:numId="4" w16cid:durableId="32850951">
    <w:abstractNumId w:val="24"/>
  </w:num>
  <w:num w:numId="5" w16cid:durableId="765420591">
    <w:abstractNumId w:val="19"/>
  </w:num>
  <w:num w:numId="6" w16cid:durableId="432480846">
    <w:abstractNumId w:val="9"/>
  </w:num>
  <w:num w:numId="7" w16cid:durableId="607784020">
    <w:abstractNumId w:val="28"/>
  </w:num>
  <w:num w:numId="8" w16cid:durableId="281809924">
    <w:abstractNumId w:val="20"/>
  </w:num>
  <w:num w:numId="9" w16cid:durableId="1244801878">
    <w:abstractNumId w:val="2"/>
  </w:num>
  <w:num w:numId="10" w16cid:durableId="1230725944">
    <w:abstractNumId w:val="14"/>
  </w:num>
  <w:num w:numId="11" w16cid:durableId="996686922">
    <w:abstractNumId w:val="25"/>
  </w:num>
  <w:num w:numId="12" w16cid:durableId="766272464">
    <w:abstractNumId w:val="15"/>
  </w:num>
  <w:num w:numId="13" w16cid:durableId="1381133391">
    <w:abstractNumId w:val="21"/>
  </w:num>
  <w:num w:numId="14" w16cid:durableId="2125146218">
    <w:abstractNumId w:val="22"/>
  </w:num>
  <w:num w:numId="15" w16cid:durableId="70272787">
    <w:abstractNumId w:val="7"/>
  </w:num>
  <w:num w:numId="16" w16cid:durableId="1032724401">
    <w:abstractNumId w:val="8"/>
  </w:num>
  <w:num w:numId="17" w16cid:durableId="1172992379">
    <w:abstractNumId w:val="11"/>
  </w:num>
  <w:num w:numId="18" w16cid:durableId="316615750">
    <w:abstractNumId w:val="27"/>
  </w:num>
  <w:num w:numId="19" w16cid:durableId="317267708">
    <w:abstractNumId w:val="18"/>
  </w:num>
  <w:num w:numId="20" w16cid:durableId="247078782">
    <w:abstractNumId w:val="3"/>
  </w:num>
  <w:num w:numId="21" w16cid:durableId="1593509022">
    <w:abstractNumId w:val="13"/>
  </w:num>
  <w:num w:numId="22" w16cid:durableId="1557351923">
    <w:abstractNumId w:val="12"/>
  </w:num>
  <w:num w:numId="23" w16cid:durableId="714933001">
    <w:abstractNumId w:val="1"/>
  </w:num>
  <w:num w:numId="24" w16cid:durableId="1718506848">
    <w:abstractNumId w:val="0"/>
  </w:num>
  <w:num w:numId="25" w16cid:durableId="127087456">
    <w:abstractNumId w:val="10"/>
  </w:num>
  <w:num w:numId="26" w16cid:durableId="94323741">
    <w:abstractNumId w:val="16"/>
  </w:num>
  <w:num w:numId="27" w16cid:durableId="34682937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9651995">
    <w:abstractNumId w:val="6"/>
  </w:num>
  <w:num w:numId="29" w16cid:durableId="592863245">
    <w:abstractNumId w:val="5"/>
  </w:num>
  <w:num w:numId="30" w16cid:durableId="39074027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2F"/>
    <w:rsid w:val="000E05F3"/>
    <w:rsid w:val="00164C2E"/>
    <w:rsid w:val="001F45D4"/>
    <w:rsid w:val="001F4B9B"/>
    <w:rsid w:val="001F52F5"/>
    <w:rsid w:val="001F54EE"/>
    <w:rsid w:val="00203780"/>
    <w:rsid w:val="002272C7"/>
    <w:rsid w:val="002E164B"/>
    <w:rsid w:val="0030424C"/>
    <w:rsid w:val="0032067A"/>
    <w:rsid w:val="0032510C"/>
    <w:rsid w:val="00337754"/>
    <w:rsid w:val="00396CE1"/>
    <w:rsid w:val="0039781C"/>
    <w:rsid w:val="003D3096"/>
    <w:rsid w:val="003F3DC8"/>
    <w:rsid w:val="00416145"/>
    <w:rsid w:val="004245A2"/>
    <w:rsid w:val="00447A1C"/>
    <w:rsid w:val="00450561"/>
    <w:rsid w:val="00496C13"/>
    <w:rsid w:val="0049712F"/>
    <w:rsid w:val="004A55DF"/>
    <w:rsid w:val="004B158F"/>
    <w:rsid w:val="004B7579"/>
    <w:rsid w:val="004D5C7D"/>
    <w:rsid w:val="004E4E8A"/>
    <w:rsid w:val="00516F6B"/>
    <w:rsid w:val="005738EA"/>
    <w:rsid w:val="005B625B"/>
    <w:rsid w:val="005E4157"/>
    <w:rsid w:val="00607362"/>
    <w:rsid w:val="00666C99"/>
    <w:rsid w:val="0068345F"/>
    <w:rsid w:val="006B6C44"/>
    <w:rsid w:val="006D6A93"/>
    <w:rsid w:val="006E34DA"/>
    <w:rsid w:val="006E549E"/>
    <w:rsid w:val="00727AB7"/>
    <w:rsid w:val="007B0EE0"/>
    <w:rsid w:val="00841E2F"/>
    <w:rsid w:val="00870DB2"/>
    <w:rsid w:val="008F3112"/>
    <w:rsid w:val="00904277"/>
    <w:rsid w:val="00915B2A"/>
    <w:rsid w:val="00967FFE"/>
    <w:rsid w:val="009A1267"/>
    <w:rsid w:val="009A4A15"/>
    <w:rsid w:val="009B618D"/>
    <w:rsid w:val="009E58A0"/>
    <w:rsid w:val="00A124B4"/>
    <w:rsid w:val="00A55D99"/>
    <w:rsid w:val="00A871DB"/>
    <w:rsid w:val="00A93AB1"/>
    <w:rsid w:val="00AB653D"/>
    <w:rsid w:val="00AD2BCD"/>
    <w:rsid w:val="00AE0519"/>
    <w:rsid w:val="00B1195A"/>
    <w:rsid w:val="00B340E0"/>
    <w:rsid w:val="00B97E40"/>
    <w:rsid w:val="00BA7FF0"/>
    <w:rsid w:val="00BF50CB"/>
    <w:rsid w:val="00C04BE0"/>
    <w:rsid w:val="00C47B65"/>
    <w:rsid w:val="00C73401"/>
    <w:rsid w:val="00D10962"/>
    <w:rsid w:val="00D31417"/>
    <w:rsid w:val="00D3326D"/>
    <w:rsid w:val="00D70D58"/>
    <w:rsid w:val="00D90BF7"/>
    <w:rsid w:val="00DB50E0"/>
    <w:rsid w:val="00DB5E74"/>
    <w:rsid w:val="00E0613F"/>
    <w:rsid w:val="00E70896"/>
    <w:rsid w:val="00E91BF2"/>
    <w:rsid w:val="00EB6284"/>
    <w:rsid w:val="00EC122D"/>
    <w:rsid w:val="00ED644B"/>
    <w:rsid w:val="00EF120E"/>
    <w:rsid w:val="00F0363A"/>
    <w:rsid w:val="00F0456D"/>
    <w:rsid w:val="00F32792"/>
    <w:rsid w:val="00F46763"/>
    <w:rsid w:val="00F75727"/>
    <w:rsid w:val="00FA0B96"/>
    <w:rsid w:val="00FA2A31"/>
    <w:rsid w:val="00FA3CB8"/>
    <w:rsid w:val="00FF7054"/>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FCAAF"/>
  <w15:docId w15:val="{2642C69E-B5B9-4B65-8B19-89ECF312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styleId="Textedebulles">
    <w:name w:val="Balloon Text"/>
    <w:basedOn w:val="Normal"/>
    <w:link w:val="TextedebullesCar"/>
    <w:semiHidden/>
    <w:unhideWhenUsed/>
    <w:rsid w:val="00F045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F0456D"/>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8899">
      <w:bodyDiv w:val="1"/>
      <w:marLeft w:val="0"/>
      <w:marRight w:val="0"/>
      <w:marTop w:val="0"/>
      <w:marBottom w:val="0"/>
      <w:divBdr>
        <w:top w:val="none" w:sz="0" w:space="0" w:color="auto"/>
        <w:left w:val="none" w:sz="0" w:space="0" w:color="auto"/>
        <w:bottom w:val="none" w:sz="0" w:space="0" w:color="auto"/>
        <w:right w:val="none" w:sz="0" w:space="0" w:color="auto"/>
      </w:divBdr>
    </w:div>
    <w:div w:id="401878150">
      <w:bodyDiv w:val="1"/>
      <w:marLeft w:val="0"/>
      <w:marRight w:val="0"/>
      <w:marTop w:val="0"/>
      <w:marBottom w:val="0"/>
      <w:divBdr>
        <w:top w:val="none" w:sz="0" w:space="0" w:color="auto"/>
        <w:left w:val="none" w:sz="0" w:space="0" w:color="auto"/>
        <w:bottom w:val="none" w:sz="0" w:space="0" w:color="auto"/>
        <w:right w:val="none" w:sz="0" w:space="0" w:color="auto"/>
      </w:divBdr>
    </w:div>
    <w:div w:id="1099761033">
      <w:bodyDiv w:val="1"/>
      <w:marLeft w:val="0"/>
      <w:marRight w:val="0"/>
      <w:marTop w:val="0"/>
      <w:marBottom w:val="0"/>
      <w:divBdr>
        <w:top w:val="none" w:sz="0" w:space="0" w:color="auto"/>
        <w:left w:val="none" w:sz="0" w:space="0" w:color="auto"/>
        <w:bottom w:val="none" w:sz="0" w:space="0" w:color="auto"/>
        <w:right w:val="none" w:sz="0" w:space="0" w:color="auto"/>
      </w:divBdr>
    </w:div>
    <w:div w:id="1612589357">
      <w:bodyDiv w:val="1"/>
      <w:marLeft w:val="0"/>
      <w:marRight w:val="0"/>
      <w:marTop w:val="0"/>
      <w:marBottom w:val="0"/>
      <w:divBdr>
        <w:top w:val="none" w:sz="0" w:space="0" w:color="auto"/>
        <w:left w:val="none" w:sz="0" w:space="0" w:color="auto"/>
        <w:bottom w:val="none" w:sz="0" w:space="0" w:color="auto"/>
        <w:right w:val="none" w:sz="0" w:space="0" w:color="auto"/>
      </w:divBdr>
    </w:div>
    <w:div w:id="210962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ch/sante/institutions-et-professionnels-de-sante/droits-des-pati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6350-A47F-4E56-A138-8BD31575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1140</Words>
  <Characters>6273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7399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ducrestn</dc:creator>
  <cp:lastModifiedBy>Manuela Trachsel</cp:lastModifiedBy>
  <cp:revision>2</cp:revision>
  <cp:lastPrinted>2021-01-04T09:48:00Z</cp:lastPrinted>
  <dcterms:created xsi:type="dcterms:W3CDTF">2023-10-23T14:57:00Z</dcterms:created>
  <dcterms:modified xsi:type="dcterms:W3CDTF">2023-10-23T14:57:00Z</dcterms:modified>
</cp:coreProperties>
</file>