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259D5" w14:textId="589449D0" w:rsidR="004E2EBB" w:rsidRPr="000420C9" w:rsidRDefault="00352381" w:rsidP="000A7876">
      <w:pPr>
        <w:pBdr>
          <w:bottom w:val="single" w:sz="4" w:space="1" w:color="auto"/>
        </w:pBdr>
        <w:tabs>
          <w:tab w:val="left" w:pos="142"/>
        </w:tabs>
        <w:jc w:val="right"/>
        <w:rPr>
          <w:rFonts w:ascii="Times New Roman" w:hAnsi="Times New Roman" w:cs="Times New Roman"/>
          <w:b/>
        </w:rPr>
      </w:pPr>
      <w:r>
        <w:rPr>
          <w:rFonts w:ascii="Times New Roman" w:hAnsi="Times New Roman" w:cs="Times New Roman"/>
          <w:b/>
        </w:rPr>
        <w:t xml:space="preserve">DSAS/Projet du </w:t>
      </w:r>
      <w:r w:rsidR="00E92A2C">
        <w:rPr>
          <w:rFonts w:ascii="Times New Roman" w:hAnsi="Times New Roman" w:cs="Times New Roman"/>
          <w:b/>
        </w:rPr>
        <w:t>2</w:t>
      </w:r>
      <w:r w:rsidR="00407C8B">
        <w:rPr>
          <w:rFonts w:ascii="Times New Roman" w:hAnsi="Times New Roman" w:cs="Times New Roman"/>
          <w:b/>
        </w:rPr>
        <w:t>5</w:t>
      </w:r>
      <w:r w:rsidR="00536516">
        <w:rPr>
          <w:rFonts w:ascii="Times New Roman" w:hAnsi="Times New Roman" w:cs="Times New Roman"/>
          <w:b/>
        </w:rPr>
        <w:t>.8</w:t>
      </w:r>
      <w:r w:rsidR="00ED07CB">
        <w:rPr>
          <w:rFonts w:ascii="Times New Roman" w:hAnsi="Times New Roman" w:cs="Times New Roman"/>
          <w:b/>
        </w:rPr>
        <w:t>.20</w:t>
      </w:r>
      <w:r w:rsidR="00D36E04">
        <w:rPr>
          <w:rFonts w:ascii="Times New Roman" w:hAnsi="Times New Roman" w:cs="Times New Roman"/>
          <w:b/>
        </w:rPr>
        <w:t>20</w:t>
      </w:r>
    </w:p>
    <w:p w14:paraId="22BCF043" w14:textId="54CB6A5A" w:rsidR="008818C2" w:rsidRPr="000420C9" w:rsidRDefault="00367939" w:rsidP="009D3C71">
      <w:pPr>
        <w:pStyle w:val="Dcrte"/>
        <w:tabs>
          <w:tab w:val="left" w:pos="4536"/>
        </w:tabs>
        <w:spacing w:after="80" w:line="220" w:lineRule="exact"/>
        <w:rPr>
          <w:i w:val="0"/>
          <w:sz w:val="22"/>
          <w:szCs w:val="22"/>
        </w:rPr>
      </w:pPr>
      <w:r>
        <w:rPr>
          <w:i w:val="0"/>
          <w:sz w:val="22"/>
          <w:szCs w:val="22"/>
        </w:rPr>
        <w:t>MESSAGE 20</w:t>
      </w:r>
      <w:r w:rsidR="005959F2">
        <w:rPr>
          <w:i w:val="0"/>
          <w:sz w:val="22"/>
          <w:szCs w:val="22"/>
        </w:rPr>
        <w:t>20</w:t>
      </w:r>
      <w:r w:rsidR="008818C2" w:rsidRPr="000420C9">
        <w:rPr>
          <w:i w:val="0"/>
          <w:sz w:val="22"/>
          <w:szCs w:val="22"/>
        </w:rPr>
        <w:t>-DSAS</w:t>
      </w:r>
      <w:r w:rsidR="00FC3D44" w:rsidRPr="000420C9">
        <w:rPr>
          <w:i w:val="0"/>
          <w:sz w:val="22"/>
          <w:szCs w:val="22"/>
        </w:rPr>
        <w:t>-</w:t>
      </w:r>
      <w:r w:rsidR="00FC3D44">
        <w:rPr>
          <w:i w:val="0"/>
          <w:sz w:val="22"/>
          <w:szCs w:val="22"/>
        </w:rPr>
        <w:t>69</w:t>
      </w:r>
    </w:p>
    <w:p w14:paraId="4559F070" w14:textId="77777777" w:rsidR="004C568E" w:rsidRPr="000420C9" w:rsidRDefault="00731B27" w:rsidP="008818C2">
      <w:pPr>
        <w:spacing w:after="0"/>
        <w:rPr>
          <w:rFonts w:ascii="Times New Roman" w:hAnsi="Times New Roman" w:cs="Times New Roman"/>
        </w:rPr>
      </w:pPr>
      <w:r>
        <w:rPr>
          <w:rFonts w:ascii="Times New Roman" w:hAnsi="Times New Roman" w:cs="Times New Roman"/>
        </w:rPr>
        <w:t>d</w:t>
      </w:r>
      <w:r w:rsidR="008818C2" w:rsidRPr="000420C9">
        <w:rPr>
          <w:rFonts w:ascii="Times New Roman" w:hAnsi="Times New Roman" w:cs="Times New Roman"/>
        </w:rPr>
        <w:t>u Conseil d’Etat au Grand Conseil</w:t>
      </w:r>
    </w:p>
    <w:p w14:paraId="2669D813" w14:textId="77777777" w:rsidR="008818C2" w:rsidRPr="000420C9" w:rsidRDefault="008818C2" w:rsidP="008818C2">
      <w:pPr>
        <w:spacing w:after="0"/>
        <w:rPr>
          <w:rFonts w:ascii="Times New Roman" w:hAnsi="Times New Roman" w:cs="Times New Roman"/>
        </w:rPr>
      </w:pPr>
      <w:r w:rsidRPr="000420C9">
        <w:rPr>
          <w:rFonts w:ascii="Times New Roman" w:hAnsi="Times New Roman" w:cs="Times New Roman"/>
        </w:rPr>
        <w:t xml:space="preserve">accompagnant </w:t>
      </w:r>
      <w:r w:rsidR="00D36E04">
        <w:rPr>
          <w:rFonts w:ascii="Times New Roman" w:hAnsi="Times New Roman" w:cs="Times New Roman"/>
        </w:rPr>
        <w:t xml:space="preserve">le </w:t>
      </w:r>
      <w:r w:rsidR="009A71FE">
        <w:rPr>
          <w:rFonts w:ascii="Times New Roman" w:hAnsi="Times New Roman" w:cs="Times New Roman"/>
        </w:rPr>
        <w:t>projet</w:t>
      </w:r>
      <w:r w:rsidRPr="000420C9">
        <w:rPr>
          <w:rFonts w:ascii="Times New Roman" w:hAnsi="Times New Roman" w:cs="Times New Roman"/>
        </w:rPr>
        <w:t xml:space="preserve"> de loi sur </w:t>
      </w:r>
      <w:r w:rsidR="00D36E04">
        <w:rPr>
          <w:rFonts w:ascii="Times New Roman" w:hAnsi="Times New Roman" w:cs="Times New Roman"/>
        </w:rPr>
        <w:t>l</w:t>
      </w:r>
      <w:r w:rsidR="0026229B">
        <w:rPr>
          <w:rFonts w:ascii="Times New Roman" w:hAnsi="Times New Roman" w:cs="Times New Roman"/>
        </w:rPr>
        <w:t>’</w:t>
      </w:r>
      <w:r w:rsidR="00573FF6">
        <w:rPr>
          <w:rFonts w:ascii="Times New Roman" w:hAnsi="Times New Roman" w:cs="Times New Roman"/>
        </w:rPr>
        <w:t>aide au recouvrement et l’</w:t>
      </w:r>
      <w:r w:rsidR="0026229B">
        <w:rPr>
          <w:rFonts w:ascii="Times New Roman" w:hAnsi="Times New Roman" w:cs="Times New Roman"/>
        </w:rPr>
        <w:t>avance</w:t>
      </w:r>
      <w:r w:rsidR="00D36E04">
        <w:rPr>
          <w:rFonts w:ascii="Times New Roman" w:hAnsi="Times New Roman" w:cs="Times New Roman"/>
        </w:rPr>
        <w:t xml:space="preserve"> de contributions d’entretien (LA</w:t>
      </w:r>
      <w:r w:rsidR="00573FF6">
        <w:rPr>
          <w:rFonts w:ascii="Times New Roman" w:hAnsi="Times New Roman" w:cs="Times New Roman"/>
        </w:rPr>
        <w:t>RA</w:t>
      </w:r>
      <w:r w:rsidR="00D36E04">
        <w:rPr>
          <w:rFonts w:ascii="Times New Roman" w:hAnsi="Times New Roman" w:cs="Times New Roman"/>
        </w:rPr>
        <w:t>CE</w:t>
      </w:r>
      <w:r w:rsidRPr="000420C9">
        <w:rPr>
          <w:rFonts w:ascii="Times New Roman" w:hAnsi="Times New Roman" w:cs="Times New Roman"/>
        </w:rPr>
        <w:t>)</w:t>
      </w:r>
    </w:p>
    <w:p w14:paraId="45930D25" w14:textId="77777777" w:rsidR="008818C2" w:rsidRPr="000420C9" w:rsidRDefault="008818C2" w:rsidP="008818C2">
      <w:pPr>
        <w:spacing w:after="0"/>
        <w:rPr>
          <w:rFonts w:ascii="Times New Roman" w:hAnsi="Times New Roman" w:cs="Times New Roman"/>
        </w:rPr>
      </w:pPr>
    </w:p>
    <w:p w14:paraId="356C1FC8" w14:textId="77777777" w:rsidR="002629E7" w:rsidRDefault="002629E7" w:rsidP="00C80345">
      <w:pPr>
        <w:pStyle w:val="Titre1"/>
        <w:spacing w:before="0" w:after="240" w:line="240" w:lineRule="auto"/>
        <w:rPr>
          <w:rFonts w:ascii="Times New Roman" w:hAnsi="Times New Roman" w:cs="Times New Roman"/>
          <w:color w:val="auto"/>
          <w:sz w:val="22"/>
          <w:szCs w:val="22"/>
        </w:rPr>
      </w:pPr>
    </w:p>
    <w:sdt>
      <w:sdtPr>
        <w:rPr>
          <w:rFonts w:asciiTheme="minorHAnsi" w:eastAsiaTheme="minorHAnsi" w:hAnsiTheme="minorHAnsi" w:cstheme="minorBidi"/>
          <w:b w:val="0"/>
          <w:bCs w:val="0"/>
          <w:color w:val="auto"/>
          <w:sz w:val="22"/>
          <w:szCs w:val="22"/>
          <w:lang w:val="fr-FR" w:eastAsia="en-US"/>
        </w:rPr>
        <w:id w:val="-846792032"/>
        <w:docPartObj>
          <w:docPartGallery w:val="Table of Contents"/>
          <w:docPartUnique/>
        </w:docPartObj>
      </w:sdtPr>
      <w:sdtEndPr>
        <w:rPr>
          <w:rFonts w:ascii="Times New Roman" w:eastAsia="Times New Roman" w:hAnsi="Times New Roman" w:cs="Times New Roman"/>
          <w:sz w:val="24"/>
          <w:szCs w:val="24"/>
          <w:lang w:eastAsia="fr-FR"/>
        </w:rPr>
      </w:sdtEndPr>
      <w:sdtContent>
        <w:p w14:paraId="100BFF3F" w14:textId="77777777" w:rsidR="002629E7" w:rsidRPr="00AB7E68" w:rsidRDefault="002629E7">
          <w:pPr>
            <w:pStyle w:val="En-ttedetabledesmatires"/>
            <w:rPr>
              <w:rFonts w:ascii="Times New Roman" w:hAnsi="Times New Roman" w:cs="Times New Roman"/>
              <w:color w:val="auto"/>
              <w:sz w:val="24"/>
              <w:szCs w:val="24"/>
            </w:rPr>
          </w:pPr>
          <w:r w:rsidRPr="00AB7E68">
            <w:rPr>
              <w:rFonts w:ascii="Times New Roman" w:hAnsi="Times New Roman" w:cs="Times New Roman"/>
              <w:color w:val="auto"/>
              <w:sz w:val="24"/>
              <w:szCs w:val="24"/>
              <w:lang w:val="fr-FR"/>
            </w:rPr>
            <w:t>Table des matières</w:t>
          </w:r>
        </w:p>
        <w:p w14:paraId="610ED906" w14:textId="606E1E71" w:rsidR="00A30096" w:rsidRPr="00AB7E68" w:rsidRDefault="002629E7">
          <w:pPr>
            <w:pStyle w:val="TM1"/>
            <w:rPr>
              <w:rFonts w:ascii="Times New Roman" w:eastAsiaTheme="minorEastAsia" w:hAnsi="Times New Roman" w:cs="Times New Roman"/>
              <w:noProof/>
              <w:sz w:val="24"/>
              <w:szCs w:val="24"/>
              <w:lang w:eastAsia="fr-CH"/>
            </w:rPr>
          </w:pPr>
          <w:r w:rsidRPr="00AB7E68">
            <w:rPr>
              <w:rFonts w:ascii="Times New Roman" w:hAnsi="Times New Roman" w:cs="Times New Roman"/>
              <w:sz w:val="24"/>
              <w:szCs w:val="24"/>
            </w:rPr>
            <w:fldChar w:fldCharType="begin"/>
          </w:r>
          <w:r w:rsidRPr="00AB7E68">
            <w:rPr>
              <w:rFonts w:ascii="Times New Roman" w:hAnsi="Times New Roman" w:cs="Times New Roman"/>
              <w:sz w:val="24"/>
              <w:szCs w:val="24"/>
            </w:rPr>
            <w:instrText xml:space="preserve"> TOC \o "1-3" \h \z \u </w:instrText>
          </w:r>
          <w:r w:rsidRPr="00AB7E68">
            <w:rPr>
              <w:rFonts w:ascii="Times New Roman" w:hAnsi="Times New Roman" w:cs="Times New Roman"/>
              <w:sz w:val="24"/>
              <w:szCs w:val="24"/>
            </w:rPr>
            <w:fldChar w:fldCharType="separate"/>
          </w:r>
          <w:hyperlink w:anchor="_Toc48024874" w:history="1">
            <w:r w:rsidR="00A30096" w:rsidRPr="00AB7E68">
              <w:rPr>
                <w:rStyle w:val="Lienhypertexte"/>
                <w:rFonts w:ascii="Times New Roman" w:hAnsi="Times New Roman" w:cs="Times New Roman"/>
                <w:noProof/>
                <w:sz w:val="24"/>
                <w:szCs w:val="24"/>
              </w:rPr>
              <w:t>1. Introduction</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_Toc48024874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2</w:t>
            </w:r>
            <w:r w:rsidR="00A30096" w:rsidRPr="00AB7E68">
              <w:rPr>
                <w:rFonts w:ascii="Times New Roman" w:hAnsi="Times New Roman" w:cs="Times New Roman"/>
                <w:noProof/>
                <w:webHidden/>
                <w:sz w:val="24"/>
                <w:szCs w:val="24"/>
              </w:rPr>
              <w:fldChar w:fldCharType="end"/>
            </w:r>
          </w:hyperlink>
        </w:p>
        <w:p w14:paraId="11A8A6EE" w14:textId="5E148577" w:rsidR="00A30096" w:rsidRPr="00AB7E68" w:rsidRDefault="00235A64">
          <w:pPr>
            <w:pStyle w:val="TM1"/>
            <w:rPr>
              <w:rFonts w:ascii="Times New Roman" w:eastAsiaTheme="minorEastAsia" w:hAnsi="Times New Roman" w:cs="Times New Roman"/>
              <w:noProof/>
              <w:sz w:val="24"/>
              <w:szCs w:val="24"/>
              <w:lang w:eastAsia="fr-CH"/>
            </w:rPr>
          </w:pPr>
          <w:hyperlink w:anchor="_Toc48024875" w:history="1">
            <w:r w:rsidR="00A30096" w:rsidRPr="00AB7E68">
              <w:rPr>
                <w:rStyle w:val="Lienhypertexte"/>
                <w:rFonts w:ascii="Times New Roman" w:hAnsi="Times New Roman" w:cs="Times New Roman"/>
                <w:noProof/>
                <w:sz w:val="24"/>
                <w:szCs w:val="24"/>
              </w:rPr>
              <w:t>2. Contexte de la révision</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_Toc48024875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2</w:t>
            </w:r>
            <w:r w:rsidR="00A30096" w:rsidRPr="00AB7E68">
              <w:rPr>
                <w:rFonts w:ascii="Times New Roman" w:hAnsi="Times New Roman" w:cs="Times New Roman"/>
                <w:noProof/>
                <w:webHidden/>
                <w:sz w:val="24"/>
                <w:szCs w:val="24"/>
              </w:rPr>
              <w:fldChar w:fldCharType="end"/>
            </w:r>
          </w:hyperlink>
        </w:p>
        <w:p w14:paraId="0E18B395" w14:textId="4296630C" w:rsidR="00A30096" w:rsidRPr="00AB7E68" w:rsidRDefault="00235A64">
          <w:pPr>
            <w:pStyle w:val="TM2"/>
            <w:tabs>
              <w:tab w:val="right" w:leader="dot" w:pos="9062"/>
            </w:tabs>
            <w:rPr>
              <w:rFonts w:ascii="Times New Roman" w:eastAsiaTheme="minorEastAsia" w:hAnsi="Times New Roman" w:cs="Times New Roman"/>
              <w:noProof/>
              <w:sz w:val="24"/>
              <w:szCs w:val="24"/>
              <w:lang w:eastAsia="fr-CH"/>
            </w:rPr>
          </w:pPr>
          <w:hyperlink w:anchor="_Toc48024876" w:history="1">
            <w:r w:rsidR="00A30096" w:rsidRPr="00AB7E68">
              <w:rPr>
                <w:rStyle w:val="Lienhypertexte"/>
                <w:rFonts w:ascii="Times New Roman" w:hAnsi="Times New Roman" w:cs="Times New Roman"/>
                <w:noProof/>
                <w:sz w:val="24"/>
                <w:szCs w:val="24"/>
              </w:rPr>
              <w:t>2.1 Aide en matière de prestations d’entretien</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_Toc48024876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2</w:t>
            </w:r>
            <w:r w:rsidR="00A30096" w:rsidRPr="00AB7E68">
              <w:rPr>
                <w:rFonts w:ascii="Times New Roman" w:hAnsi="Times New Roman" w:cs="Times New Roman"/>
                <w:noProof/>
                <w:webHidden/>
                <w:sz w:val="24"/>
                <w:szCs w:val="24"/>
              </w:rPr>
              <w:fldChar w:fldCharType="end"/>
            </w:r>
          </w:hyperlink>
        </w:p>
        <w:p w14:paraId="64AE1AAB" w14:textId="48551DC7" w:rsidR="00A30096" w:rsidRPr="00AB7E68" w:rsidRDefault="00235A64">
          <w:pPr>
            <w:pStyle w:val="TM2"/>
            <w:tabs>
              <w:tab w:val="right" w:leader="dot" w:pos="9062"/>
            </w:tabs>
            <w:rPr>
              <w:rFonts w:ascii="Times New Roman" w:eastAsiaTheme="minorEastAsia" w:hAnsi="Times New Roman" w:cs="Times New Roman"/>
              <w:noProof/>
              <w:sz w:val="24"/>
              <w:szCs w:val="24"/>
              <w:lang w:eastAsia="fr-CH"/>
            </w:rPr>
          </w:pPr>
          <w:hyperlink w:anchor="_Toc48024877" w:history="1">
            <w:r w:rsidR="00A30096" w:rsidRPr="00AB7E68">
              <w:rPr>
                <w:rStyle w:val="Lienhypertexte"/>
                <w:rFonts w:ascii="Times New Roman" w:hAnsi="Times New Roman" w:cs="Times New Roman"/>
                <w:noProof/>
                <w:sz w:val="24"/>
                <w:szCs w:val="24"/>
              </w:rPr>
              <w:t>2.2 Avance de contributions d'entretien</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_Toc48024877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3</w:t>
            </w:r>
            <w:r w:rsidR="00A30096" w:rsidRPr="00AB7E68">
              <w:rPr>
                <w:rFonts w:ascii="Times New Roman" w:hAnsi="Times New Roman" w:cs="Times New Roman"/>
                <w:noProof/>
                <w:webHidden/>
                <w:sz w:val="24"/>
                <w:szCs w:val="24"/>
              </w:rPr>
              <w:fldChar w:fldCharType="end"/>
            </w:r>
          </w:hyperlink>
        </w:p>
        <w:p w14:paraId="0641ED2A" w14:textId="123A97D4" w:rsidR="00A30096" w:rsidRPr="00AB7E68" w:rsidRDefault="00235A64">
          <w:pPr>
            <w:pStyle w:val="TM2"/>
            <w:tabs>
              <w:tab w:val="right" w:leader="dot" w:pos="9062"/>
            </w:tabs>
            <w:rPr>
              <w:rFonts w:ascii="Times New Roman" w:eastAsiaTheme="minorEastAsia" w:hAnsi="Times New Roman" w:cs="Times New Roman"/>
              <w:noProof/>
              <w:sz w:val="24"/>
              <w:szCs w:val="24"/>
              <w:lang w:eastAsia="fr-CH"/>
            </w:rPr>
          </w:pPr>
          <w:hyperlink w:anchor="_Toc48024878" w:history="1">
            <w:r w:rsidR="00A30096" w:rsidRPr="00AB7E68">
              <w:rPr>
                <w:rStyle w:val="Lienhypertexte"/>
                <w:rFonts w:ascii="Times New Roman" w:hAnsi="Times New Roman" w:cs="Times New Roman"/>
                <w:noProof/>
                <w:sz w:val="24"/>
                <w:szCs w:val="24"/>
              </w:rPr>
              <w:t>2.3 Aide au recouvrement</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_Toc48024878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3</w:t>
            </w:r>
            <w:r w:rsidR="00A30096" w:rsidRPr="00AB7E68">
              <w:rPr>
                <w:rFonts w:ascii="Times New Roman" w:hAnsi="Times New Roman" w:cs="Times New Roman"/>
                <w:noProof/>
                <w:webHidden/>
                <w:sz w:val="24"/>
                <w:szCs w:val="24"/>
              </w:rPr>
              <w:fldChar w:fldCharType="end"/>
            </w:r>
          </w:hyperlink>
        </w:p>
        <w:p w14:paraId="2A340BF9" w14:textId="5227D131" w:rsidR="00A30096" w:rsidRPr="00AB7E68" w:rsidRDefault="00235A64">
          <w:pPr>
            <w:pStyle w:val="TM1"/>
            <w:rPr>
              <w:rFonts w:ascii="Times New Roman" w:eastAsiaTheme="minorEastAsia" w:hAnsi="Times New Roman" w:cs="Times New Roman"/>
              <w:noProof/>
              <w:sz w:val="24"/>
              <w:szCs w:val="24"/>
              <w:lang w:eastAsia="fr-CH"/>
            </w:rPr>
          </w:pPr>
          <w:hyperlink w:anchor="_Toc48024879" w:history="1">
            <w:r w:rsidR="00A30096" w:rsidRPr="00AB7E68">
              <w:rPr>
                <w:rStyle w:val="Lienhypertexte"/>
                <w:rFonts w:ascii="Times New Roman" w:hAnsi="Times New Roman" w:cs="Times New Roman"/>
                <w:noProof/>
                <w:sz w:val="24"/>
                <w:szCs w:val="24"/>
              </w:rPr>
              <w:t>3. Travaux au niveau fédéral</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_Toc48024879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3</w:t>
            </w:r>
            <w:r w:rsidR="00A30096" w:rsidRPr="00AB7E68">
              <w:rPr>
                <w:rFonts w:ascii="Times New Roman" w:hAnsi="Times New Roman" w:cs="Times New Roman"/>
                <w:noProof/>
                <w:webHidden/>
                <w:sz w:val="24"/>
                <w:szCs w:val="24"/>
              </w:rPr>
              <w:fldChar w:fldCharType="end"/>
            </w:r>
          </w:hyperlink>
        </w:p>
        <w:p w14:paraId="29BC0D46" w14:textId="44B91D9D" w:rsidR="00A30096" w:rsidRPr="00AB7E68" w:rsidRDefault="00235A64">
          <w:pPr>
            <w:pStyle w:val="TM2"/>
            <w:tabs>
              <w:tab w:val="left" w:pos="880"/>
              <w:tab w:val="right" w:leader="dot" w:pos="9062"/>
            </w:tabs>
            <w:rPr>
              <w:rFonts w:ascii="Times New Roman" w:eastAsiaTheme="minorEastAsia" w:hAnsi="Times New Roman" w:cs="Times New Roman"/>
              <w:noProof/>
              <w:sz w:val="24"/>
              <w:szCs w:val="24"/>
              <w:lang w:eastAsia="fr-CH"/>
            </w:rPr>
          </w:pPr>
          <w:hyperlink w:anchor="_Toc48024880" w:history="1">
            <w:r w:rsidR="00A30096" w:rsidRPr="00AB7E68">
              <w:rPr>
                <w:rStyle w:val="Lienhypertexte"/>
                <w:rFonts w:ascii="Times New Roman" w:hAnsi="Times New Roman" w:cs="Times New Roman"/>
                <w:noProof/>
                <w:sz w:val="24"/>
                <w:szCs w:val="24"/>
              </w:rPr>
              <w:t>3.1</w:t>
            </w:r>
            <w:r w:rsidR="00A30096" w:rsidRPr="00AB7E68">
              <w:rPr>
                <w:rFonts w:ascii="Times New Roman" w:eastAsiaTheme="minorEastAsia" w:hAnsi="Times New Roman" w:cs="Times New Roman"/>
                <w:noProof/>
                <w:sz w:val="24"/>
                <w:szCs w:val="24"/>
                <w:lang w:eastAsia="fr-CH"/>
              </w:rPr>
              <w:tab/>
            </w:r>
            <w:r w:rsidR="00A30096" w:rsidRPr="00AB7E68">
              <w:rPr>
                <w:rStyle w:val="Lienhypertexte"/>
                <w:rFonts w:ascii="Times New Roman" w:hAnsi="Times New Roman" w:cs="Times New Roman"/>
                <w:noProof/>
                <w:sz w:val="24"/>
                <w:szCs w:val="24"/>
              </w:rPr>
              <w:t>Rapport « Harmonisation de l’avance sur contributions d’entretien et de l’aide au recouvrement »</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_Toc48024880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3</w:t>
            </w:r>
            <w:r w:rsidR="00A30096" w:rsidRPr="00AB7E68">
              <w:rPr>
                <w:rFonts w:ascii="Times New Roman" w:hAnsi="Times New Roman" w:cs="Times New Roman"/>
                <w:noProof/>
                <w:webHidden/>
                <w:sz w:val="24"/>
                <w:szCs w:val="24"/>
              </w:rPr>
              <w:fldChar w:fldCharType="end"/>
            </w:r>
          </w:hyperlink>
        </w:p>
        <w:p w14:paraId="2E560AA7" w14:textId="21CA7803" w:rsidR="00A30096" w:rsidRPr="00AB7E68" w:rsidRDefault="00235A64">
          <w:pPr>
            <w:pStyle w:val="TM2"/>
            <w:tabs>
              <w:tab w:val="left" w:pos="880"/>
              <w:tab w:val="right" w:leader="dot" w:pos="9062"/>
            </w:tabs>
            <w:rPr>
              <w:rFonts w:ascii="Times New Roman" w:eastAsiaTheme="minorEastAsia" w:hAnsi="Times New Roman" w:cs="Times New Roman"/>
              <w:noProof/>
              <w:sz w:val="24"/>
              <w:szCs w:val="24"/>
              <w:lang w:eastAsia="fr-CH"/>
            </w:rPr>
          </w:pPr>
          <w:hyperlink w:anchor="_Toc48024881" w:history="1">
            <w:r w:rsidR="00A30096" w:rsidRPr="00AB7E68">
              <w:rPr>
                <w:rStyle w:val="Lienhypertexte"/>
                <w:rFonts w:ascii="Times New Roman" w:hAnsi="Times New Roman" w:cs="Times New Roman"/>
                <w:noProof/>
                <w:sz w:val="24"/>
                <w:szCs w:val="24"/>
              </w:rPr>
              <w:t>3.2</w:t>
            </w:r>
            <w:r w:rsidR="00A30096" w:rsidRPr="00AB7E68">
              <w:rPr>
                <w:rFonts w:ascii="Times New Roman" w:eastAsiaTheme="minorEastAsia" w:hAnsi="Times New Roman" w:cs="Times New Roman"/>
                <w:noProof/>
                <w:sz w:val="24"/>
                <w:szCs w:val="24"/>
                <w:lang w:eastAsia="fr-CH"/>
              </w:rPr>
              <w:tab/>
            </w:r>
            <w:r w:rsidR="00A30096" w:rsidRPr="00AB7E68">
              <w:rPr>
                <w:rStyle w:val="Lienhypertexte"/>
                <w:rFonts w:ascii="Times New Roman" w:hAnsi="Times New Roman" w:cs="Times New Roman"/>
                <w:noProof/>
                <w:sz w:val="24"/>
                <w:szCs w:val="24"/>
              </w:rPr>
              <w:t>Recommandations de la Conférence des directrices et directeurs cantonaux des affaires sociales</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_Toc48024881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4</w:t>
            </w:r>
            <w:r w:rsidR="00A30096" w:rsidRPr="00AB7E68">
              <w:rPr>
                <w:rFonts w:ascii="Times New Roman" w:hAnsi="Times New Roman" w:cs="Times New Roman"/>
                <w:noProof/>
                <w:webHidden/>
                <w:sz w:val="24"/>
                <w:szCs w:val="24"/>
              </w:rPr>
              <w:fldChar w:fldCharType="end"/>
            </w:r>
          </w:hyperlink>
        </w:p>
        <w:p w14:paraId="35E36270" w14:textId="70F4A61E" w:rsidR="00A30096" w:rsidRPr="00AB7E68" w:rsidRDefault="00235A64">
          <w:pPr>
            <w:pStyle w:val="TM2"/>
            <w:tabs>
              <w:tab w:val="right" w:leader="dot" w:pos="9062"/>
            </w:tabs>
            <w:rPr>
              <w:rFonts w:ascii="Times New Roman" w:eastAsiaTheme="minorEastAsia" w:hAnsi="Times New Roman" w:cs="Times New Roman"/>
              <w:noProof/>
              <w:sz w:val="24"/>
              <w:szCs w:val="24"/>
              <w:lang w:eastAsia="fr-CH"/>
            </w:rPr>
          </w:pPr>
          <w:hyperlink w:anchor="_Toc48024882" w:history="1">
            <w:r w:rsidR="00A30096" w:rsidRPr="00AB7E68">
              <w:rPr>
                <w:rStyle w:val="Lienhypertexte"/>
                <w:rFonts w:ascii="Times New Roman" w:hAnsi="Times New Roman" w:cs="Times New Roman"/>
                <w:noProof/>
                <w:sz w:val="24"/>
                <w:szCs w:val="24"/>
              </w:rPr>
              <w:t>3.3 Révision du droit de l’entretien de l’enfant</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_Toc48024882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4</w:t>
            </w:r>
            <w:r w:rsidR="00A30096" w:rsidRPr="00AB7E68">
              <w:rPr>
                <w:rFonts w:ascii="Times New Roman" w:hAnsi="Times New Roman" w:cs="Times New Roman"/>
                <w:noProof/>
                <w:webHidden/>
                <w:sz w:val="24"/>
                <w:szCs w:val="24"/>
              </w:rPr>
              <w:fldChar w:fldCharType="end"/>
            </w:r>
          </w:hyperlink>
        </w:p>
        <w:p w14:paraId="6F443E3F" w14:textId="2D9A61DB" w:rsidR="00A30096" w:rsidRPr="00AB7E68" w:rsidRDefault="00235A64">
          <w:pPr>
            <w:pStyle w:val="TM2"/>
            <w:tabs>
              <w:tab w:val="left" w:pos="880"/>
              <w:tab w:val="right" w:leader="dot" w:pos="9062"/>
            </w:tabs>
            <w:rPr>
              <w:rFonts w:ascii="Times New Roman" w:eastAsiaTheme="minorEastAsia" w:hAnsi="Times New Roman" w:cs="Times New Roman"/>
              <w:noProof/>
              <w:sz w:val="24"/>
              <w:szCs w:val="24"/>
              <w:lang w:eastAsia="fr-CH"/>
            </w:rPr>
          </w:pPr>
          <w:hyperlink w:anchor="_Toc48024883" w:history="1">
            <w:r w:rsidR="00A30096" w:rsidRPr="00AB7E68">
              <w:rPr>
                <w:rStyle w:val="Lienhypertexte"/>
                <w:rFonts w:ascii="Times New Roman" w:hAnsi="Times New Roman" w:cs="Times New Roman"/>
                <w:noProof/>
                <w:spacing w:val="2"/>
                <w:sz w:val="24"/>
                <w:szCs w:val="24"/>
              </w:rPr>
              <w:t>3.4</w:t>
            </w:r>
            <w:r w:rsidR="00A30096" w:rsidRPr="00AB7E68">
              <w:rPr>
                <w:rFonts w:ascii="Times New Roman" w:eastAsiaTheme="minorEastAsia" w:hAnsi="Times New Roman" w:cs="Times New Roman"/>
                <w:noProof/>
                <w:sz w:val="24"/>
                <w:szCs w:val="24"/>
                <w:lang w:eastAsia="fr-CH"/>
              </w:rPr>
              <w:tab/>
            </w:r>
            <w:r w:rsidR="00A30096" w:rsidRPr="00AB7E68">
              <w:rPr>
                <w:rStyle w:val="Lienhypertexte"/>
                <w:rFonts w:ascii="Times New Roman" w:hAnsi="Times New Roman" w:cs="Times New Roman"/>
                <w:noProof/>
                <w:sz w:val="24"/>
                <w:szCs w:val="24"/>
              </w:rPr>
              <w:t>Ordonnance fédérale sur l'aide au recouvrement des créances d'entretien du droit de la famille du 6 décembre 2019</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_Toc48024883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4</w:t>
            </w:r>
            <w:r w:rsidR="00A30096" w:rsidRPr="00AB7E68">
              <w:rPr>
                <w:rFonts w:ascii="Times New Roman" w:hAnsi="Times New Roman" w:cs="Times New Roman"/>
                <w:noProof/>
                <w:webHidden/>
                <w:sz w:val="24"/>
                <w:szCs w:val="24"/>
              </w:rPr>
              <w:fldChar w:fldCharType="end"/>
            </w:r>
          </w:hyperlink>
        </w:p>
        <w:p w14:paraId="2814F5BE" w14:textId="65958901" w:rsidR="00A30096" w:rsidRPr="00AB7E68" w:rsidRDefault="00235A64">
          <w:pPr>
            <w:pStyle w:val="TM1"/>
            <w:rPr>
              <w:rFonts w:ascii="Times New Roman" w:eastAsiaTheme="minorEastAsia" w:hAnsi="Times New Roman" w:cs="Times New Roman"/>
              <w:noProof/>
              <w:sz w:val="24"/>
              <w:szCs w:val="24"/>
              <w:lang w:eastAsia="fr-CH"/>
            </w:rPr>
          </w:pPr>
          <w:hyperlink w:anchor="_Toc48024884" w:history="1">
            <w:r w:rsidR="00A30096" w:rsidRPr="00AB7E68">
              <w:rPr>
                <w:rStyle w:val="Lienhypertexte"/>
                <w:rFonts w:ascii="Times New Roman" w:hAnsi="Times New Roman" w:cs="Times New Roman"/>
                <w:noProof/>
                <w:sz w:val="24"/>
                <w:szCs w:val="24"/>
              </w:rPr>
              <w:t>4. Processus législatif cantonal</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_Toc48024884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4</w:t>
            </w:r>
            <w:r w:rsidR="00A30096" w:rsidRPr="00AB7E68">
              <w:rPr>
                <w:rFonts w:ascii="Times New Roman" w:hAnsi="Times New Roman" w:cs="Times New Roman"/>
                <w:noProof/>
                <w:webHidden/>
                <w:sz w:val="24"/>
                <w:szCs w:val="24"/>
              </w:rPr>
              <w:fldChar w:fldCharType="end"/>
            </w:r>
          </w:hyperlink>
        </w:p>
        <w:p w14:paraId="4724416E" w14:textId="40DEB993" w:rsidR="00A30096" w:rsidRPr="00AB7E68" w:rsidRDefault="00235A64">
          <w:pPr>
            <w:pStyle w:val="TM1"/>
            <w:rPr>
              <w:rFonts w:ascii="Times New Roman" w:eastAsiaTheme="minorEastAsia" w:hAnsi="Times New Roman" w:cs="Times New Roman"/>
              <w:noProof/>
              <w:sz w:val="24"/>
              <w:szCs w:val="24"/>
              <w:lang w:eastAsia="fr-CH"/>
            </w:rPr>
          </w:pPr>
          <w:hyperlink w:anchor="_Toc48024885" w:history="1">
            <w:r w:rsidR="00A30096" w:rsidRPr="00AB7E68">
              <w:rPr>
                <w:rStyle w:val="Lienhypertexte"/>
                <w:rFonts w:ascii="Times New Roman" w:hAnsi="Times New Roman" w:cs="Times New Roman"/>
                <w:noProof/>
                <w:sz w:val="24"/>
                <w:szCs w:val="24"/>
              </w:rPr>
              <w:t>5. Nécessité d’une loi séparée</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_Toc48024885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5</w:t>
            </w:r>
            <w:r w:rsidR="00A30096" w:rsidRPr="00AB7E68">
              <w:rPr>
                <w:rFonts w:ascii="Times New Roman" w:hAnsi="Times New Roman" w:cs="Times New Roman"/>
                <w:noProof/>
                <w:webHidden/>
                <w:sz w:val="24"/>
                <w:szCs w:val="24"/>
              </w:rPr>
              <w:fldChar w:fldCharType="end"/>
            </w:r>
          </w:hyperlink>
        </w:p>
        <w:p w14:paraId="54EEF6C5" w14:textId="077CA722" w:rsidR="00A30096" w:rsidRPr="00AB7E68" w:rsidRDefault="00235A64">
          <w:pPr>
            <w:pStyle w:val="TM1"/>
            <w:rPr>
              <w:rFonts w:ascii="Times New Roman" w:eastAsiaTheme="minorEastAsia" w:hAnsi="Times New Roman" w:cs="Times New Roman"/>
              <w:noProof/>
              <w:sz w:val="24"/>
              <w:szCs w:val="24"/>
              <w:lang w:eastAsia="fr-CH"/>
            </w:rPr>
          </w:pPr>
          <w:hyperlink w:anchor="_Toc48024886" w:history="1">
            <w:r w:rsidR="00A30096" w:rsidRPr="00AB7E68">
              <w:rPr>
                <w:rStyle w:val="Lienhypertexte"/>
                <w:rFonts w:ascii="Times New Roman" w:hAnsi="Times New Roman" w:cs="Times New Roman"/>
                <w:noProof/>
                <w:sz w:val="24"/>
                <w:szCs w:val="24"/>
              </w:rPr>
              <w:t>6. Commentaire des articles</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_Toc48024886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5</w:t>
            </w:r>
            <w:r w:rsidR="00A30096" w:rsidRPr="00AB7E68">
              <w:rPr>
                <w:rFonts w:ascii="Times New Roman" w:hAnsi="Times New Roman" w:cs="Times New Roman"/>
                <w:noProof/>
                <w:webHidden/>
                <w:sz w:val="24"/>
                <w:szCs w:val="24"/>
              </w:rPr>
              <w:fldChar w:fldCharType="end"/>
            </w:r>
          </w:hyperlink>
        </w:p>
        <w:p w14:paraId="6E7DCD4A" w14:textId="1462C68A" w:rsidR="00A30096" w:rsidRPr="00AB7E68" w:rsidRDefault="00235A64">
          <w:pPr>
            <w:pStyle w:val="TM2"/>
            <w:tabs>
              <w:tab w:val="right" w:leader="dot" w:pos="9062"/>
            </w:tabs>
            <w:rPr>
              <w:rFonts w:ascii="Times New Roman" w:eastAsiaTheme="minorEastAsia" w:hAnsi="Times New Roman" w:cs="Times New Roman"/>
              <w:noProof/>
              <w:sz w:val="24"/>
              <w:szCs w:val="24"/>
              <w:lang w:eastAsia="fr-CH"/>
            </w:rPr>
          </w:pPr>
          <w:hyperlink w:anchor="_Toc48024887" w:history="1">
            <w:r w:rsidR="00A30096" w:rsidRPr="00AB7E68">
              <w:rPr>
                <w:rStyle w:val="Lienhypertexte"/>
                <w:rFonts w:ascii="Times New Roman" w:hAnsi="Times New Roman" w:cs="Times New Roman"/>
                <w:noProof/>
                <w:sz w:val="24"/>
                <w:szCs w:val="24"/>
              </w:rPr>
              <w:t>1 Dispositions générales</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_Toc48024887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5</w:t>
            </w:r>
            <w:r w:rsidR="00A30096" w:rsidRPr="00AB7E68">
              <w:rPr>
                <w:rFonts w:ascii="Times New Roman" w:hAnsi="Times New Roman" w:cs="Times New Roman"/>
                <w:noProof/>
                <w:webHidden/>
                <w:sz w:val="24"/>
                <w:szCs w:val="24"/>
              </w:rPr>
              <w:fldChar w:fldCharType="end"/>
            </w:r>
          </w:hyperlink>
        </w:p>
        <w:p w14:paraId="6B397509" w14:textId="1151F1C3" w:rsidR="00A30096" w:rsidRPr="00AB7E68" w:rsidRDefault="00235A64">
          <w:pPr>
            <w:pStyle w:val="TM2"/>
            <w:tabs>
              <w:tab w:val="right" w:leader="dot" w:pos="9062"/>
            </w:tabs>
            <w:rPr>
              <w:rFonts w:ascii="Times New Roman" w:eastAsiaTheme="minorEastAsia" w:hAnsi="Times New Roman" w:cs="Times New Roman"/>
              <w:noProof/>
              <w:sz w:val="24"/>
              <w:szCs w:val="24"/>
              <w:lang w:eastAsia="fr-CH"/>
            </w:rPr>
          </w:pPr>
          <w:hyperlink w:anchor="_Toc48024888" w:history="1">
            <w:r w:rsidR="00A30096" w:rsidRPr="00AB7E68">
              <w:rPr>
                <w:rStyle w:val="Lienhypertexte"/>
                <w:rFonts w:ascii="Times New Roman" w:hAnsi="Times New Roman" w:cs="Times New Roman"/>
                <w:noProof/>
                <w:sz w:val="24"/>
                <w:szCs w:val="24"/>
              </w:rPr>
              <w:t>2 Modalités de l’avance</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_Toc48024888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7</w:t>
            </w:r>
            <w:r w:rsidR="00A30096" w:rsidRPr="00AB7E68">
              <w:rPr>
                <w:rFonts w:ascii="Times New Roman" w:hAnsi="Times New Roman" w:cs="Times New Roman"/>
                <w:noProof/>
                <w:webHidden/>
                <w:sz w:val="24"/>
                <w:szCs w:val="24"/>
              </w:rPr>
              <w:fldChar w:fldCharType="end"/>
            </w:r>
          </w:hyperlink>
        </w:p>
        <w:p w14:paraId="164BBC81" w14:textId="1B59962F" w:rsidR="00A30096" w:rsidRPr="00AB7E68" w:rsidRDefault="00235A64">
          <w:pPr>
            <w:pStyle w:val="TM2"/>
            <w:tabs>
              <w:tab w:val="right" w:leader="dot" w:pos="9062"/>
            </w:tabs>
            <w:rPr>
              <w:rFonts w:ascii="Times New Roman" w:eastAsiaTheme="minorEastAsia" w:hAnsi="Times New Roman" w:cs="Times New Roman"/>
              <w:noProof/>
              <w:sz w:val="24"/>
              <w:szCs w:val="24"/>
              <w:lang w:eastAsia="fr-CH"/>
            </w:rPr>
          </w:pPr>
          <w:hyperlink w:anchor="_Toc48024889" w:history="1">
            <w:r w:rsidR="00A30096" w:rsidRPr="00AB7E68">
              <w:rPr>
                <w:rStyle w:val="Lienhypertexte"/>
                <w:rFonts w:ascii="Times New Roman" w:hAnsi="Times New Roman" w:cs="Times New Roman"/>
                <w:noProof/>
                <w:sz w:val="24"/>
                <w:szCs w:val="24"/>
              </w:rPr>
              <w:t>3 Remboursement et prescription</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_Toc48024889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11</w:t>
            </w:r>
            <w:r w:rsidR="00A30096" w:rsidRPr="00AB7E68">
              <w:rPr>
                <w:rFonts w:ascii="Times New Roman" w:hAnsi="Times New Roman" w:cs="Times New Roman"/>
                <w:noProof/>
                <w:webHidden/>
                <w:sz w:val="24"/>
                <w:szCs w:val="24"/>
              </w:rPr>
              <w:fldChar w:fldCharType="end"/>
            </w:r>
          </w:hyperlink>
        </w:p>
        <w:p w14:paraId="728B596E" w14:textId="69262168" w:rsidR="00A30096" w:rsidRPr="00AB7E68" w:rsidRDefault="00235A64">
          <w:pPr>
            <w:pStyle w:val="TM2"/>
            <w:tabs>
              <w:tab w:val="right" w:leader="dot" w:pos="9062"/>
            </w:tabs>
            <w:rPr>
              <w:rFonts w:ascii="Times New Roman" w:eastAsiaTheme="minorEastAsia" w:hAnsi="Times New Roman" w:cs="Times New Roman"/>
              <w:noProof/>
              <w:sz w:val="24"/>
              <w:szCs w:val="24"/>
              <w:lang w:eastAsia="fr-CH"/>
            </w:rPr>
          </w:pPr>
          <w:hyperlink w:anchor="_Toc48024890" w:history="1">
            <w:r w:rsidR="00A30096" w:rsidRPr="00AB7E68">
              <w:rPr>
                <w:rStyle w:val="Lienhypertexte"/>
                <w:rFonts w:ascii="Times New Roman" w:hAnsi="Times New Roman" w:cs="Times New Roman"/>
                <w:noProof/>
                <w:sz w:val="24"/>
                <w:szCs w:val="24"/>
              </w:rPr>
              <w:t>4 Procédure</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_Toc48024890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11</w:t>
            </w:r>
            <w:r w:rsidR="00A30096" w:rsidRPr="00AB7E68">
              <w:rPr>
                <w:rFonts w:ascii="Times New Roman" w:hAnsi="Times New Roman" w:cs="Times New Roman"/>
                <w:noProof/>
                <w:webHidden/>
                <w:sz w:val="24"/>
                <w:szCs w:val="24"/>
              </w:rPr>
              <w:fldChar w:fldCharType="end"/>
            </w:r>
          </w:hyperlink>
        </w:p>
        <w:p w14:paraId="66F2D67B" w14:textId="041A0097" w:rsidR="00A30096" w:rsidRPr="00AB7E68" w:rsidRDefault="00235A64">
          <w:pPr>
            <w:pStyle w:val="TM2"/>
            <w:tabs>
              <w:tab w:val="right" w:leader="dot" w:pos="9062"/>
            </w:tabs>
            <w:rPr>
              <w:rFonts w:ascii="Times New Roman" w:eastAsiaTheme="minorEastAsia" w:hAnsi="Times New Roman" w:cs="Times New Roman"/>
              <w:noProof/>
              <w:sz w:val="24"/>
              <w:szCs w:val="24"/>
              <w:lang w:eastAsia="fr-CH"/>
            </w:rPr>
          </w:pPr>
          <w:hyperlink w:anchor="_Toc48024891" w:history="1">
            <w:r w:rsidR="00A30096" w:rsidRPr="00AB7E68">
              <w:rPr>
                <w:rStyle w:val="Lienhypertexte"/>
                <w:rFonts w:ascii="Times New Roman" w:hAnsi="Times New Roman" w:cs="Times New Roman"/>
                <w:noProof/>
                <w:sz w:val="24"/>
                <w:szCs w:val="24"/>
              </w:rPr>
              <w:t>5 Financement</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_Toc48024891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13</w:t>
            </w:r>
            <w:r w:rsidR="00A30096" w:rsidRPr="00AB7E68">
              <w:rPr>
                <w:rFonts w:ascii="Times New Roman" w:hAnsi="Times New Roman" w:cs="Times New Roman"/>
                <w:noProof/>
                <w:webHidden/>
                <w:sz w:val="24"/>
                <w:szCs w:val="24"/>
              </w:rPr>
              <w:fldChar w:fldCharType="end"/>
            </w:r>
          </w:hyperlink>
        </w:p>
        <w:p w14:paraId="0D1B20E7" w14:textId="1E1C2636" w:rsidR="00A30096" w:rsidRPr="00AB7E68" w:rsidRDefault="00235A64">
          <w:pPr>
            <w:pStyle w:val="TM2"/>
            <w:tabs>
              <w:tab w:val="right" w:leader="dot" w:pos="9062"/>
            </w:tabs>
            <w:rPr>
              <w:rFonts w:ascii="Times New Roman" w:eastAsiaTheme="minorEastAsia" w:hAnsi="Times New Roman" w:cs="Times New Roman"/>
              <w:noProof/>
              <w:sz w:val="24"/>
              <w:szCs w:val="24"/>
              <w:lang w:eastAsia="fr-CH"/>
            </w:rPr>
          </w:pPr>
          <w:hyperlink w:anchor="_Toc48024892" w:history="1">
            <w:r w:rsidR="00A30096" w:rsidRPr="00AB7E68">
              <w:rPr>
                <w:rStyle w:val="Lienhypertexte"/>
                <w:rFonts w:ascii="Times New Roman" w:hAnsi="Times New Roman" w:cs="Times New Roman"/>
                <w:noProof/>
                <w:sz w:val="24"/>
                <w:szCs w:val="24"/>
              </w:rPr>
              <w:t>6 Aide au recouvrement</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_Toc48024892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14</w:t>
            </w:r>
            <w:r w:rsidR="00A30096" w:rsidRPr="00AB7E68">
              <w:rPr>
                <w:rFonts w:ascii="Times New Roman" w:hAnsi="Times New Roman" w:cs="Times New Roman"/>
                <w:noProof/>
                <w:webHidden/>
                <w:sz w:val="24"/>
                <w:szCs w:val="24"/>
              </w:rPr>
              <w:fldChar w:fldCharType="end"/>
            </w:r>
          </w:hyperlink>
        </w:p>
        <w:p w14:paraId="64C9E6D4" w14:textId="4FBF6A2E" w:rsidR="00A30096" w:rsidRPr="00AB7E68" w:rsidRDefault="00235A64">
          <w:pPr>
            <w:pStyle w:val="TM2"/>
            <w:tabs>
              <w:tab w:val="right" w:leader="dot" w:pos="9062"/>
            </w:tabs>
            <w:rPr>
              <w:rFonts w:ascii="Times New Roman" w:eastAsiaTheme="minorEastAsia" w:hAnsi="Times New Roman" w:cs="Times New Roman"/>
              <w:noProof/>
              <w:sz w:val="24"/>
              <w:szCs w:val="24"/>
              <w:lang w:eastAsia="fr-CH"/>
            </w:rPr>
          </w:pPr>
          <w:hyperlink w:anchor="_Toc48024893" w:history="1">
            <w:r w:rsidR="00A30096" w:rsidRPr="00AB7E68">
              <w:rPr>
                <w:rStyle w:val="Lienhypertexte"/>
                <w:rFonts w:ascii="Times New Roman" w:hAnsi="Times New Roman" w:cs="Times New Roman"/>
                <w:noProof/>
                <w:sz w:val="24"/>
                <w:szCs w:val="24"/>
              </w:rPr>
              <w:t>7 Dispositions finales</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_Toc48024893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16</w:t>
            </w:r>
            <w:r w:rsidR="00A30096" w:rsidRPr="00AB7E68">
              <w:rPr>
                <w:rFonts w:ascii="Times New Roman" w:hAnsi="Times New Roman" w:cs="Times New Roman"/>
                <w:noProof/>
                <w:webHidden/>
                <w:sz w:val="24"/>
                <w:szCs w:val="24"/>
              </w:rPr>
              <w:fldChar w:fldCharType="end"/>
            </w:r>
          </w:hyperlink>
        </w:p>
        <w:p w14:paraId="30A93399" w14:textId="66305A52" w:rsidR="00A30096" w:rsidRPr="00AB7E68" w:rsidRDefault="00235A64">
          <w:pPr>
            <w:pStyle w:val="TM1"/>
            <w:rPr>
              <w:rFonts w:ascii="Times New Roman" w:eastAsiaTheme="minorEastAsia" w:hAnsi="Times New Roman" w:cs="Times New Roman"/>
              <w:noProof/>
              <w:sz w:val="24"/>
              <w:szCs w:val="24"/>
              <w:lang w:eastAsia="fr-CH"/>
            </w:rPr>
          </w:pPr>
          <w:hyperlink w:anchor="_Toc48024894" w:history="1">
            <w:r w:rsidR="00A30096" w:rsidRPr="00AB7E68">
              <w:rPr>
                <w:rStyle w:val="Lienhypertexte"/>
                <w:rFonts w:ascii="Times New Roman" w:hAnsi="Times New Roman" w:cs="Times New Roman"/>
                <w:noProof/>
                <w:sz w:val="24"/>
                <w:szCs w:val="24"/>
              </w:rPr>
              <w:t>7. Conséquences financières et en personnel</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_Toc48024894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16</w:t>
            </w:r>
            <w:r w:rsidR="00A30096" w:rsidRPr="00AB7E68">
              <w:rPr>
                <w:rFonts w:ascii="Times New Roman" w:hAnsi="Times New Roman" w:cs="Times New Roman"/>
                <w:noProof/>
                <w:webHidden/>
                <w:sz w:val="24"/>
                <w:szCs w:val="24"/>
              </w:rPr>
              <w:fldChar w:fldCharType="end"/>
            </w:r>
          </w:hyperlink>
        </w:p>
        <w:p w14:paraId="662D5397" w14:textId="46342CE1" w:rsidR="00A30096" w:rsidRPr="00AB7E68" w:rsidRDefault="00235A64">
          <w:pPr>
            <w:pStyle w:val="TM1"/>
            <w:rPr>
              <w:rFonts w:ascii="Times New Roman" w:eastAsiaTheme="minorEastAsia" w:hAnsi="Times New Roman" w:cs="Times New Roman"/>
              <w:noProof/>
              <w:sz w:val="24"/>
              <w:szCs w:val="24"/>
              <w:lang w:eastAsia="fr-CH"/>
            </w:rPr>
          </w:pPr>
          <w:hyperlink w:anchor="_Toc48024895" w:history="1">
            <w:r w:rsidR="00A30096" w:rsidRPr="00AB7E68">
              <w:rPr>
                <w:rStyle w:val="Lienhypertexte"/>
                <w:rFonts w:ascii="Times New Roman" w:hAnsi="Times New Roman" w:cs="Times New Roman"/>
                <w:noProof/>
                <w:sz w:val="24"/>
                <w:szCs w:val="24"/>
              </w:rPr>
              <w:t>8. Effet sur le développement durable</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_Toc48024895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19</w:t>
            </w:r>
            <w:r w:rsidR="00A30096" w:rsidRPr="00AB7E68">
              <w:rPr>
                <w:rFonts w:ascii="Times New Roman" w:hAnsi="Times New Roman" w:cs="Times New Roman"/>
                <w:noProof/>
                <w:webHidden/>
                <w:sz w:val="24"/>
                <w:szCs w:val="24"/>
              </w:rPr>
              <w:fldChar w:fldCharType="end"/>
            </w:r>
          </w:hyperlink>
        </w:p>
        <w:p w14:paraId="73ECADFB" w14:textId="5D1FEBC3" w:rsidR="00A30096" w:rsidRPr="00AB7E68" w:rsidRDefault="00235A64">
          <w:pPr>
            <w:pStyle w:val="TM1"/>
            <w:rPr>
              <w:rFonts w:ascii="Times New Roman" w:eastAsiaTheme="minorEastAsia" w:hAnsi="Times New Roman" w:cs="Times New Roman"/>
              <w:noProof/>
              <w:sz w:val="24"/>
              <w:szCs w:val="24"/>
              <w:lang w:eastAsia="fr-CH"/>
            </w:rPr>
          </w:pPr>
          <w:hyperlink w:anchor="_Toc48024896" w:history="1">
            <w:r w:rsidR="00A30096" w:rsidRPr="00AB7E68">
              <w:rPr>
                <w:rStyle w:val="Lienhypertexte"/>
                <w:rFonts w:ascii="Times New Roman" w:hAnsi="Times New Roman" w:cs="Times New Roman"/>
                <w:noProof/>
                <w:sz w:val="24"/>
                <w:szCs w:val="24"/>
              </w:rPr>
              <w:t>9. Constitutionnalité, conformité au droit fédéral et eurocompatibilité</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_Toc48024896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19</w:t>
            </w:r>
            <w:r w:rsidR="00A30096" w:rsidRPr="00AB7E68">
              <w:rPr>
                <w:rFonts w:ascii="Times New Roman" w:hAnsi="Times New Roman" w:cs="Times New Roman"/>
                <w:noProof/>
                <w:webHidden/>
                <w:sz w:val="24"/>
                <w:szCs w:val="24"/>
              </w:rPr>
              <w:fldChar w:fldCharType="end"/>
            </w:r>
          </w:hyperlink>
        </w:p>
        <w:p w14:paraId="59DB6620" w14:textId="3E50535D" w:rsidR="00A30096" w:rsidRPr="00AB7E68" w:rsidRDefault="00235A64">
          <w:pPr>
            <w:pStyle w:val="TM1"/>
            <w:rPr>
              <w:rFonts w:ascii="Times New Roman" w:eastAsiaTheme="minorEastAsia" w:hAnsi="Times New Roman" w:cs="Times New Roman"/>
              <w:noProof/>
              <w:sz w:val="24"/>
              <w:szCs w:val="24"/>
              <w:lang w:eastAsia="fr-CH"/>
            </w:rPr>
          </w:pPr>
          <w:hyperlink w:anchor="_Toc48024897" w:history="1">
            <w:r w:rsidR="00A30096" w:rsidRPr="00AB7E68">
              <w:rPr>
                <w:rStyle w:val="Lienhypertexte"/>
                <w:rFonts w:ascii="Times New Roman" w:hAnsi="Times New Roman" w:cs="Times New Roman"/>
                <w:noProof/>
                <w:sz w:val="24"/>
                <w:szCs w:val="24"/>
              </w:rPr>
              <w:t>10. Référendum législatif et financier</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_Toc48024897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19</w:t>
            </w:r>
            <w:r w:rsidR="00A30096" w:rsidRPr="00AB7E68">
              <w:rPr>
                <w:rFonts w:ascii="Times New Roman" w:hAnsi="Times New Roman" w:cs="Times New Roman"/>
                <w:noProof/>
                <w:webHidden/>
                <w:sz w:val="24"/>
                <w:szCs w:val="24"/>
              </w:rPr>
              <w:fldChar w:fldCharType="end"/>
            </w:r>
          </w:hyperlink>
        </w:p>
        <w:p w14:paraId="50E9C1D9" w14:textId="12F753DB" w:rsidR="00A30096" w:rsidRPr="00AB7E68" w:rsidRDefault="00235A64">
          <w:pPr>
            <w:pStyle w:val="TM1"/>
            <w:rPr>
              <w:rFonts w:ascii="Times New Roman" w:eastAsiaTheme="minorEastAsia" w:hAnsi="Times New Roman" w:cs="Times New Roman"/>
              <w:noProof/>
              <w:sz w:val="24"/>
              <w:szCs w:val="24"/>
              <w:lang w:eastAsia="fr-CH"/>
            </w:rPr>
          </w:pPr>
          <w:hyperlink w:anchor="_Toc48024898" w:history="1">
            <w:r w:rsidR="00A30096" w:rsidRPr="00AB7E68">
              <w:rPr>
                <w:rStyle w:val="Lienhypertexte"/>
                <w:rFonts w:ascii="Times New Roman" w:hAnsi="Times New Roman" w:cs="Times New Roman"/>
                <w:noProof/>
                <w:sz w:val="24"/>
                <w:szCs w:val="24"/>
              </w:rPr>
              <w:t>11. Entrée en vigueur</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_Toc48024898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20</w:t>
            </w:r>
            <w:r w:rsidR="00A30096" w:rsidRPr="00AB7E68">
              <w:rPr>
                <w:rFonts w:ascii="Times New Roman" w:hAnsi="Times New Roman" w:cs="Times New Roman"/>
                <w:noProof/>
                <w:webHidden/>
                <w:sz w:val="24"/>
                <w:szCs w:val="24"/>
              </w:rPr>
              <w:fldChar w:fldCharType="end"/>
            </w:r>
          </w:hyperlink>
        </w:p>
        <w:p w14:paraId="32BE9513" w14:textId="259EA903" w:rsidR="00A30096" w:rsidRPr="00AB7E68" w:rsidRDefault="00235A64">
          <w:pPr>
            <w:pStyle w:val="TM1"/>
            <w:rPr>
              <w:rFonts w:ascii="Times New Roman" w:eastAsiaTheme="minorEastAsia" w:hAnsi="Times New Roman" w:cs="Times New Roman"/>
              <w:noProof/>
              <w:sz w:val="24"/>
              <w:szCs w:val="24"/>
              <w:lang w:eastAsia="fr-CH"/>
            </w:rPr>
          </w:pPr>
          <w:hyperlink w:anchor="_Toc48024899" w:history="1">
            <w:r w:rsidR="00A30096" w:rsidRPr="00AB7E68">
              <w:rPr>
                <w:rStyle w:val="Lienhypertexte"/>
                <w:rFonts w:ascii="Times New Roman" w:hAnsi="Times New Roman" w:cs="Times New Roman"/>
                <w:noProof/>
                <w:sz w:val="24"/>
                <w:szCs w:val="24"/>
              </w:rPr>
              <w:t>12. Conclusion</w:t>
            </w:r>
            <w:r w:rsidR="00A30096" w:rsidRPr="00AB7E68">
              <w:rPr>
                <w:rFonts w:ascii="Times New Roman" w:hAnsi="Times New Roman" w:cs="Times New Roman"/>
                <w:noProof/>
                <w:webHidden/>
                <w:sz w:val="24"/>
                <w:szCs w:val="24"/>
              </w:rPr>
              <w:tab/>
            </w:r>
            <w:r w:rsidR="00A30096" w:rsidRPr="00AB7E68">
              <w:rPr>
                <w:rFonts w:ascii="Times New Roman" w:hAnsi="Times New Roman" w:cs="Times New Roman"/>
                <w:noProof/>
                <w:webHidden/>
                <w:sz w:val="24"/>
                <w:szCs w:val="24"/>
              </w:rPr>
              <w:fldChar w:fldCharType="begin"/>
            </w:r>
            <w:r w:rsidR="00A30096" w:rsidRPr="00AB7E68">
              <w:rPr>
                <w:rFonts w:ascii="Times New Roman" w:hAnsi="Times New Roman" w:cs="Times New Roman"/>
                <w:noProof/>
                <w:webHidden/>
                <w:sz w:val="24"/>
                <w:szCs w:val="24"/>
              </w:rPr>
              <w:instrText xml:space="preserve"> PAGEREF _Toc48024899 \h </w:instrText>
            </w:r>
            <w:r w:rsidR="00A30096" w:rsidRPr="00AB7E68">
              <w:rPr>
                <w:rFonts w:ascii="Times New Roman" w:hAnsi="Times New Roman" w:cs="Times New Roman"/>
                <w:noProof/>
                <w:webHidden/>
                <w:sz w:val="24"/>
                <w:szCs w:val="24"/>
              </w:rPr>
            </w:r>
            <w:r w:rsidR="00A30096" w:rsidRPr="00AB7E68">
              <w:rPr>
                <w:rFonts w:ascii="Times New Roman" w:hAnsi="Times New Roman" w:cs="Times New Roman"/>
                <w:noProof/>
                <w:webHidden/>
                <w:sz w:val="24"/>
                <w:szCs w:val="24"/>
              </w:rPr>
              <w:fldChar w:fldCharType="separate"/>
            </w:r>
            <w:r w:rsidR="008A3498">
              <w:rPr>
                <w:rFonts w:ascii="Times New Roman" w:hAnsi="Times New Roman" w:cs="Times New Roman"/>
                <w:noProof/>
                <w:webHidden/>
                <w:sz w:val="24"/>
                <w:szCs w:val="24"/>
              </w:rPr>
              <w:t>20</w:t>
            </w:r>
            <w:r w:rsidR="00A30096" w:rsidRPr="00AB7E68">
              <w:rPr>
                <w:rFonts w:ascii="Times New Roman" w:hAnsi="Times New Roman" w:cs="Times New Roman"/>
                <w:noProof/>
                <w:webHidden/>
                <w:sz w:val="24"/>
                <w:szCs w:val="24"/>
              </w:rPr>
              <w:fldChar w:fldCharType="end"/>
            </w:r>
          </w:hyperlink>
        </w:p>
        <w:p w14:paraId="792FABEF" w14:textId="77777777" w:rsidR="002629E7" w:rsidRPr="005D098C" w:rsidRDefault="002629E7" w:rsidP="0037436B">
          <w:pPr>
            <w:pStyle w:val="06atexteprincipal"/>
          </w:pPr>
          <w:r w:rsidRPr="00AB7E68">
            <w:rPr>
              <w:b/>
              <w:bCs/>
            </w:rPr>
            <w:fldChar w:fldCharType="end"/>
          </w:r>
        </w:p>
      </w:sdtContent>
    </w:sdt>
    <w:p w14:paraId="34E3DD38" w14:textId="77777777" w:rsidR="00CD751B" w:rsidRPr="00495425" w:rsidRDefault="00CD751B" w:rsidP="00CD751B">
      <w:pPr>
        <w:pStyle w:val="Titre1"/>
        <w:jc w:val="both"/>
      </w:pPr>
      <w:bookmarkStart w:id="0" w:name="_Toc48024874"/>
      <w:r w:rsidRPr="00495425">
        <w:t>1</w:t>
      </w:r>
      <w:r w:rsidR="001112AA">
        <w:t>.</w:t>
      </w:r>
      <w:r w:rsidRPr="00495425">
        <w:t xml:space="preserve"> </w:t>
      </w:r>
      <w:r>
        <w:t>Introduction</w:t>
      </w:r>
      <w:bookmarkEnd w:id="0"/>
    </w:p>
    <w:p w14:paraId="24AA8EAD" w14:textId="77777777" w:rsidR="00777B92" w:rsidRDefault="001C6000" w:rsidP="003865AB">
      <w:pPr>
        <w:pStyle w:val="06atexteprincipal"/>
        <w:jc w:val="both"/>
        <w:rPr>
          <w:spacing w:val="2"/>
          <w:lang w:val="fr-CH" w:eastAsia="en-US"/>
        </w:rPr>
      </w:pPr>
      <w:r>
        <w:rPr>
          <w:spacing w:val="2"/>
          <w:lang w:val="fr-CH" w:eastAsia="en-US"/>
        </w:rPr>
        <w:t>L</w:t>
      </w:r>
      <w:r w:rsidR="00777B92">
        <w:rPr>
          <w:spacing w:val="2"/>
          <w:lang w:val="fr-CH" w:eastAsia="en-US"/>
        </w:rPr>
        <w:t xml:space="preserve">es réflexions menées aux niveaux suisse et intercantonal en vue de l’harmonisation des règles </w:t>
      </w:r>
      <w:r w:rsidR="007C00E6">
        <w:rPr>
          <w:spacing w:val="2"/>
          <w:lang w:val="fr-CH" w:eastAsia="en-US"/>
        </w:rPr>
        <w:t>sur</w:t>
      </w:r>
      <w:r w:rsidR="00777B92">
        <w:rPr>
          <w:spacing w:val="2"/>
          <w:lang w:val="fr-CH" w:eastAsia="en-US"/>
        </w:rPr>
        <w:t xml:space="preserve"> l’aide au recouvrement et l’avance </w:t>
      </w:r>
      <w:r>
        <w:rPr>
          <w:spacing w:val="2"/>
          <w:lang w:val="fr-CH" w:eastAsia="en-US"/>
        </w:rPr>
        <w:t xml:space="preserve">de contributions d’entretien </w:t>
      </w:r>
      <w:r w:rsidR="00777B92">
        <w:rPr>
          <w:spacing w:val="2"/>
          <w:lang w:val="fr-CH" w:eastAsia="en-US"/>
        </w:rPr>
        <w:t xml:space="preserve">ont conduit à l’adoption, </w:t>
      </w:r>
      <w:r>
        <w:rPr>
          <w:spacing w:val="2"/>
          <w:lang w:val="fr-CH" w:eastAsia="en-US"/>
        </w:rPr>
        <w:t xml:space="preserve">en 2013 </w:t>
      </w:r>
      <w:r w:rsidR="00777B92">
        <w:rPr>
          <w:spacing w:val="2"/>
          <w:lang w:val="fr-CH" w:eastAsia="en-US"/>
        </w:rPr>
        <w:t xml:space="preserve">d’une part, de recommandations sur l’aménagement de l’avance, </w:t>
      </w:r>
      <w:r w:rsidR="00D22289">
        <w:rPr>
          <w:spacing w:val="2"/>
          <w:lang w:val="fr-CH" w:eastAsia="en-US"/>
        </w:rPr>
        <w:t xml:space="preserve">et </w:t>
      </w:r>
      <w:r w:rsidR="00777B92">
        <w:rPr>
          <w:spacing w:val="2"/>
          <w:lang w:val="fr-CH" w:eastAsia="en-US"/>
        </w:rPr>
        <w:t>en 2019</w:t>
      </w:r>
      <w:r w:rsidRPr="001C6000">
        <w:rPr>
          <w:spacing w:val="2"/>
          <w:lang w:val="fr-CH" w:eastAsia="en-US"/>
        </w:rPr>
        <w:t xml:space="preserve"> </w:t>
      </w:r>
      <w:r>
        <w:rPr>
          <w:spacing w:val="2"/>
          <w:lang w:val="fr-CH" w:eastAsia="en-US"/>
        </w:rPr>
        <w:t>d’autre part,</w:t>
      </w:r>
      <w:r w:rsidR="00777B92">
        <w:rPr>
          <w:spacing w:val="2"/>
          <w:lang w:val="fr-CH" w:eastAsia="en-US"/>
        </w:rPr>
        <w:t xml:space="preserve"> d’une ordonnance fédérale sur l’aide au recouvrement.</w:t>
      </w:r>
    </w:p>
    <w:p w14:paraId="3E305AD0" w14:textId="77777777" w:rsidR="00F25AC2" w:rsidRDefault="00470D76" w:rsidP="003865AB">
      <w:pPr>
        <w:pStyle w:val="06atexteprincipal"/>
        <w:jc w:val="both"/>
        <w:rPr>
          <w:spacing w:val="2"/>
          <w:lang w:val="fr-CH" w:eastAsia="en-US"/>
        </w:rPr>
      </w:pPr>
      <w:r>
        <w:rPr>
          <w:spacing w:val="2"/>
          <w:lang w:val="fr-CH" w:eastAsia="en-US"/>
        </w:rPr>
        <w:t xml:space="preserve">S’agissant du </w:t>
      </w:r>
      <w:r w:rsidR="007C00E6">
        <w:rPr>
          <w:spacing w:val="2"/>
          <w:lang w:val="fr-CH" w:eastAsia="en-US"/>
        </w:rPr>
        <w:t xml:space="preserve">droit </w:t>
      </w:r>
      <w:r>
        <w:rPr>
          <w:spacing w:val="2"/>
          <w:lang w:val="fr-CH" w:eastAsia="en-US"/>
        </w:rPr>
        <w:t>de fond</w:t>
      </w:r>
      <w:r w:rsidR="007C00E6">
        <w:rPr>
          <w:spacing w:val="2"/>
          <w:lang w:val="fr-CH" w:eastAsia="en-US"/>
        </w:rPr>
        <w:t>, le Parlement fédéral a introduit en 2015 une nouvelle manière de calculer les contributions de l’enfant</w:t>
      </w:r>
      <w:r w:rsidR="00CD751B">
        <w:rPr>
          <w:spacing w:val="2"/>
          <w:lang w:val="fr-CH" w:eastAsia="en-US"/>
        </w:rPr>
        <w:t xml:space="preserve">, </w:t>
      </w:r>
      <w:r w:rsidR="00FD1503">
        <w:rPr>
          <w:spacing w:val="2"/>
          <w:lang w:val="fr-CH" w:eastAsia="en-US"/>
        </w:rPr>
        <w:t xml:space="preserve">y </w:t>
      </w:r>
      <w:r w:rsidR="00CD751B">
        <w:rPr>
          <w:spacing w:val="2"/>
          <w:lang w:val="fr-CH" w:eastAsia="en-US"/>
        </w:rPr>
        <w:t>intégrant</w:t>
      </w:r>
      <w:r w:rsidR="00CD751B" w:rsidRPr="00CD751B">
        <w:rPr>
          <w:spacing w:val="2"/>
          <w:lang w:val="fr-CH" w:eastAsia="en-US"/>
        </w:rPr>
        <w:t xml:space="preserve"> le coût de la prise en charge assurée par l’un des parents </w:t>
      </w:r>
      <w:r w:rsidR="00CD751B">
        <w:rPr>
          <w:spacing w:val="2"/>
          <w:lang w:val="fr-CH" w:eastAsia="en-US"/>
        </w:rPr>
        <w:t xml:space="preserve">et </w:t>
      </w:r>
      <w:r w:rsidR="007C00E6" w:rsidRPr="007C00E6">
        <w:rPr>
          <w:spacing w:val="2"/>
          <w:lang w:val="fr-CH" w:eastAsia="en-US"/>
        </w:rPr>
        <w:t>permetta</w:t>
      </w:r>
      <w:r w:rsidR="007C00E6">
        <w:rPr>
          <w:spacing w:val="2"/>
          <w:lang w:val="fr-CH" w:eastAsia="en-US"/>
        </w:rPr>
        <w:t>nt</w:t>
      </w:r>
      <w:r w:rsidR="007C00E6" w:rsidRPr="007C00E6">
        <w:rPr>
          <w:spacing w:val="2"/>
          <w:lang w:val="fr-CH" w:eastAsia="en-US"/>
        </w:rPr>
        <w:t xml:space="preserve"> </w:t>
      </w:r>
      <w:r w:rsidR="00CD751B">
        <w:rPr>
          <w:spacing w:val="2"/>
          <w:lang w:val="fr-CH" w:eastAsia="en-US"/>
        </w:rPr>
        <w:t xml:space="preserve">ainsi </w:t>
      </w:r>
      <w:r w:rsidR="007C00E6" w:rsidRPr="007C00E6">
        <w:rPr>
          <w:spacing w:val="2"/>
          <w:lang w:val="fr-CH" w:eastAsia="en-US"/>
        </w:rPr>
        <w:t>de supprimer les inégalités de traitement entre les enfants de parents mariés ou divorcés et ceux de parents non mariés.</w:t>
      </w:r>
    </w:p>
    <w:p w14:paraId="6018C0D7" w14:textId="48CD87E7" w:rsidR="00470D76" w:rsidRDefault="00470D76" w:rsidP="003865AB">
      <w:pPr>
        <w:pStyle w:val="06atexteprincipal"/>
        <w:jc w:val="both"/>
        <w:rPr>
          <w:spacing w:val="2"/>
          <w:lang w:val="fr-CH" w:eastAsia="en-US"/>
        </w:rPr>
      </w:pPr>
      <w:r>
        <w:rPr>
          <w:spacing w:val="2"/>
          <w:lang w:val="fr-CH" w:eastAsia="en-US"/>
        </w:rPr>
        <w:t>Au niveau cantonal,</w:t>
      </w:r>
      <w:r w:rsidR="00D93C6D">
        <w:rPr>
          <w:spacing w:val="2"/>
          <w:lang w:val="fr-CH" w:eastAsia="en-US"/>
        </w:rPr>
        <w:t xml:space="preserve"> en 2012,</w:t>
      </w:r>
      <w:r>
        <w:rPr>
          <w:spacing w:val="2"/>
          <w:lang w:val="fr-CH" w:eastAsia="en-US"/>
        </w:rPr>
        <w:t xml:space="preserve"> lors de la révision de la</w:t>
      </w:r>
      <w:r w:rsidRPr="006A3E0D">
        <w:rPr>
          <w:spacing w:val="2"/>
          <w:lang w:val="fr-CH" w:eastAsia="en-US"/>
        </w:rPr>
        <w:t xml:space="preserve"> loi d’application du code civil</w:t>
      </w:r>
      <w:r>
        <w:rPr>
          <w:spacing w:val="2"/>
          <w:lang w:val="fr-CH" w:eastAsia="en-US"/>
        </w:rPr>
        <w:t xml:space="preserve"> </w:t>
      </w:r>
      <w:r w:rsidRPr="006A3E0D">
        <w:rPr>
          <w:spacing w:val="2"/>
          <w:lang w:val="fr-CH" w:eastAsia="en-US"/>
        </w:rPr>
        <w:t>suisse</w:t>
      </w:r>
      <w:r>
        <w:rPr>
          <w:spacing w:val="2"/>
          <w:lang w:val="fr-CH" w:eastAsia="en-US"/>
        </w:rPr>
        <w:t xml:space="preserve"> </w:t>
      </w:r>
      <w:r w:rsidRPr="006A3E0D">
        <w:rPr>
          <w:spacing w:val="2"/>
          <w:lang w:val="fr-CH" w:eastAsia="en-US"/>
        </w:rPr>
        <w:t>(LACC; RSF 210.1)</w:t>
      </w:r>
      <w:r>
        <w:rPr>
          <w:spacing w:val="2"/>
          <w:lang w:val="fr-CH" w:eastAsia="en-US"/>
        </w:rPr>
        <w:t>, le législateur a décidé que les domaines de l’aide au recouvrement et de l’avance de contributions d’entretien feraient l’objet d’une loi séparée.</w:t>
      </w:r>
    </w:p>
    <w:p w14:paraId="30AAEBCC" w14:textId="77777777" w:rsidR="00222C0A" w:rsidRDefault="001C6000" w:rsidP="003865AB">
      <w:pPr>
        <w:pStyle w:val="06atexteprincipal"/>
        <w:jc w:val="both"/>
        <w:rPr>
          <w:spacing w:val="2"/>
          <w:lang w:val="fr-CH" w:eastAsia="en-US"/>
        </w:rPr>
      </w:pPr>
      <w:r>
        <w:rPr>
          <w:spacing w:val="2"/>
          <w:lang w:val="fr-CH" w:eastAsia="en-US"/>
        </w:rPr>
        <w:t>L</w:t>
      </w:r>
      <w:r w:rsidR="00CD751B" w:rsidRPr="0037111B">
        <w:rPr>
          <w:spacing w:val="2"/>
          <w:lang w:val="fr-CH" w:eastAsia="en-US"/>
        </w:rPr>
        <w:t xml:space="preserve">’arrêté </w:t>
      </w:r>
      <w:r w:rsidR="00CD751B">
        <w:rPr>
          <w:spacing w:val="2"/>
          <w:lang w:val="fr-CH" w:eastAsia="en-US"/>
        </w:rPr>
        <w:t xml:space="preserve">cantonal </w:t>
      </w:r>
      <w:r w:rsidR="00CD751B" w:rsidRPr="0037111B">
        <w:rPr>
          <w:spacing w:val="2"/>
          <w:lang w:val="fr-CH" w:eastAsia="en-US"/>
        </w:rPr>
        <w:t xml:space="preserve">régissant actuellement le versement des avances de contributions d’entretien date de plus de 25 ans. Depuis lors, la structure et la composition de la cellule familiale ainsi que les rôles au sein de celle-ci ont sensiblement évolué. </w:t>
      </w:r>
      <w:r w:rsidR="00CD751B">
        <w:rPr>
          <w:spacing w:val="2"/>
          <w:lang w:val="fr-CH" w:eastAsia="en-US"/>
        </w:rPr>
        <w:t xml:space="preserve">En particulier, l’indépendance économique </w:t>
      </w:r>
      <w:r w:rsidR="00CD751B" w:rsidRPr="0037111B">
        <w:rPr>
          <w:spacing w:val="2"/>
          <w:lang w:val="fr-CH" w:eastAsia="en-US"/>
        </w:rPr>
        <w:t xml:space="preserve">des femmes </w:t>
      </w:r>
      <w:r w:rsidR="00D22289">
        <w:rPr>
          <w:spacing w:val="2"/>
          <w:lang w:val="fr-CH" w:eastAsia="en-US"/>
        </w:rPr>
        <w:t>tend à s’accroître</w:t>
      </w:r>
      <w:r w:rsidR="00CD751B">
        <w:rPr>
          <w:spacing w:val="2"/>
          <w:lang w:val="fr-CH" w:eastAsia="en-US"/>
        </w:rPr>
        <w:t xml:space="preserve"> de manière générale</w:t>
      </w:r>
      <w:r w:rsidR="00CD751B" w:rsidRPr="0037111B">
        <w:rPr>
          <w:spacing w:val="2"/>
          <w:lang w:val="fr-CH" w:eastAsia="en-US"/>
        </w:rPr>
        <w:t>.</w:t>
      </w:r>
    </w:p>
    <w:p w14:paraId="2824B5F8" w14:textId="77777777" w:rsidR="001C6000" w:rsidRDefault="001C6000" w:rsidP="003865AB">
      <w:pPr>
        <w:pStyle w:val="06atexteprincipal"/>
        <w:jc w:val="both"/>
        <w:rPr>
          <w:spacing w:val="2"/>
          <w:lang w:val="fr-CH" w:eastAsia="en-US"/>
        </w:rPr>
      </w:pPr>
      <w:r>
        <w:rPr>
          <w:spacing w:val="2"/>
          <w:lang w:val="fr-CH" w:eastAsia="en-US"/>
        </w:rPr>
        <w:t>Enfin, le Grand Conseil a adopté</w:t>
      </w:r>
      <w:r w:rsidR="00D93C6D">
        <w:rPr>
          <w:spacing w:val="2"/>
          <w:lang w:val="fr-CH" w:eastAsia="en-US"/>
        </w:rPr>
        <w:t>,</w:t>
      </w:r>
      <w:r>
        <w:rPr>
          <w:spacing w:val="2"/>
          <w:lang w:val="fr-CH" w:eastAsia="en-US"/>
        </w:rPr>
        <w:t xml:space="preserve"> le 16 octobre 2019</w:t>
      </w:r>
      <w:r w:rsidR="00D93C6D">
        <w:rPr>
          <w:spacing w:val="2"/>
          <w:lang w:val="fr-CH" w:eastAsia="en-US"/>
        </w:rPr>
        <w:t>,</w:t>
      </w:r>
      <w:r>
        <w:rPr>
          <w:spacing w:val="2"/>
          <w:lang w:val="fr-CH" w:eastAsia="en-US"/>
        </w:rPr>
        <w:t xml:space="preserve"> une motion demandant l’augmentation de l’avance en faveur du dernier enfant.</w:t>
      </w:r>
    </w:p>
    <w:p w14:paraId="2365C22A" w14:textId="77777777" w:rsidR="00CD751B" w:rsidRDefault="001C6000" w:rsidP="003865AB">
      <w:pPr>
        <w:pStyle w:val="06atexteprincipal"/>
        <w:jc w:val="both"/>
        <w:rPr>
          <w:spacing w:val="2"/>
          <w:lang w:val="fr-CH" w:eastAsia="en-US"/>
        </w:rPr>
      </w:pPr>
      <w:r>
        <w:rPr>
          <w:spacing w:val="2"/>
          <w:lang w:val="fr-CH" w:eastAsia="en-US"/>
        </w:rPr>
        <w:t xml:space="preserve">Tous ces motifs commandent l’adaptation des règles cantonales en matière d’aide au recouvrement et d’avance </w:t>
      </w:r>
      <w:r w:rsidR="008616D3">
        <w:rPr>
          <w:spacing w:val="2"/>
          <w:lang w:val="fr-CH" w:eastAsia="en-US"/>
        </w:rPr>
        <w:t xml:space="preserve">de contributions d’entretien. </w:t>
      </w:r>
      <w:r w:rsidR="00222C0A">
        <w:rPr>
          <w:spacing w:val="2"/>
          <w:lang w:val="fr-CH" w:eastAsia="en-US"/>
        </w:rPr>
        <w:t xml:space="preserve">Le droit fédéral </w:t>
      </w:r>
      <w:r w:rsidR="008616D3">
        <w:rPr>
          <w:spacing w:val="2"/>
          <w:lang w:val="fr-CH" w:eastAsia="en-US"/>
        </w:rPr>
        <w:t>régissant</w:t>
      </w:r>
      <w:r w:rsidR="00222C0A">
        <w:rPr>
          <w:spacing w:val="2"/>
          <w:lang w:val="fr-CH" w:eastAsia="en-US"/>
        </w:rPr>
        <w:t xml:space="preserve"> désormais </w:t>
      </w:r>
      <w:r w:rsidR="008616D3">
        <w:rPr>
          <w:spacing w:val="2"/>
          <w:lang w:val="fr-CH" w:eastAsia="en-US"/>
        </w:rPr>
        <w:t xml:space="preserve">presque exhaustivement </w:t>
      </w:r>
      <w:r w:rsidR="00222C0A">
        <w:rPr>
          <w:spacing w:val="2"/>
          <w:lang w:val="fr-CH" w:eastAsia="en-US"/>
        </w:rPr>
        <w:t xml:space="preserve">le domaine de l’aide au recouvrement, la présente </w:t>
      </w:r>
      <w:r w:rsidR="00D22289">
        <w:rPr>
          <w:spacing w:val="2"/>
          <w:lang w:val="fr-CH" w:eastAsia="en-US"/>
        </w:rPr>
        <w:t xml:space="preserve">loi </w:t>
      </w:r>
      <w:r w:rsidR="00222C0A">
        <w:rPr>
          <w:spacing w:val="2"/>
          <w:lang w:val="fr-CH" w:eastAsia="en-US"/>
        </w:rPr>
        <w:t xml:space="preserve">concerne </w:t>
      </w:r>
      <w:r w:rsidR="008616D3">
        <w:rPr>
          <w:spacing w:val="2"/>
          <w:lang w:val="fr-CH" w:eastAsia="en-US"/>
        </w:rPr>
        <w:t xml:space="preserve">essentiellement </w:t>
      </w:r>
      <w:r w:rsidR="00222C0A">
        <w:rPr>
          <w:spacing w:val="2"/>
          <w:lang w:val="fr-CH" w:eastAsia="en-US"/>
        </w:rPr>
        <w:t>le domaine de l’avance</w:t>
      </w:r>
      <w:r w:rsidR="001112AA">
        <w:rPr>
          <w:spacing w:val="2"/>
          <w:lang w:val="fr-CH" w:eastAsia="en-US"/>
        </w:rPr>
        <w:t>.</w:t>
      </w:r>
    </w:p>
    <w:p w14:paraId="11D67B49" w14:textId="77777777" w:rsidR="00E64520" w:rsidRPr="00495425" w:rsidRDefault="00CD751B" w:rsidP="00D26BC1">
      <w:pPr>
        <w:pStyle w:val="Titre1"/>
        <w:jc w:val="both"/>
      </w:pPr>
      <w:bookmarkStart w:id="1" w:name="_Toc48024875"/>
      <w:r>
        <w:t>2</w:t>
      </w:r>
      <w:r w:rsidR="001112AA">
        <w:t>.</w:t>
      </w:r>
      <w:r w:rsidR="00E64520" w:rsidRPr="00495425">
        <w:t xml:space="preserve"> Contexte de la révision</w:t>
      </w:r>
      <w:bookmarkEnd w:id="1"/>
    </w:p>
    <w:p w14:paraId="6C445192" w14:textId="77777777" w:rsidR="00E64520" w:rsidRDefault="00CD751B" w:rsidP="00D26BC1">
      <w:pPr>
        <w:pStyle w:val="Titre2"/>
        <w:jc w:val="both"/>
      </w:pPr>
      <w:bookmarkStart w:id="2" w:name="_Toc48024876"/>
      <w:r>
        <w:t>2</w:t>
      </w:r>
      <w:r w:rsidR="00E64520" w:rsidRPr="00DB0579">
        <w:t>.1 Aide en matière de prestations d’entretien</w:t>
      </w:r>
      <w:bookmarkEnd w:id="2"/>
    </w:p>
    <w:p w14:paraId="13FA34C5" w14:textId="6E011FAC" w:rsidR="009D025D" w:rsidRPr="009D025D" w:rsidRDefault="009D025D" w:rsidP="00D26BC1">
      <w:pPr>
        <w:pStyle w:val="06atexteprincipal"/>
        <w:spacing w:line="240" w:lineRule="auto"/>
        <w:jc w:val="both"/>
        <w:rPr>
          <w:spacing w:val="2"/>
          <w:lang w:val="fr-CH" w:eastAsia="en-US"/>
        </w:rPr>
      </w:pPr>
      <w:r w:rsidRPr="009D025D">
        <w:t xml:space="preserve">L’aide au </w:t>
      </w:r>
      <w:r w:rsidRPr="009D025D">
        <w:rPr>
          <w:spacing w:val="2"/>
          <w:lang w:val="fr-CH" w:eastAsia="en-US"/>
        </w:rPr>
        <w:t xml:space="preserve">recouvrement et l’avance </w:t>
      </w:r>
      <w:r w:rsidR="004F5FDB">
        <w:rPr>
          <w:spacing w:val="2"/>
          <w:lang w:val="fr-CH" w:eastAsia="en-US"/>
        </w:rPr>
        <w:t>de</w:t>
      </w:r>
      <w:r w:rsidRPr="009D025D">
        <w:rPr>
          <w:spacing w:val="2"/>
          <w:lang w:val="fr-CH" w:eastAsia="en-US"/>
        </w:rPr>
        <w:t xml:space="preserve"> contributions d’entretien fournies par l’Etat poursuivent un but social, celui de garantir l'entretien des enfants, des conjoint</w:t>
      </w:r>
      <w:r w:rsidR="0004075B">
        <w:rPr>
          <w:spacing w:val="2"/>
          <w:lang w:val="fr-CH" w:eastAsia="en-US"/>
        </w:rPr>
        <w:t>-e-</w:t>
      </w:r>
      <w:r w:rsidRPr="009D025D">
        <w:rPr>
          <w:spacing w:val="2"/>
          <w:lang w:val="fr-CH" w:eastAsia="en-US"/>
        </w:rPr>
        <w:t xml:space="preserve">s et des partenaires </w:t>
      </w:r>
      <w:r w:rsidR="00A561C4">
        <w:rPr>
          <w:spacing w:val="2"/>
          <w:lang w:val="fr-CH" w:eastAsia="en-US"/>
        </w:rPr>
        <w:t>enregistré</w:t>
      </w:r>
      <w:r w:rsidR="0004075B">
        <w:rPr>
          <w:spacing w:val="2"/>
          <w:lang w:val="fr-CH" w:eastAsia="en-US"/>
        </w:rPr>
        <w:t>-e-</w:t>
      </w:r>
      <w:r w:rsidR="00A561C4">
        <w:rPr>
          <w:spacing w:val="2"/>
          <w:lang w:val="fr-CH" w:eastAsia="en-US"/>
        </w:rPr>
        <w:t xml:space="preserve">s </w:t>
      </w:r>
      <w:r w:rsidR="00D93C6D">
        <w:rPr>
          <w:spacing w:val="2"/>
          <w:lang w:val="fr-CH" w:eastAsia="en-US"/>
        </w:rPr>
        <w:t>lorsque</w:t>
      </w:r>
      <w:r w:rsidR="00D93C6D" w:rsidRPr="009D025D">
        <w:rPr>
          <w:spacing w:val="2"/>
          <w:lang w:val="fr-CH" w:eastAsia="en-US"/>
        </w:rPr>
        <w:t xml:space="preserve"> </w:t>
      </w:r>
      <w:r w:rsidRPr="009D025D">
        <w:rPr>
          <w:spacing w:val="2"/>
          <w:lang w:val="fr-CH" w:eastAsia="en-US"/>
        </w:rPr>
        <w:t>la personne débitrice ne s’acquitte pas de ses obligations et</w:t>
      </w:r>
      <w:r w:rsidR="00D93C6D">
        <w:rPr>
          <w:spacing w:val="2"/>
          <w:lang w:val="fr-CH" w:eastAsia="en-US"/>
        </w:rPr>
        <w:t>, ainsi,</w:t>
      </w:r>
      <w:r w:rsidRPr="009D025D">
        <w:rPr>
          <w:spacing w:val="2"/>
          <w:lang w:val="fr-CH" w:eastAsia="en-US"/>
        </w:rPr>
        <w:t xml:space="preserve"> de prévenir le risque de pauvreté. Ensemble, elles constituent les deux volets de ce qu’on appelle l’«</w:t>
      </w:r>
      <w:r w:rsidR="00C840A9">
        <w:rPr>
          <w:spacing w:val="2"/>
          <w:lang w:val="fr-CH" w:eastAsia="en-US"/>
        </w:rPr>
        <w:t xml:space="preserve"> </w:t>
      </w:r>
      <w:r w:rsidRPr="009D025D">
        <w:rPr>
          <w:spacing w:val="2"/>
          <w:lang w:val="fr-CH" w:eastAsia="en-US"/>
        </w:rPr>
        <w:t>aide en matière de prestations d’entretien</w:t>
      </w:r>
      <w:r w:rsidR="00C840A9">
        <w:rPr>
          <w:spacing w:val="2"/>
          <w:lang w:val="fr-CH" w:eastAsia="en-US"/>
        </w:rPr>
        <w:t xml:space="preserve"> </w:t>
      </w:r>
      <w:r w:rsidRPr="009D025D">
        <w:rPr>
          <w:spacing w:val="2"/>
          <w:lang w:val="fr-CH" w:eastAsia="en-US"/>
        </w:rPr>
        <w:t>».</w:t>
      </w:r>
    </w:p>
    <w:p w14:paraId="00C71E3F" w14:textId="73976629" w:rsidR="009D025D" w:rsidRPr="009D025D" w:rsidRDefault="00C841DB" w:rsidP="00D26BC1">
      <w:pPr>
        <w:pStyle w:val="06atexteprincipal"/>
        <w:spacing w:line="240" w:lineRule="auto"/>
        <w:jc w:val="both"/>
        <w:rPr>
          <w:spacing w:val="2"/>
          <w:lang w:val="fr-CH" w:eastAsia="en-US"/>
        </w:rPr>
      </w:pPr>
      <w:r>
        <w:rPr>
          <w:spacing w:val="2"/>
          <w:lang w:val="fr-CH" w:eastAsia="en-US"/>
        </w:rPr>
        <w:t xml:space="preserve">Cette </w:t>
      </w:r>
      <w:r w:rsidRPr="009D025D">
        <w:rPr>
          <w:spacing w:val="2"/>
          <w:lang w:val="fr-CH" w:eastAsia="en-US"/>
        </w:rPr>
        <w:t xml:space="preserve">aide </w:t>
      </w:r>
      <w:r w:rsidR="009D025D" w:rsidRPr="009D025D">
        <w:rPr>
          <w:spacing w:val="2"/>
          <w:lang w:val="fr-CH" w:eastAsia="en-US"/>
        </w:rPr>
        <w:t xml:space="preserve">est destinée aux personnes auxquelles les contributions d’entretien ne sont pas versées intégralement, ponctuellement, </w:t>
      </w:r>
      <w:r>
        <w:rPr>
          <w:spacing w:val="2"/>
          <w:lang w:val="fr-CH" w:eastAsia="en-US"/>
        </w:rPr>
        <w:t xml:space="preserve">ou ne sont versées </w:t>
      </w:r>
      <w:r w:rsidR="00D93C6D">
        <w:rPr>
          <w:spacing w:val="2"/>
          <w:lang w:val="fr-CH" w:eastAsia="en-US"/>
        </w:rPr>
        <w:t>qu’irr</w:t>
      </w:r>
      <w:r w:rsidR="009D025D" w:rsidRPr="009D025D">
        <w:rPr>
          <w:spacing w:val="2"/>
          <w:lang w:val="fr-CH" w:eastAsia="en-US"/>
        </w:rPr>
        <w:t>égulièrement, voire pas du tout. Or</w:t>
      </w:r>
      <w:r w:rsidR="00036E4C">
        <w:rPr>
          <w:spacing w:val="2"/>
          <w:lang w:val="fr-CH" w:eastAsia="en-US"/>
        </w:rPr>
        <w:t>,</w:t>
      </w:r>
      <w:r w:rsidR="009D025D" w:rsidRPr="009D025D">
        <w:rPr>
          <w:spacing w:val="2"/>
          <w:lang w:val="fr-CH" w:eastAsia="en-US"/>
        </w:rPr>
        <w:t xml:space="preserve"> si les bénéficiaires de</w:t>
      </w:r>
      <w:r w:rsidR="00767881">
        <w:rPr>
          <w:spacing w:val="2"/>
          <w:lang w:val="fr-CH" w:eastAsia="en-US"/>
        </w:rPr>
        <w:t>s</w:t>
      </w:r>
      <w:r w:rsidR="009D025D" w:rsidRPr="009D025D">
        <w:rPr>
          <w:spacing w:val="2"/>
          <w:lang w:val="fr-CH" w:eastAsia="en-US"/>
        </w:rPr>
        <w:t xml:space="preserve"> contribution</w:t>
      </w:r>
      <w:r w:rsidR="00767881">
        <w:rPr>
          <w:spacing w:val="2"/>
          <w:lang w:val="fr-CH" w:eastAsia="en-US"/>
        </w:rPr>
        <w:t>s</w:t>
      </w:r>
      <w:r w:rsidR="009D025D" w:rsidRPr="009D025D">
        <w:rPr>
          <w:spacing w:val="2"/>
          <w:lang w:val="fr-CH" w:eastAsia="en-US"/>
        </w:rPr>
        <w:t xml:space="preserve"> d’entretien peuvent en principe être des femmes, </w:t>
      </w:r>
      <w:r w:rsidR="009D025D" w:rsidRPr="009D025D">
        <w:rPr>
          <w:spacing w:val="2"/>
          <w:lang w:val="fr-CH" w:eastAsia="en-US"/>
        </w:rPr>
        <w:lastRenderedPageBreak/>
        <w:t>des enfants ou des hommes, il s’agit en pratique généralement de femmes et d’enfants, tandis que les personnes débitrices sont dans la plupart des cas des hommes</w:t>
      </w:r>
      <w:r w:rsidR="00036E4C">
        <w:rPr>
          <w:spacing w:val="2"/>
          <w:lang w:val="fr-CH" w:eastAsia="en-US"/>
        </w:rPr>
        <w:t xml:space="preserve">. </w:t>
      </w:r>
      <w:r w:rsidR="00036E4C" w:rsidRPr="00036E4C">
        <w:rPr>
          <w:spacing w:val="2"/>
          <w:lang w:val="fr-CH" w:eastAsia="en-US"/>
        </w:rPr>
        <w:t xml:space="preserve">La situation peut </w:t>
      </w:r>
      <w:r>
        <w:rPr>
          <w:spacing w:val="2"/>
          <w:lang w:val="fr-CH" w:eastAsia="en-US"/>
        </w:rPr>
        <w:t>être</w:t>
      </w:r>
      <w:r w:rsidRPr="00036E4C">
        <w:rPr>
          <w:spacing w:val="2"/>
          <w:lang w:val="fr-CH" w:eastAsia="en-US"/>
        </w:rPr>
        <w:t xml:space="preserve"> </w:t>
      </w:r>
      <w:r w:rsidR="00036E4C" w:rsidRPr="00036E4C">
        <w:rPr>
          <w:spacing w:val="2"/>
          <w:lang w:val="fr-CH" w:eastAsia="en-US"/>
        </w:rPr>
        <w:t>très problématique pour les femmes et enfants vivant dans des ménages monoparentaux, particulièrement menacés par la pauvreté. D’après la statistique de l’aide sociale</w:t>
      </w:r>
      <w:r w:rsidR="00D93C6D">
        <w:rPr>
          <w:spacing w:val="2"/>
          <w:lang w:val="fr-CH" w:eastAsia="en-US"/>
        </w:rPr>
        <w:t xml:space="preserve"> relative à l’année</w:t>
      </w:r>
      <w:r w:rsidR="00036E4C" w:rsidRPr="00036E4C">
        <w:rPr>
          <w:spacing w:val="2"/>
          <w:lang w:val="fr-CH" w:eastAsia="en-US"/>
        </w:rPr>
        <w:t xml:space="preserve"> 2017, 98,6</w:t>
      </w:r>
      <w:r w:rsidR="00D93C6D">
        <w:rPr>
          <w:spacing w:val="2"/>
          <w:lang w:val="fr-CH" w:eastAsia="en-US"/>
        </w:rPr>
        <w:t xml:space="preserve"> </w:t>
      </w:r>
      <w:r w:rsidR="00036E4C" w:rsidRPr="00036E4C">
        <w:rPr>
          <w:spacing w:val="2"/>
          <w:lang w:val="fr-CH" w:eastAsia="en-US"/>
        </w:rPr>
        <w:t xml:space="preserve">% des </w:t>
      </w:r>
      <w:r w:rsidR="00536516">
        <w:rPr>
          <w:spacing w:val="2"/>
          <w:lang w:val="fr-CH" w:eastAsia="en-US"/>
        </w:rPr>
        <w:t>personnes sollicitant des</w:t>
      </w:r>
      <w:r w:rsidR="00BB49BC">
        <w:rPr>
          <w:spacing w:val="2"/>
          <w:lang w:val="fr-CH" w:eastAsia="en-US"/>
        </w:rPr>
        <w:t xml:space="preserve"> </w:t>
      </w:r>
      <w:r w:rsidR="00036E4C" w:rsidRPr="00036E4C">
        <w:rPr>
          <w:spacing w:val="2"/>
          <w:lang w:val="fr-CH" w:eastAsia="en-US"/>
        </w:rPr>
        <w:t xml:space="preserve">avances </w:t>
      </w:r>
      <w:r w:rsidR="004F5FDB">
        <w:rPr>
          <w:spacing w:val="2"/>
          <w:lang w:val="fr-CH" w:eastAsia="en-US"/>
        </w:rPr>
        <w:t>de</w:t>
      </w:r>
      <w:r w:rsidR="00036E4C" w:rsidRPr="00036E4C">
        <w:rPr>
          <w:spacing w:val="2"/>
          <w:lang w:val="fr-CH" w:eastAsia="en-US"/>
        </w:rPr>
        <w:t xml:space="preserve"> contributions d’entretien sont des femmes. Garantir les prestations d’entretien par le biais de l’aide au recouvrement et de l’avance </w:t>
      </w:r>
      <w:r w:rsidR="004F5FDB">
        <w:rPr>
          <w:spacing w:val="2"/>
          <w:lang w:val="fr-CH" w:eastAsia="en-US"/>
        </w:rPr>
        <w:t>de</w:t>
      </w:r>
      <w:r w:rsidR="00036E4C" w:rsidRPr="00036E4C">
        <w:rPr>
          <w:spacing w:val="2"/>
          <w:lang w:val="fr-CH" w:eastAsia="en-US"/>
        </w:rPr>
        <w:t xml:space="preserve"> contributions d’entretien est par conséquent nécessaire du point de vue de la politique sociale</w:t>
      </w:r>
      <w:r w:rsidR="00036E4C">
        <w:rPr>
          <w:rStyle w:val="Appelnotedebasdep"/>
          <w:spacing w:val="2"/>
          <w:lang w:val="fr-CH" w:eastAsia="en-US"/>
        </w:rPr>
        <w:footnoteReference w:id="1"/>
      </w:r>
      <w:r w:rsidR="00036E4C" w:rsidRPr="00036E4C">
        <w:rPr>
          <w:spacing w:val="2"/>
          <w:lang w:val="fr-CH" w:eastAsia="en-US"/>
        </w:rPr>
        <w:t>.</w:t>
      </w:r>
    </w:p>
    <w:p w14:paraId="71DFFE99" w14:textId="77777777" w:rsidR="000D35F2" w:rsidRPr="00DB0579" w:rsidRDefault="00CD751B" w:rsidP="00D26BC1">
      <w:pPr>
        <w:pStyle w:val="Titre2"/>
        <w:jc w:val="both"/>
      </w:pPr>
      <w:bookmarkStart w:id="3" w:name="_Toc48024877"/>
      <w:r>
        <w:t>2</w:t>
      </w:r>
      <w:r w:rsidR="000D35F2" w:rsidRPr="00DB0579">
        <w:t xml:space="preserve">.2 Avance </w:t>
      </w:r>
      <w:r w:rsidR="00C148EE">
        <w:t>de</w:t>
      </w:r>
      <w:r w:rsidR="000D35F2" w:rsidRPr="00DB0579">
        <w:t xml:space="preserve"> contributions d'entretien</w:t>
      </w:r>
      <w:bookmarkEnd w:id="3"/>
    </w:p>
    <w:p w14:paraId="393717C3" w14:textId="47C44D73" w:rsidR="000D35F2" w:rsidRPr="000D35F2" w:rsidRDefault="000D35F2" w:rsidP="00D26BC1">
      <w:pPr>
        <w:pStyle w:val="06atexteprincipal"/>
        <w:spacing w:line="240" w:lineRule="auto"/>
        <w:jc w:val="both"/>
        <w:rPr>
          <w:spacing w:val="2"/>
          <w:lang w:val="fr-CH" w:eastAsia="en-US"/>
        </w:rPr>
      </w:pPr>
      <w:r w:rsidRPr="000D35F2">
        <w:rPr>
          <w:spacing w:val="2"/>
          <w:lang w:val="fr-CH" w:eastAsia="en-US"/>
        </w:rPr>
        <w:t xml:space="preserve">La collectivité publique peut avancer </w:t>
      </w:r>
      <w:r w:rsidR="00D93C6D">
        <w:rPr>
          <w:spacing w:val="2"/>
          <w:lang w:val="fr-CH" w:eastAsia="en-US"/>
        </w:rPr>
        <w:t>d</w:t>
      </w:r>
      <w:r w:rsidRPr="000D35F2">
        <w:rPr>
          <w:spacing w:val="2"/>
          <w:lang w:val="fr-CH" w:eastAsia="en-US"/>
        </w:rPr>
        <w:t xml:space="preserve">es contributions d’entretien lorsque la personne débitrice de l’entretien ne satisfait pas à ses obligations en la matière. L’avance a pour but d’assurer le paiement </w:t>
      </w:r>
      <w:r w:rsidR="00A561C4">
        <w:rPr>
          <w:spacing w:val="2"/>
          <w:lang w:val="fr-CH" w:eastAsia="en-US"/>
        </w:rPr>
        <w:t xml:space="preserve">d’un montant défini par le droit cantonal, qui </w:t>
      </w:r>
      <w:r w:rsidR="00536516">
        <w:rPr>
          <w:spacing w:val="2"/>
          <w:lang w:val="fr-CH" w:eastAsia="en-US"/>
        </w:rPr>
        <w:t xml:space="preserve">devrait </w:t>
      </w:r>
      <w:r w:rsidR="00A561C4">
        <w:rPr>
          <w:spacing w:val="2"/>
          <w:lang w:val="fr-CH" w:eastAsia="en-US"/>
        </w:rPr>
        <w:t>permet</w:t>
      </w:r>
      <w:r w:rsidR="00536516">
        <w:rPr>
          <w:spacing w:val="2"/>
          <w:lang w:val="fr-CH" w:eastAsia="en-US"/>
        </w:rPr>
        <w:t>tre</w:t>
      </w:r>
      <w:r w:rsidR="00A561C4">
        <w:rPr>
          <w:spacing w:val="2"/>
          <w:lang w:val="fr-CH" w:eastAsia="en-US"/>
        </w:rPr>
        <w:t xml:space="preserve"> </w:t>
      </w:r>
      <w:r w:rsidR="00254312">
        <w:rPr>
          <w:spacing w:val="2"/>
          <w:lang w:val="fr-CH" w:eastAsia="en-US"/>
        </w:rPr>
        <w:t xml:space="preserve">à la personne créancière </w:t>
      </w:r>
      <w:r w:rsidR="00A561C4">
        <w:rPr>
          <w:spacing w:val="2"/>
          <w:lang w:val="fr-CH" w:eastAsia="en-US"/>
        </w:rPr>
        <w:t>de couvrir ses besoins vitaux</w:t>
      </w:r>
      <w:r w:rsidRPr="000D35F2">
        <w:rPr>
          <w:spacing w:val="2"/>
          <w:lang w:val="fr-CH" w:eastAsia="en-US"/>
        </w:rPr>
        <w:t>.</w:t>
      </w:r>
    </w:p>
    <w:p w14:paraId="119773AD" w14:textId="77777777" w:rsidR="000D35F2" w:rsidRPr="000D35F2" w:rsidRDefault="000D35F2" w:rsidP="00D26BC1">
      <w:pPr>
        <w:pStyle w:val="06atexteprincipal"/>
        <w:spacing w:line="240" w:lineRule="auto"/>
        <w:jc w:val="both"/>
        <w:rPr>
          <w:spacing w:val="2"/>
          <w:lang w:val="fr-CH" w:eastAsia="en-US"/>
        </w:rPr>
      </w:pPr>
      <w:r w:rsidRPr="000D35F2">
        <w:rPr>
          <w:spacing w:val="2"/>
          <w:lang w:val="fr-CH" w:eastAsia="en-US"/>
        </w:rPr>
        <w:t>Le code civil invite les cantons à mettre en place un service d’avances tant pour les conjoint</w:t>
      </w:r>
      <w:r w:rsidR="0004075B">
        <w:rPr>
          <w:spacing w:val="2"/>
          <w:lang w:val="fr-CH" w:eastAsia="en-US"/>
        </w:rPr>
        <w:t>-e-</w:t>
      </w:r>
      <w:r w:rsidRPr="000D35F2">
        <w:rPr>
          <w:spacing w:val="2"/>
          <w:lang w:val="fr-CH" w:eastAsia="en-US"/>
        </w:rPr>
        <w:t>s que pour les enfants (art. 131a al. 1 et 293 al. 2 CC).</w:t>
      </w:r>
      <w:r>
        <w:rPr>
          <w:spacing w:val="2"/>
          <w:lang w:val="fr-CH" w:eastAsia="en-US"/>
        </w:rPr>
        <w:t xml:space="preserve"> </w:t>
      </w:r>
      <w:r w:rsidR="00DE2F4F">
        <w:rPr>
          <w:spacing w:val="2"/>
          <w:lang w:val="fr-CH" w:eastAsia="en-US"/>
        </w:rPr>
        <w:t xml:space="preserve">Le domaine de l’avance de contributions d’entretien relève du droit public cantonal. </w:t>
      </w:r>
      <w:r>
        <w:rPr>
          <w:spacing w:val="2"/>
          <w:lang w:val="fr-CH" w:eastAsia="en-US"/>
        </w:rPr>
        <w:t>T</w:t>
      </w:r>
      <w:r w:rsidRPr="000D35F2">
        <w:rPr>
          <w:spacing w:val="2"/>
          <w:lang w:val="fr-CH" w:eastAsia="en-US"/>
        </w:rPr>
        <w:t xml:space="preserve">ous les cantons se sont dotés d’une base légale pour l’avance </w:t>
      </w:r>
      <w:r w:rsidR="00C148EE">
        <w:rPr>
          <w:spacing w:val="2"/>
          <w:lang w:val="fr-CH" w:eastAsia="en-US"/>
        </w:rPr>
        <w:t>de</w:t>
      </w:r>
      <w:r w:rsidRPr="000D35F2">
        <w:rPr>
          <w:spacing w:val="2"/>
          <w:lang w:val="fr-CH" w:eastAsia="en-US"/>
        </w:rPr>
        <w:t xml:space="preserve"> </w:t>
      </w:r>
      <w:r w:rsidR="00DE2F4F" w:rsidRPr="000D35F2">
        <w:rPr>
          <w:spacing w:val="2"/>
          <w:lang w:val="fr-CH" w:eastAsia="en-US"/>
        </w:rPr>
        <w:t>contributions</w:t>
      </w:r>
      <w:r w:rsidRPr="000D35F2">
        <w:rPr>
          <w:spacing w:val="2"/>
          <w:lang w:val="fr-CH" w:eastAsia="en-US"/>
        </w:rPr>
        <w:t xml:space="preserve"> d’entretien pour enfants, tandis que seuls </w:t>
      </w:r>
      <w:r w:rsidR="00D22289">
        <w:rPr>
          <w:spacing w:val="2"/>
          <w:lang w:val="fr-CH" w:eastAsia="en-US"/>
        </w:rPr>
        <w:t xml:space="preserve">le canton de Zoug et </w:t>
      </w:r>
      <w:r w:rsidRPr="000D35F2">
        <w:rPr>
          <w:spacing w:val="2"/>
          <w:lang w:val="fr-CH" w:eastAsia="en-US"/>
        </w:rPr>
        <w:t>les cantons romands</w:t>
      </w:r>
      <w:r w:rsidR="004B7357">
        <w:rPr>
          <w:spacing w:val="2"/>
          <w:lang w:val="fr-CH" w:eastAsia="en-US"/>
        </w:rPr>
        <w:t>, à l’exception du canton de Vaud</w:t>
      </w:r>
      <w:r w:rsidR="00D22289">
        <w:rPr>
          <w:spacing w:val="2"/>
          <w:lang w:val="fr-CH" w:eastAsia="en-US"/>
        </w:rPr>
        <w:t xml:space="preserve"> (suppression de l’avance pour le</w:t>
      </w:r>
      <w:r w:rsidR="0004075B">
        <w:rPr>
          <w:spacing w:val="2"/>
          <w:lang w:val="fr-CH" w:eastAsia="en-US"/>
        </w:rPr>
        <w:t>-la</w:t>
      </w:r>
      <w:r w:rsidR="00D22289">
        <w:rPr>
          <w:spacing w:val="2"/>
          <w:lang w:val="fr-CH" w:eastAsia="en-US"/>
        </w:rPr>
        <w:t xml:space="preserve"> </w:t>
      </w:r>
      <w:proofErr w:type="spellStart"/>
      <w:r w:rsidR="00D22289">
        <w:rPr>
          <w:spacing w:val="2"/>
          <w:lang w:val="fr-CH" w:eastAsia="en-US"/>
        </w:rPr>
        <w:t>conjoint</w:t>
      </w:r>
      <w:r w:rsidR="002E1C02">
        <w:rPr>
          <w:spacing w:val="2"/>
          <w:lang w:val="fr-CH" w:eastAsia="en-US"/>
        </w:rPr>
        <w:t>-e</w:t>
      </w:r>
      <w:proofErr w:type="spellEnd"/>
      <w:r w:rsidR="00D22289">
        <w:rPr>
          <w:spacing w:val="2"/>
          <w:lang w:val="fr-CH" w:eastAsia="en-US"/>
        </w:rPr>
        <w:t xml:space="preserve"> ou l’ex-conjoint</w:t>
      </w:r>
      <w:r w:rsidR="002E1C02">
        <w:rPr>
          <w:spacing w:val="2"/>
          <w:lang w:val="fr-CH" w:eastAsia="en-US"/>
        </w:rPr>
        <w:t>-e</w:t>
      </w:r>
      <w:r w:rsidR="00D22289">
        <w:rPr>
          <w:spacing w:val="2"/>
          <w:lang w:val="fr-CH" w:eastAsia="en-US"/>
        </w:rPr>
        <w:t xml:space="preserve"> en 2018)</w:t>
      </w:r>
      <w:r w:rsidR="004B7357">
        <w:rPr>
          <w:spacing w:val="2"/>
          <w:lang w:val="fr-CH" w:eastAsia="en-US"/>
        </w:rPr>
        <w:t>,</w:t>
      </w:r>
      <w:r w:rsidR="006E6AB4">
        <w:rPr>
          <w:spacing w:val="2"/>
          <w:lang w:val="fr-CH" w:eastAsia="en-US"/>
        </w:rPr>
        <w:t xml:space="preserve"> </w:t>
      </w:r>
      <w:r w:rsidR="004B7357">
        <w:rPr>
          <w:spacing w:val="2"/>
          <w:lang w:val="fr-CH" w:eastAsia="en-US"/>
        </w:rPr>
        <w:t>reconnaissent un droit à l’a</w:t>
      </w:r>
      <w:r w:rsidRPr="000D35F2">
        <w:rPr>
          <w:spacing w:val="2"/>
          <w:lang w:val="fr-CH" w:eastAsia="en-US"/>
        </w:rPr>
        <w:t xml:space="preserve">vance </w:t>
      </w:r>
      <w:r w:rsidR="008408D5">
        <w:rPr>
          <w:spacing w:val="2"/>
          <w:lang w:val="fr-CH" w:eastAsia="en-US"/>
        </w:rPr>
        <w:t>de</w:t>
      </w:r>
      <w:r w:rsidRPr="000D35F2">
        <w:rPr>
          <w:spacing w:val="2"/>
          <w:lang w:val="fr-CH" w:eastAsia="en-US"/>
        </w:rPr>
        <w:t xml:space="preserve"> contributions d’entretien </w:t>
      </w:r>
      <w:r w:rsidR="004B7357">
        <w:rPr>
          <w:spacing w:val="2"/>
          <w:lang w:val="fr-CH" w:eastAsia="en-US"/>
        </w:rPr>
        <w:t>aux</w:t>
      </w:r>
      <w:r w:rsidRPr="000D35F2">
        <w:rPr>
          <w:spacing w:val="2"/>
          <w:lang w:val="fr-CH" w:eastAsia="en-US"/>
        </w:rPr>
        <w:t xml:space="preserve"> conjoint</w:t>
      </w:r>
      <w:r w:rsidR="0004075B">
        <w:rPr>
          <w:spacing w:val="2"/>
          <w:lang w:val="fr-CH" w:eastAsia="en-US"/>
        </w:rPr>
        <w:t>-e-</w:t>
      </w:r>
      <w:r w:rsidRPr="000D35F2">
        <w:rPr>
          <w:spacing w:val="2"/>
          <w:lang w:val="fr-CH" w:eastAsia="en-US"/>
        </w:rPr>
        <w:t>s</w:t>
      </w:r>
      <w:r w:rsidR="006F31B5">
        <w:rPr>
          <w:spacing w:val="2"/>
          <w:lang w:val="fr-CH" w:eastAsia="en-US"/>
        </w:rPr>
        <w:t xml:space="preserve"> et ex-conjoint</w:t>
      </w:r>
      <w:r w:rsidR="0004075B">
        <w:rPr>
          <w:spacing w:val="2"/>
          <w:lang w:val="fr-CH" w:eastAsia="en-US"/>
        </w:rPr>
        <w:t>-e-</w:t>
      </w:r>
      <w:r w:rsidR="006F31B5">
        <w:rPr>
          <w:spacing w:val="2"/>
          <w:lang w:val="fr-CH" w:eastAsia="en-US"/>
        </w:rPr>
        <w:t>s</w:t>
      </w:r>
      <w:r w:rsidRPr="000D35F2">
        <w:rPr>
          <w:spacing w:val="2"/>
          <w:lang w:val="fr-CH" w:eastAsia="en-US"/>
        </w:rPr>
        <w:t>.</w:t>
      </w:r>
    </w:p>
    <w:p w14:paraId="7A3D7389" w14:textId="77777777" w:rsidR="000D35F2" w:rsidRPr="00DB0579" w:rsidRDefault="00CD751B" w:rsidP="00D26BC1">
      <w:pPr>
        <w:pStyle w:val="Titre2"/>
        <w:jc w:val="both"/>
      </w:pPr>
      <w:bookmarkStart w:id="4" w:name="_Toc48024878"/>
      <w:r>
        <w:t>2</w:t>
      </w:r>
      <w:r w:rsidR="00DE2F4F" w:rsidRPr="00DB0579">
        <w:t>.3 Aide au recouvrement</w:t>
      </w:r>
      <w:bookmarkEnd w:id="4"/>
    </w:p>
    <w:p w14:paraId="228637BF" w14:textId="03FDFEA5" w:rsidR="00495425" w:rsidRPr="00DE2F4F" w:rsidRDefault="00DE2F4F" w:rsidP="00D26BC1">
      <w:pPr>
        <w:pStyle w:val="06atexteprincipal"/>
        <w:spacing w:line="240" w:lineRule="auto"/>
        <w:jc w:val="both"/>
        <w:rPr>
          <w:spacing w:val="2"/>
          <w:lang w:val="fr-CH" w:eastAsia="en-US"/>
        </w:rPr>
      </w:pPr>
      <w:r>
        <w:rPr>
          <w:spacing w:val="2"/>
          <w:lang w:val="fr-CH" w:eastAsia="en-US"/>
        </w:rPr>
        <w:t xml:space="preserve">A </w:t>
      </w:r>
      <w:r w:rsidRPr="00DE2F4F">
        <w:rPr>
          <w:spacing w:val="2"/>
          <w:lang w:val="fr-CH" w:eastAsia="en-US"/>
        </w:rPr>
        <w:t>la différence de l’avance sur contributions d’entretien, l’aide au recouvrement ne consiste pas en des versements de fonds publics à la personne créancière. L’aide au recouvrement, rég</w:t>
      </w:r>
      <w:r>
        <w:rPr>
          <w:spacing w:val="2"/>
          <w:lang w:val="fr-CH" w:eastAsia="en-US"/>
        </w:rPr>
        <w:t>i</w:t>
      </w:r>
      <w:r w:rsidRPr="00DE2F4F">
        <w:rPr>
          <w:spacing w:val="2"/>
          <w:lang w:val="fr-CH" w:eastAsia="en-US"/>
        </w:rPr>
        <w:t xml:space="preserve">e </w:t>
      </w:r>
      <w:r w:rsidR="000C20D4">
        <w:rPr>
          <w:spacing w:val="2"/>
          <w:lang w:val="fr-CH" w:eastAsia="en-US"/>
        </w:rPr>
        <w:t>par les</w:t>
      </w:r>
      <w:r w:rsidRPr="00DE2F4F">
        <w:rPr>
          <w:spacing w:val="2"/>
          <w:lang w:val="fr-CH" w:eastAsia="en-US"/>
        </w:rPr>
        <w:t xml:space="preserve"> art. 131 al. 1 et 290 al. 1 CC, vise à soutenir la personne créancière dans les démarches nécessaires à l’encaissement des créances d'entretien fixées dans un titre d’entretien</w:t>
      </w:r>
      <w:r w:rsidR="00A561C4">
        <w:rPr>
          <w:spacing w:val="2"/>
          <w:lang w:val="fr-CH" w:eastAsia="en-US"/>
        </w:rPr>
        <w:t>, telles que l’engagement de poursuites ou le dépôt de demandes auprès des autorités judiciaires compétentes</w:t>
      </w:r>
      <w:r w:rsidR="00D22289">
        <w:rPr>
          <w:spacing w:val="2"/>
          <w:lang w:val="fr-CH" w:eastAsia="en-US"/>
        </w:rPr>
        <w:t>, qu’elles soient civiles ou pénales</w:t>
      </w:r>
      <w:r w:rsidR="00A561C4">
        <w:rPr>
          <w:spacing w:val="2"/>
          <w:lang w:val="fr-CH" w:eastAsia="en-US"/>
        </w:rPr>
        <w:t>.</w:t>
      </w:r>
    </w:p>
    <w:p w14:paraId="1215604C" w14:textId="421EBAE9" w:rsidR="000D35F2" w:rsidRDefault="00DE2F4F" w:rsidP="00D26BC1">
      <w:pPr>
        <w:pStyle w:val="06atexteprincipal"/>
        <w:spacing w:line="240" w:lineRule="auto"/>
        <w:jc w:val="both"/>
        <w:rPr>
          <w:spacing w:val="2"/>
          <w:lang w:val="fr-CH" w:eastAsia="en-US"/>
        </w:rPr>
      </w:pPr>
      <w:r w:rsidRPr="00DE2F4F">
        <w:rPr>
          <w:spacing w:val="2"/>
          <w:lang w:val="fr-CH" w:eastAsia="en-US"/>
        </w:rPr>
        <w:t xml:space="preserve">L’aide au recouvrement est à disposition de toute personne créancière qui en fait la demande, </w:t>
      </w:r>
      <w:r w:rsidR="00D93C6D">
        <w:rPr>
          <w:spacing w:val="2"/>
          <w:lang w:val="fr-CH" w:eastAsia="en-US"/>
        </w:rPr>
        <w:t>ce qui inclut celle qui ne recevrait</w:t>
      </w:r>
      <w:r w:rsidRPr="00DE2F4F">
        <w:rPr>
          <w:spacing w:val="2"/>
          <w:lang w:val="fr-CH" w:eastAsia="en-US"/>
        </w:rPr>
        <w:t xml:space="preserve"> pas d’avance </w:t>
      </w:r>
      <w:r w:rsidR="008408D5">
        <w:rPr>
          <w:spacing w:val="2"/>
          <w:lang w:val="fr-CH" w:eastAsia="en-US"/>
        </w:rPr>
        <w:t>de</w:t>
      </w:r>
      <w:r w:rsidRPr="00DE2F4F">
        <w:rPr>
          <w:spacing w:val="2"/>
          <w:lang w:val="fr-CH" w:eastAsia="en-US"/>
        </w:rPr>
        <w:t xml:space="preserve"> contributions d’entretien. En d’autres termes, l’aide au recouvrement peut intervenir </w:t>
      </w:r>
      <w:r w:rsidR="00A561C4">
        <w:rPr>
          <w:spacing w:val="2"/>
          <w:lang w:val="fr-CH" w:eastAsia="en-US"/>
        </w:rPr>
        <w:t>alors même</w:t>
      </w:r>
      <w:r w:rsidR="00A561C4" w:rsidRPr="00DE2F4F">
        <w:rPr>
          <w:spacing w:val="2"/>
          <w:lang w:val="fr-CH" w:eastAsia="en-US"/>
        </w:rPr>
        <w:t xml:space="preserve"> </w:t>
      </w:r>
      <w:r w:rsidRPr="00DE2F4F">
        <w:rPr>
          <w:spacing w:val="2"/>
          <w:lang w:val="fr-CH" w:eastAsia="en-US"/>
        </w:rPr>
        <w:t xml:space="preserve">que les conditions d’octroi de l’avance </w:t>
      </w:r>
      <w:r w:rsidR="008408D5">
        <w:rPr>
          <w:spacing w:val="2"/>
          <w:lang w:val="fr-CH" w:eastAsia="en-US"/>
        </w:rPr>
        <w:t>de</w:t>
      </w:r>
      <w:r w:rsidRPr="00DE2F4F">
        <w:rPr>
          <w:spacing w:val="2"/>
          <w:lang w:val="fr-CH" w:eastAsia="en-US"/>
        </w:rPr>
        <w:t xml:space="preserve"> contributions d’entretien </w:t>
      </w:r>
      <w:r w:rsidR="00A561C4">
        <w:rPr>
          <w:spacing w:val="2"/>
          <w:lang w:val="fr-CH" w:eastAsia="en-US"/>
        </w:rPr>
        <w:t>ne sont pas</w:t>
      </w:r>
      <w:r w:rsidR="00A561C4" w:rsidRPr="00DE2F4F">
        <w:rPr>
          <w:spacing w:val="2"/>
          <w:lang w:val="fr-CH" w:eastAsia="en-US"/>
        </w:rPr>
        <w:t xml:space="preserve"> </w:t>
      </w:r>
      <w:r w:rsidRPr="00DE2F4F">
        <w:rPr>
          <w:spacing w:val="2"/>
          <w:lang w:val="fr-CH" w:eastAsia="en-US"/>
        </w:rPr>
        <w:t>remplies</w:t>
      </w:r>
      <w:r>
        <w:rPr>
          <w:spacing w:val="2"/>
          <w:lang w:val="fr-CH" w:eastAsia="en-US"/>
        </w:rPr>
        <w:t>.</w:t>
      </w:r>
    </w:p>
    <w:p w14:paraId="591C0924" w14:textId="77777777" w:rsidR="00DE2F4F" w:rsidRPr="00DE2F4F" w:rsidRDefault="00CD751B" w:rsidP="00D26BC1">
      <w:pPr>
        <w:pStyle w:val="Titre1"/>
        <w:jc w:val="both"/>
      </w:pPr>
      <w:bookmarkStart w:id="5" w:name="_Toc48024879"/>
      <w:r>
        <w:t>3</w:t>
      </w:r>
      <w:r w:rsidR="00C9326B">
        <w:t>.</w:t>
      </w:r>
      <w:r w:rsidR="00DE2F4F" w:rsidRPr="00DE2F4F">
        <w:t xml:space="preserve"> </w:t>
      </w:r>
      <w:r w:rsidR="00597D98">
        <w:t>Travaux</w:t>
      </w:r>
      <w:r w:rsidR="00DE2F4F" w:rsidRPr="00DE2F4F">
        <w:t xml:space="preserve"> </w:t>
      </w:r>
      <w:r w:rsidR="00597D98">
        <w:t xml:space="preserve">au niveau </w:t>
      </w:r>
      <w:r w:rsidR="00DE2F4F" w:rsidRPr="00DE2F4F">
        <w:t>fédéra</w:t>
      </w:r>
      <w:r w:rsidR="00597D98">
        <w:t>l</w:t>
      </w:r>
      <w:bookmarkEnd w:id="5"/>
      <w:r w:rsidR="00597D98">
        <w:t xml:space="preserve"> </w:t>
      </w:r>
    </w:p>
    <w:p w14:paraId="23979980" w14:textId="77777777" w:rsidR="00EC40C9" w:rsidRPr="00E64520" w:rsidRDefault="00CD751B" w:rsidP="00EC40C9">
      <w:pPr>
        <w:pStyle w:val="Titre2"/>
        <w:ind w:left="425" w:hanging="425"/>
        <w:jc w:val="both"/>
      </w:pPr>
      <w:bookmarkStart w:id="6" w:name="_Toc48024880"/>
      <w:r>
        <w:t>3</w:t>
      </w:r>
      <w:r w:rsidR="00EC40C9" w:rsidRPr="00E64520">
        <w:t>.1</w:t>
      </w:r>
      <w:r w:rsidR="00EC40C9">
        <w:tab/>
      </w:r>
      <w:r w:rsidR="00A36F1B">
        <w:t>Rapport « </w:t>
      </w:r>
      <w:r w:rsidR="00EC40C9" w:rsidRPr="00EC40C9">
        <w:t xml:space="preserve">Harmonisation de l’avance </w:t>
      </w:r>
      <w:r w:rsidR="00A36F1B">
        <w:t>sur</w:t>
      </w:r>
      <w:r w:rsidR="00EC40C9" w:rsidRPr="00EC40C9">
        <w:t xml:space="preserve"> contributions d’entretien et de l’aide au recouvrement</w:t>
      </w:r>
      <w:r w:rsidR="00A36F1B">
        <w:t> »</w:t>
      </w:r>
      <w:bookmarkEnd w:id="6"/>
    </w:p>
    <w:p w14:paraId="09E87ACD" w14:textId="77777777" w:rsidR="00963DC4" w:rsidRDefault="00963DC4" w:rsidP="00963DC4">
      <w:pPr>
        <w:pStyle w:val="06atexteprincipal"/>
        <w:jc w:val="both"/>
      </w:pPr>
      <w:r>
        <w:t>En juin 2006, le Conseil national a accepté le postulat (06.3003) de la Commission de la sécurité sociale et de la santé publique du Conseil national (CSSS-N) du 13 janvier 2006 demandant l’harmonisation de la législation régissant l’avance et le recouvrement des pensions alimentaires.</w:t>
      </w:r>
    </w:p>
    <w:p w14:paraId="36BBBFE6" w14:textId="71BBC7F3" w:rsidR="00EC40C9" w:rsidRDefault="00963DC4" w:rsidP="003E71E1">
      <w:pPr>
        <w:pStyle w:val="06atexteprincipal"/>
        <w:jc w:val="both"/>
      </w:pPr>
      <w:r>
        <w:t>En réponse à ce postulat, le Conseil fédéral a adopté, le 4 mai 2011, le rapport «Harmonisation de l’avance sur contributions d’entretien et de l’aide au recouvrement»</w:t>
      </w:r>
      <w:r w:rsidR="00597D98">
        <w:t xml:space="preserve"> (Rapport </w:t>
      </w:r>
      <w:r w:rsidR="00597D98">
        <w:lastRenderedPageBreak/>
        <w:t>Harmonisation)</w:t>
      </w:r>
      <w:r>
        <w:t xml:space="preserve">, qui présente l’évolution, les formes et les objectifs de l’aide au recouvrement et de l’avance sur contributions d’entretien. </w:t>
      </w:r>
      <w:r w:rsidR="003E71E1">
        <w:t xml:space="preserve">Ce rapport </w:t>
      </w:r>
      <w:r w:rsidR="00D93C6D">
        <w:t>conclut</w:t>
      </w:r>
      <w:r w:rsidR="003E71E1">
        <w:t xml:space="preserve"> que le but visé par le législateur au travers de l’aide en matière de prestations d’entretien – </w:t>
      </w:r>
      <w:r w:rsidR="00D93C6D">
        <w:t xml:space="preserve">soit celui de </w:t>
      </w:r>
      <w:r w:rsidR="003E71E1">
        <w:t>garantir le droit à l’entretien – n’est que partiellement atteint dans les cantons.</w:t>
      </w:r>
    </w:p>
    <w:p w14:paraId="5BBDA196" w14:textId="77777777" w:rsidR="00A36F1B" w:rsidRPr="00E64520" w:rsidRDefault="00CD751B" w:rsidP="00A36F1B">
      <w:pPr>
        <w:pStyle w:val="Titre2"/>
        <w:ind w:left="425" w:hanging="425"/>
        <w:jc w:val="both"/>
      </w:pPr>
      <w:bookmarkStart w:id="7" w:name="_Toc48024881"/>
      <w:r>
        <w:t>3</w:t>
      </w:r>
      <w:r w:rsidR="00A36F1B">
        <w:t>.2</w:t>
      </w:r>
      <w:r w:rsidR="00A36F1B">
        <w:tab/>
        <w:t xml:space="preserve">Recommandations de la </w:t>
      </w:r>
      <w:r w:rsidR="00A36F1B" w:rsidRPr="003E71E1">
        <w:t>Conférence des directrices et directeurs cantonaux des affaires sociales</w:t>
      </w:r>
      <w:bookmarkEnd w:id="7"/>
    </w:p>
    <w:p w14:paraId="14ECD8D4" w14:textId="4C585776" w:rsidR="003E71E1" w:rsidRDefault="003E71E1" w:rsidP="003E71E1">
      <w:pPr>
        <w:pStyle w:val="06atexteprincipal"/>
        <w:jc w:val="both"/>
      </w:pPr>
      <w:r>
        <w:t>La nécessité d’harmoniser les bases légales dans le domaine de l’avance de contributions d’entretien est reconnue</w:t>
      </w:r>
      <w:r>
        <w:rPr>
          <w:rStyle w:val="Appelnotedebasdep"/>
        </w:rPr>
        <w:footnoteReference w:id="2"/>
      </w:r>
      <w:r>
        <w:t xml:space="preserve">. </w:t>
      </w:r>
      <w:r w:rsidRPr="003E71E1">
        <w:t xml:space="preserve">A l’heure actuelle, </w:t>
      </w:r>
      <w:r w:rsidR="00597D98" w:rsidRPr="003E71E1">
        <w:t xml:space="preserve">une telle harmonisation </w:t>
      </w:r>
      <w:r w:rsidRPr="003E71E1">
        <w:t>n’</w:t>
      </w:r>
      <w:r w:rsidR="00D93C6D">
        <w:t>a</w:t>
      </w:r>
      <w:r w:rsidRPr="003E71E1">
        <w:t xml:space="preserve"> pas </w:t>
      </w:r>
      <w:r w:rsidR="008C29FB">
        <w:t xml:space="preserve">été </w:t>
      </w:r>
      <w:r w:rsidR="00597D98">
        <w:t xml:space="preserve">réalisée et il n’est pas </w:t>
      </w:r>
      <w:r w:rsidRPr="003E71E1">
        <w:t xml:space="preserve">possible de prévoir si, quand et de quelle manière </w:t>
      </w:r>
      <w:r w:rsidR="004F1628">
        <w:t>elle le sera</w:t>
      </w:r>
      <w:r w:rsidR="00597D98">
        <w:rPr>
          <w:rStyle w:val="Appelnotedebasdep"/>
        </w:rPr>
        <w:footnoteReference w:id="3"/>
      </w:r>
      <w:r w:rsidRPr="003E71E1">
        <w:t xml:space="preserve">. Un premier pas en ce sens a été fait par la Conférence des directrices et directeurs cantonaux des affaires sociales (CDAS), qui a élaboré des </w:t>
      </w:r>
      <w:r w:rsidR="00597D98" w:rsidRPr="003E71E1">
        <w:t>recommandations</w:t>
      </w:r>
      <w:r w:rsidRPr="003E71E1">
        <w:t xml:space="preserve"> relatives à l</w:t>
      </w:r>
      <w:r w:rsidR="008C29FB">
        <w:t>’</w:t>
      </w:r>
      <w:r w:rsidRPr="003E71E1">
        <w:t>aménagement de l</w:t>
      </w:r>
      <w:r w:rsidR="008C29FB">
        <w:t>’</w:t>
      </w:r>
      <w:r w:rsidRPr="003E71E1">
        <w:t>avance sur contributions d</w:t>
      </w:r>
      <w:r w:rsidR="008C29FB">
        <w:t>’</w:t>
      </w:r>
      <w:r w:rsidRPr="003E71E1">
        <w:t>entretien, adoptées le 28 juin 2013</w:t>
      </w:r>
      <w:r w:rsidR="00597D98">
        <w:t xml:space="preserve"> (ci-après</w:t>
      </w:r>
      <w:r w:rsidR="008C29FB">
        <w:t> </w:t>
      </w:r>
      <w:r w:rsidR="00597D98">
        <w:t>: Recommandations CDAS).</w:t>
      </w:r>
    </w:p>
    <w:p w14:paraId="5D46EE9E" w14:textId="77777777" w:rsidR="00DE2F4F" w:rsidRPr="00E64520" w:rsidRDefault="00CD751B" w:rsidP="00D26BC1">
      <w:pPr>
        <w:pStyle w:val="Titre2"/>
        <w:jc w:val="both"/>
      </w:pPr>
      <w:bookmarkStart w:id="8" w:name="_Toc48024882"/>
      <w:r>
        <w:t>3</w:t>
      </w:r>
      <w:r w:rsidR="00EC40C9">
        <w:t>.</w:t>
      </w:r>
      <w:r w:rsidR="00A36F1B">
        <w:t>3</w:t>
      </w:r>
      <w:r w:rsidR="00DA7212" w:rsidRPr="00E64520">
        <w:t xml:space="preserve"> Révision du droit de l’entretien de l’enfant</w:t>
      </w:r>
      <w:bookmarkEnd w:id="8"/>
    </w:p>
    <w:p w14:paraId="053D06AF" w14:textId="12F7C68C" w:rsidR="00DE2F4F" w:rsidRDefault="00DA7212" w:rsidP="00254312">
      <w:pPr>
        <w:pStyle w:val="06atexteprincipal"/>
        <w:jc w:val="both"/>
        <w:rPr>
          <w:spacing w:val="2"/>
          <w:lang w:val="fr-CH" w:eastAsia="en-US"/>
        </w:rPr>
      </w:pPr>
      <w:r>
        <w:rPr>
          <w:spacing w:val="2"/>
          <w:lang w:val="fr-CH" w:eastAsia="en-US"/>
        </w:rPr>
        <w:t>Le droit de l’entretien de l’enfant révisé par le Parlement fédéral</w:t>
      </w:r>
      <w:r w:rsidRPr="00DA7212">
        <w:rPr>
          <w:spacing w:val="2"/>
          <w:lang w:val="fr-CH" w:eastAsia="en-US"/>
        </w:rPr>
        <w:t xml:space="preserve"> </w:t>
      </w:r>
      <w:r>
        <w:rPr>
          <w:spacing w:val="2"/>
          <w:lang w:val="fr-CH" w:eastAsia="en-US"/>
        </w:rPr>
        <w:t>le 20 mars 2015, entré en vigueur le 1</w:t>
      </w:r>
      <w:r w:rsidRPr="00DA7212">
        <w:rPr>
          <w:spacing w:val="2"/>
          <w:vertAlign w:val="superscript"/>
          <w:lang w:val="fr-CH" w:eastAsia="en-US"/>
        </w:rPr>
        <w:t>er</w:t>
      </w:r>
      <w:r>
        <w:rPr>
          <w:spacing w:val="2"/>
          <w:lang w:val="fr-CH" w:eastAsia="en-US"/>
        </w:rPr>
        <w:t xml:space="preserve"> janvier 2017, a en particulier intégré dans la contribution d’entretien en faveur de l’enfant les coûts indirects de sa prise en charge (art. 285 al. 2 CC).</w:t>
      </w:r>
      <w:r w:rsidR="00254312">
        <w:rPr>
          <w:spacing w:val="2"/>
          <w:lang w:val="fr-CH" w:eastAsia="en-US"/>
        </w:rPr>
        <w:t xml:space="preserve"> </w:t>
      </w:r>
      <w:r w:rsidR="008C29FB">
        <w:rPr>
          <w:spacing w:val="2"/>
          <w:lang w:val="fr-CH" w:eastAsia="en-US"/>
        </w:rPr>
        <w:t>C</w:t>
      </w:r>
      <w:r w:rsidR="00254312">
        <w:rPr>
          <w:spacing w:val="2"/>
          <w:lang w:val="fr-CH" w:eastAsia="en-US"/>
        </w:rPr>
        <w:t>es coûts correspondent au solde mensuel déficitaire du parent gardien découlant directement de la prise en charge de l’enfant.</w:t>
      </w:r>
    </w:p>
    <w:p w14:paraId="11360E8A" w14:textId="77777777" w:rsidR="00DA7212" w:rsidRDefault="00DA7212" w:rsidP="00D26BC1">
      <w:pPr>
        <w:pStyle w:val="06atexteprincipal"/>
        <w:spacing w:line="240" w:lineRule="auto"/>
        <w:jc w:val="both"/>
        <w:rPr>
          <w:spacing w:val="2"/>
          <w:lang w:val="fr-CH" w:eastAsia="en-US"/>
        </w:rPr>
      </w:pPr>
      <w:r>
        <w:rPr>
          <w:spacing w:val="2"/>
          <w:lang w:val="fr-CH" w:eastAsia="en-US"/>
        </w:rPr>
        <w:t>Donnant suite à l’engagement pris par le Conseil fédéral dans son Rapport Harmonisation</w:t>
      </w:r>
      <w:r w:rsidR="00B032F1">
        <w:rPr>
          <w:spacing w:val="2"/>
          <w:lang w:val="fr-CH" w:eastAsia="en-US"/>
        </w:rPr>
        <w:t>, le législateur a</w:t>
      </w:r>
      <w:r w:rsidR="008C29FB">
        <w:rPr>
          <w:spacing w:val="2"/>
          <w:lang w:val="fr-CH" w:eastAsia="en-US"/>
        </w:rPr>
        <w:t>,</w:t>
      </w:r>
      <w:r w:rsidR="00B032F1">
        <w:rPr>
          <w:spacing w:val="2"/>
          <w:lang w:val="fr-CH" w:eastAsia="en-US"/>
        </w:rPr>
        <w:t xml:space="preserve"> en outre, </w:t>
      </w:r>
      <w:r w:rsidR="00B032F1" w:rsidRPr="00B032F1">
        <w:rPr>
          <w:spacing w:val="2"/>
          <w:lang w:val="fr-CH" w:eastAsia="en-US"/>
        </w:rPr>
        <w:t>pour améliorer et uniformiser les dispositions régissant l’aide au recouvrement au niveau suisse, introduit aux art. 131 al. 2 et 290 al. 2 CC</w:t>
      </w:r>
      <w:r w:rsidR="008C29FB">
        <w:rPr>
          <w:spacing w:val="2"/>
          <w:lang w:val="fr-CH" w:eastAsia="en-US"/>
        </w:rPr>
        <w:t>,</w:t>
      </w:r>
      <w:r w:rsidR="00B032F1" w:rsidRPr="00B032F1">
        <w:rPr>
          <w:spacing w:val="2"/>
          <w:lang w:val="fr-CH" w:eastAsia="en-US"/>
        </w:rPr>
        <w:t xml:space="preserve"> une délégation de compétence en faveur du Conseil fédéral, pour qu’il puisse édicter une ordonnance à ce sujet</w:t>
      </w:r>
      <w:r w:rsidR="00B032F1">
        <w:rPr>
          <w:spacing w:val="2"/>
          <w:lang w:val="fr-CH" w:eastAsia="en-US"/>
        </w:rPr>
        <w:t>.</w:t>
      </w:r>
    </w:p>
    <w:p w14:paraId="61D888FD" w14:textId="77777777" w:rsidR="00B032F1" w:rsidRPr="00E64520" w:rsidRDefault="00CD751B" w:rsidP="00EC40C9">
      <w:pPr>
        <w:pStyle w:val="Titre2"/>
        <w:ind w:left="425" w:hanging="425"/>
        <w:jc w:val="both"/>
        <w:rPr>
          <w:spacing w:val="2"/>
        </w:rPr>
      </w:pPr>
      <w:bookmarkStart w:id="9" w:name="_Toc48024883"/>
      <w:r>
        <w:rPr>
          <w:spacing w:val="2"/>
        </w:rPr>
        <w:t>3</w:t>
      </w:r>
      <w:r w:rsidR="00B032F1" w:rsidRPr="00E64520">
        <w:rPr>
          <w:spacing w:val="2"/>
        </w:rPr>
        <w:t>.</w:t>
      </w:r>
      <w:r w:rsidR="00A36F1B">
        <w:rPr>
          <w:spacing w:val="2"/>
        </w:rPr>
        <w:t>4</w:t>
      </w:r>
      <w:r w:rsidR="00EC40C9">
        <w:rPr>
          <w:spacing w:val="2"/>
        </w:rPr>
        <w:tab/>
      </w:r>
      <w:r w:rsidR="00B032F1" w:rsidRPr="00E64520">
        <w:t>Ordonnance fédérale sur l'aide au recouvrement des créances d'entretien du droit de la famille du 6 décembre 2019</w:t>
      </w:r>
      <w:bookmarkEnd w:id="9"/>
    </w:p>
    <w:p w14:paraId="4B0C4F57" w14:textId="6F0ECD38" w:rsidR="00B032F1" w:rsidRDefault="00772418" w:rsidP="00D26BC1">
      <w:pPr>
        <w:pStyle w:val="06atexteprincipal"/>
        <w:spacing w:line="240" w:lineRule="auto"/>
        <w:jc w:val="both"/>
        <w:rPr>
          <w:spacing w:val="2"/>
          <w:lang w:val="fr-CH" w:eastAsia="en-US"/>
        </w:rPr>
      </w:pPr>
      <w:r>
        <w:rPr>
          <w:spacing w:val="2"/>
          <w:lang w:val="fr-CH" w:eastAsia="en-US"/>
        </w:rPr>
        <w:t xml:space="preserve">A compter de l’entrée en vigueur de </w:t>
      </w:r>
      <w:r w:rsidR="00E64520">
        <w:rPr>
          <w:spacing w:val="2"/>
          <w:lang w:val="fr-CH" w:eastAsia="en-US"/>
        </w:rPr>
        <w:t>l’o</w:t>
      </w:r>
      <w:r w:rsidR="005420B6" w:rsidRPr="00036E4C">
        <w:t>rdonnance</w:t>
      </w:r>
      <w:r w:rsidR="00E64520" w:rsidRPr="00036E4C">
        <w:t xml:space="preserve"> </w:t>
      </w:r>
      <w:r w:rsidR="00E64520">
        <w:t xml:space="preserve">fédérale </w:t>
      </w:r>
      <w:r w:rsidR="00E64520" w:rsidRPr="00036E4C">
        <w:t>sur l'aide au recouvrement des créances d'entretien du droit de la famille (Ordonnance sur l'aide au recouvrement, OAiR</w:t>
      </w:r>
      <w:r w:rsidR="00E64520">
        <w:t>) du 6 décembre 2019</w:t>
      </w:r>
      <w:r w:rsidR="00E64520">
        <w:rPr>
          <w:rStyle w:val="Appelnotedebasdep"/>
        </w:rPr>
        <w:footnoteReference w:id="4"/>
      </w:r>
      <w:r w:rsidR="00E64520">
        <w:t xml:space="preserve">, </w:t>
      </w:r>
      <w:r w:rsidR="0077404C">
        <w:t xml:space="preserve">prévue </w:t>
      </w:r>
      <w:r w:rsidR="0077404C">
        <w:rPr>
          <w:spacing w:val="2"/>
          <w:lang w:val="fr-CH" w:eastAsia="en-US"/>
        </w:rPr>
        <w:t xml:space="preserve">pour le </w:t>
      </w:r>
      <w:r>
        <w:rPr>
          <w:spacing w:val="2"/>
          <w:lang w:val="fr-CH" w:eastAsia="en-US"/>
        </w:rPr>
        <w:t>1</w:t>
      </w:r>
      <w:r w:rsidRPr="00772418">
        <w:rPr>
          <w:spacing w:val="2"/>
          <w:vertAlign w:val="superscript"/>
          <w:lang w:val="fr-CH" w:eastAsia="en-US"/>
        </w:rPr>
        <w:t>er</w:t>
      </w:r>
      <w:r>
        <w:rPr>
          <w:spacing w:val="2"/>
          <w:lang w:val="fr-CH" w:eastAsia="en-US"/>
        </w:rPr>
        <w:t xml:space="preserve"> janvier 2022, l’aide au recouvrement des contributions d’entretien sera régie de manière uniforme en Suisse par des règles fédérales qui remplaceront les règles cantonales actuellement en vigueur.</w:t>
      </w:r>
      <w:r w:rsidR="00D22289">
        <w:rPr>
          <w:spacing w:val="2"/>
          <w:lang w:val="fr-CH" w:eastAsia="en-US"/>
        </w:rPr>
        <w:t xml:space="preserve"> Seuls quelques points devront être traités dans la législation cantonale</w:t>
      </w:r>
      <w:r w:rsidR="00975B69">
        <w:rPr>
          <w:spacing w:val="2"/>
          <w:lang w:val="fr-CH" w:eastAsia="en-US"/>
        </w:rPr>
        <w:t xml:space="preserve"> </w:t>
      </w:r>
      <w:r w:rsidR="00D22289">
        <w:rPr>
          <w:spacing w:val="2"/>
          <w:lang w:val="fr-CH" w:eastAsia="en-US"/>
        </w:rPr>
        <w:t xml:space="preserve">(cf. </w:t>
      </w:r>
      <w:r w:rsidR="00975B69">
        <w:rPr>
          <w:spacing w:val="2"/>
          <w:lang w:val="fr-CH" w:eastAsia="en-US"/>
        </w:rPr>
        <w:t xml:space="preserve">titre 6, art. </w:t>
      </w:r>
      <w:r w:rsidR="0033512B">
        <w:rPr>
          <w:spacing w:val="2"/>
          <w:lang w:val="fr-CH" w:eastAsia="en-US"/>
        </w:rPr>
        <w:t>1</w:t>
      </w:r>
      <w:r w:rsidR="00975B69">
        <w:rPr>
          <w:spacing w:val="2"/>
          <w:lang w:val="fr-CH" w:eastAsia="en-US"/>
        </w:rPr>
        <w:t>9 à 24</w:t>
      </w:r>
      <w:r w:rsidR="0033512B">
        <w:rPr>
          <w:spacing w:val="2"/>
          <w:lang w:val="fr-CH" w:eastAsia="en-US"/>
        </w:rPr>
        <w:t>).</w:t>
      </w:r>
    </w:p>
    <w:p w14:paraId="324C98FE" w14:textId="77777777" w:rsidR="00B032F1" w:rsidRPr="00772418" w:rsidRDefault="00CD751B" w:rsidP="00CD751B">
      <w:pPr>
        <w:pStyle w:val="Titre1"/>
        <w:jc w:val="both"/>
      </w:pPr>
      <w:bookmarkStart w:id="10" w:name="_Toc48024884"/>
      <w:r>
        <w:t>4</w:t>
      </w:r>
      <w:r w:rsidR="00C9326B">
        <w:t>.</w:t>
      </w:r>
      <w:r w:rsidR="00772418" w:rsidRPr="00772418">
        <w:t xml:space="preserve"> Processus législatif cantonal</w:t>
      </w:r>
      <w:bookmarkEnd w:id="10"/>
    </w:p>
    <w:p w14:paraId="3F9620B0" w14:textId="77777777" w:rsidR="00D36E04" w:rsidRDefault="00D36E04" w:rsidP="00D26BC1">
      <w:pPr>
        <w:pStyle w:val="06atexteprincipal"/>
        <w:spacing w:line="240" w:lineRule="auto"/>
        <w:jc w:val="both"/>
        <w:rPr>
          <w:spacing w:val="2"/>
          <w:lang w:val="fr-CH" w:eastAsia="en-US"/>
        </w:rPr>
      </w:pPr>
      <w:r w:rsidRPr="009D025D">
        <w:rPr>
          <w:spacing w:val="2"/>
          <w:lang w:val="fr-CH" w:eastAsia="en-US"/>
        </w:rPr>
        <w:t>Les domaines de l’aide au recouvrement et des avances de contributions d’entretien sont actuellement régis dans le canton par un arrêté du Conseil d’Etat du 14 décembre 1993 (Arrêté fixant les modalités du recouvrement des créances d'entretien et du versement d'avances pour l'entretien des enfants, des conjoint</w:t>
      </w:r>
      <w:r w:rsidR="0004075B">
        <w:rPr>
          <w:spacing w:val="2"/>
          <w:lang w:val="fr-CH" w:eastAsia="en-US"/>
        </w:rPr>
        <w:t>-e-</w:t>
      </w:r>
      <w:r w:rsidRPr="009D025D">
        <w:rPr>
          <w:spacing w:val="2"/>
          <w:lang w:val="fr-CH" w:eastAsia="en-US"/>
        </w:rPr>
        <w:t>s ou des ex-conjoint</w:t>
      </w:r>
      <w:r w:rsidR="0004075B">
        <w:rPr>
          <w:spacing w:val="2"/>
          <w:lang w:val="fr-CH" w:eastAsia="en-US"/>
        </w:rPr>
        <w:t>-e-</w:t>
      </w:r>
      <w:r w:rsidRPr="009D025D">
        <w:rPr>
          <w:spacing w:val="2"/>
          <w:lang w:val="fr-CH" w:eastAsia="en-US"/>
        </w:rPr>
        <w:t>s [ARCE], RSF 212.0.22).</w:t>
      </w:r>
    </w:p>
    <w:p w14:paraId="7D70E6A9" w14:textId="603F48ED" w:rsidR="006A3E0D" w:rsidRDefault="006A3E0D" w:rsidP="00D26BC1">
      <w:pPr>
        <w:pStyle w:val="06atexteprincipal"/>
        <w:spacing w:line="240" w:lineRule="auto"/>
        <w:jc w:val="both"/>
        <w:rPr>
          <w:spacing w:val="2"/>
          <w:lang w:val="fr-CH" w:eastAsia="en-US"/>
        </w:rPr>
      </w:pPr>
      <w:r>
        <w:rPr>
          <w:spacing w:val="2"/>
          <w:lang w:val="fr-CH" w:eastAsia="en-US"/>
        </w:rPr>
        <w:t>Lors de l’adoption, le 10 février 2012, de la</w:t>
      </w:r>
      <w:r w:rsidRPr="006A3E0D">
        <w:rPr>
          <w:spacing w:val="2"/>
          <w:lang w:val="fr-CH" w:eastAsia="en-US"/>
        </w:rPr>
        <w:t xml:space="preserve"> </w:t>
      </w:r>
      <w:r w:rsidR="00470D76">
        <w:rPr>
          <w:spacing w:val="2"/>
          <w:lang w:val="fr-CH" w:eastAsia="en-US"/>
        </w:rPr>
        <w:t>LACC</w:t>
      </w:r>
      <w:r>
        <w:rPr>
          <w:spacing w:val="2"/>
          <w:lang w:val="fr-CH" w:eastAsia="en-US"/>
        </w:rPr>
        <w:t xml:space="preserve"> révisée, le Grand Conseil a réservé à la législation spéciale les domaines du recouvrement et de l’avance de pensions alimentaires (art. 2 al</w:t>
      </w:r>
      <w:r w:rsidR="00EC62B8">
        <w:rPr>
          <w:spacing w:val="2"/>
          <w:lang w:val="fr-CH" w:eastAsia="en-US"/>
        </w:rPr>
        <w:t>.</w:t>
      </w:r>
      <w:r w:rsidR="00DB0579">
        <w:rPr>
          <w:spacing w:val="2"/>
          <w:lang w:val="fr-CH" w:eastAsia="en-US"/>
        </w:rPr>
        <w:t xml:space="preserve"> 1 let. d). A titre de disposition transitoire, il a maintenu </w:t>
      </w:r>
      <w:r w:rsidR="008C29FB">
        <w:rPr>
          <w:spacing w:val="2"/>
          <w:lang w:val="fr-CH" w:eastAsia="en-US"/>
        </w:rPr>
        <w:t>l’</w:t>
      </w:r>
      <w:r w:rsidR="00DB0579">
        <w:rPr>
          <w:spacing w:val="2"/>
          <w:lang w:val="fr-CH" w:eastAsia="en-US"/>
        </w:rPr>
        <w:t xml:space="preserve">application </w:t>
      </w:r>
      <w:r w:rsidR="008C29FB">
        <w:rPr>
          <w:spacing w:val="2"/>
          <w:lang w:val="fr-CH" w:eastAsia="en-US"/>
        </w:rPr>
        <w:t>d</w:t>
      </w:r>
      <w:r w:rsidR="00DB0579">
        <w:rPr>
          <w:spacing w:val="2"/>
          <w:lang w:val="fr-CH" w:eastAsia="en-US"/>
        </w:rPr>
        <w:t xml:space="preserve">es dispositions </w:t>
      </w:r>
      <w:r w:rsidR="00DB0579">
        <w:rPr>
          <w:spacing w:val="2"/>
          <w:lang w:val="fr-CH" w:eastAsia="en-US"/>
        </w:rPr>
        <w:lastRenderedPageBreak/>
        <w:t>de l’ARCE jusqu’à l’entrée en vigueur de la loi cantonale sur le recouvrement et les avances de pensions alimentaires (art. 89 al</w:t>
      </w:r>
      <w:r w:rsidR="008A0D52">
        <w:rPr>
          <w:spacing w:val="2"/>
          <w:lang w:val="fr-CH" w:eastAsia="en-US"/>
        </w:rPr>
        <w:t>.</w:t>
      </w:r>
      <w:r w:rsidR="00DB0579">
        <w:rPr>
          <w:spacing w:val="2"/>
          <w:lang w:val="fr-CH" w:eastAsia="en-US"/>
        </w:rPr>
        <w:t xml:space="preserve"> 2 let. a).</w:t>
      </w:r>
    </w:p>
    <w:p w14:paraId="6F4DE2B8" w14:textId="4365BFEA" w:rsidR="00772418" w:rsidRDefault="00772418" w:rsidP="00D26BC1">
      <w:pPr>
        <w:pStyle w:val="06atexteprincipal"/>
        <w:spacing w:line="240" w:lineRule="auto"/>
        <w:jc w:val="both"/>
        <w:rPr>
          <w:spacing w:val="2"/>
          <w:lang w:val="fr-CH" w:eastAsia="en-US"/>
        </w:rPr>
      </w:pPr>
      <w:r>
        <w:rPr>
          <w:spacing w:val="2"/>
          <w:lang w:val="fr-CH" w:eastAsia="en-US"/>
        </w:rPr>
        <w:t xml:space="preserve">Les travaux d’adaptation de </w:t>
      </w:r>
      <w:r w:rsidR="00DB0579">
        <w:rPr>
          <w:spacing w:val="2"/>
          <w:lang w:val="fr-CH" w:eastAsia="en-US"/>
        </w:rPr>
        <w:t xml:space="preserve">l’ARCE </w:t>
      </w:r>
      <w:r w:rsidR="008C29FB">
        <w:rPr>
          <w:spacing w:val="2"/>
          <w:lang w:val="fr-CH" w:eastAsia="en-US"/>
        </w:rPr>
        <w:t xml:space="preserve">ont </w:t>
      </w:r>
      <w:r>
        <w:rPr>
          <w:spacing w:val="2"/>
          <w:lang w:val="fr-CH" w:eastAsia="en-US"/>
        </w:rPr>
        <w:t xml:space="preserve">été entamés </w:t>
      </w:r>
      <w:r w:rsidR="004724ED">
        <w:rPr>
          <w:spacing w:val="2"/>
          <w:lang w:val="fr-CH" w:eastAsia="en-US"/>
        </w:rPr>
        <w:t>au cours de l’année 2009</w:t>
      </w:r>
      <w:r w:rsidR="008C29FB">
        <w:rPr>
          <w:spacing w:val="2"/>
          <w:lang w:val="fr-CH" w:eastAsia="en-US"/>
        </w:rPr>
        <w:t xml:space="preserve">, avant d’être </w:t>
      </w:r>
      <w:r w:rsidR="004F1628">
        <w:rPr>
          <w:spacing w:val="2"/>
          <w:lang w:val="fr-CH" w:eastAsia="en-US"/>
        </w:rPr>
        <w:t>suspendus</w:t>
      </w:r>
      <w:r w:rsidR="008C29FB">
        <w:rPr>
          <w:spacing w:val="2"/>
          <w:lang w:val="fr-CH" w:eastAsia="en-US"/>
        </w:rPr>
        <w:t xml:space="preserve">, </w:t>
      </w:r>
      <w:r>
        <w:rPr>
          <w:spacing w:val="2"/>
          <w:lang w:val="fr-CH" w:eastAsia="en-US"/>
        </w:rPr>
        <w:t>dans l’attente de la modification du droit de l’entretien de l’enfant et de l’adoption de règles fédérales uniformes sur l’aide au recouvrement.</w:t>
      </w:r>
    </w:p>
    <w:p w14:paraId="19FF9A77" w14:textId="21E375F8" w:rsidR="00772418" w:rsidRDefault="006A3E0D" w:rsidP="00D26BC1">
      <w:pPr>
        <w:pStyle w:val="06atexteprincipal"/>
        <w:spacing w:line="240" w:lineRule="auto"/>
        <w:jc w:val="both"/>
        <w:rPr>
          <w:spacing w:val="2"/>
          <w:lang w:val="fr-CH" w:eastAsia="en-US"/>
        </w:rPr>
      </w:pPr>
      <w:r>
        <w:rPr>
          <w:spacing w:val="2"/>
          <w:lang w:val="fr-CH" w:eastAsia="en-US"/>
        </w:rPr>
        <w:t xml:space="preserve">Le 16 octobre 2019, le Grand </w:t>
      </w:r>
      <w:r w:rsidR="00CD751B">
        <w:rPr>
          <w:spacing w:val="2"/>
          <w:lang w:val="fr-CH" w:eastAsia="en-US"/>
        </w:rPr>
        <w:t>C</w:t>
      </w:r>
      <w:r>
        <w:rPr>
          <w:spacing w:val="2"/>
          <w:lang w:val="fr-CH" w:eastAsia="en-US"/>
        </w:rPr>
        <w:t>onseil a adopté la m</w:t>
      </w:r>
      <w:r w:rsidR="00772418">
        <w:rPr>
          <w:spacing w:val="2"/>
          <w:lang w:val="fr-CH" w:eastAsia="en-US"/>
        </w:rPr>
        <w:t xml:space="preserve">otion </w:t>
      </w:r>
      <w:r>
        <w:rPr>
          <w:spacing w:val="2"/>
          <w:lang w:val="fr-CH" w:eastAsia="en-US"/>
        </w:rPr>
        <w:t>des députés Elias M</w:t>
      </w:r>
      <w:r w:rsidR="00772418">
        <w:rPr>
          <w:spacing w:val="2"/>
          <w:lang w:val="fr-CH" w:eastAsia="en-US"/>
        </w:rPr>
        <w:t>oussa</w:t>
      </w:r>
      <w:r>
        <w:rPr>
          <w:spacing w:val="2"/>
          <w:lang w:val="fr-CH" w:eastAsia="en-US"/>
        </w:rPr>
        <w:t xml:space="preserve"> et Bertrand M</w:t>
      </w:r>
      <w:r w:rsidR="00772418">
        <w:rPr>
          <w:spacing w:val="2"/>
          <w:lang w:val="fr-CH" w:eastAsia="en-US"/>
        </w:rPr>
        <w:t>orel</w:t>
      </w:r>
      <w:r>
        <w:rPr>
          <w:spacing w:val="2"/>
          <w:lang w:val="fr-CH" w:eastAsia="en-US"/>
        </w:rPr>
        <w:t xml:space="preserve"> qui demandai</w:t>
      </w:r>
      <w:r w:rsidR="008C29FB">
        <w:rPr>
          <w:spacing w:val="2"/>
          <w:lang w:val="fr-CH" w:eastAsia="en-US"/>
        </w:rPr>
        <w:t>en</w:t>
      </w:r>
      <w:r>
        <w:rPr>
          <w:spacing w:val="2"/>
          <w:lang w:val="fr-CH" w:eastAsia="en-US"/>
        </w:rPr>
        <w:t xml:space="preserve">t au Conseil d’Etat </w:t>
      </w:r>
      <w:r w:rsidRPr="006A3E0D">
        <w:rPr>
          <w:spacing w:val="2"/>
          <w:lang w:val="fr-CH" w:eastAsia="en-US"/>
        </w:rPr>
        <w:t>de modifier la LACC, dans le but de fixer directement dans cette loi le montant et les</w:t>
      </w:r>
      <w:r>
        <w:rPr>
          <w:spacing w:val="2"/>
          <w:lang w:val="fr-CH" w:eastAsia="en-US"/>
        </w:rPr>
        <w:t xml:space="preserve"> </w:t>
      </w:r>
      <w:r w:rsidRPr="006A3E0D">
        <w:rPr>
          <w:spacing w:val="2"/>
          <w:lang w:val="fr-CH" w:eastAsia="en-US"/>
        </w:rPr>
        <w:t>modalités de l’avance de contributions d’entretien en faveur des enfants, des conjoint</w:t>
      </w:r>
      <w:r w:rsidR="0004075B">
        <w:rPr>
          <w:spacing w:val="2"/>
          <w:lang w:val="fr-CH" w:eastAsia="en-US"/>
        </w:rPr>
        <w:t>-e-</w:t>
      </w:r>
      <w:r w:rsidRPr="006A3E0D">
        <w:rPr>
          <w:spacing w:val="2"/>
          <w:lang w:val="fr-CH" w:eastAsia="en-US"/>
        </w:rPr>
        <w:t>s et des ex</w:t>
      </w:r>
      <w:r>
        <w:rPr>
          <w:spacing w:val="2"/>
          <w:lang w:val="fr-CH" w:eastAsia="en-US"/>
        </w:rPr>
        <w:t>-</w:t>
      </w:r>
      <w:r w:rsidRPr="006A3E0D">
        <w:rPr>
          <w:spacing w:val="2"/>
          <w:lang w:val="fr-CH" w:eastAsia="en-US"/>
        </w:rPr>
        <w:t>conjoint</w:t>
      </w:r>
      <w:r w:rsidR="0004075B">
        <w:rPr>
          <w:spacing w:val="2"/>
          <w:lang w:val="fr-CH" w:eastAsia="en-US"/>
        </w:rPr>
        <w:t>-e-</w:t>
      </w:r>
      <w:r w:rsidRPr="006A3E0D">
        <w:rPr>
          <w:spacing w:val="2"/>
          <w:lang w:val="fr-CH" w:eastAsia="en-US"/>
        </w:rPr>
        <w:t>s</w:t>
      </w:r>
      <w:r>
        <w:rPr>
          <w:spacing w:val="2"/>
          <w:lang w:val="fr-CH" w:eastAsia="en-US"/>
        </w:rPr>
        <w:t xml:space="preserve"> </w:t>
      </w:r>
      <w:r w:rsidRPr="006A3E0D">
        <w:rPr>
          <w:spacing w:val="2"/>
          <w:lang w:val="fr-CH" w:eastAsia="en-US"/>
        </w:rPr>
        <w:t>et d’augmenter le montant maximal de l’avance pour les pensions en faveur de l’enfant à</w:t>
      </w:r>
      <w:r>
        <w:rPr>
          <w:spacing w:val="2"/>
          <w:lang w:val="fr-CH" w:eastAsia="en-US"/>
        </w:rPr>
        <w:t xml:space="preserve"> </w:t>
      </w:r>
      <w:r w:rsidRPr="006A3E0D">
        <w:rPr>
          <w:spacing w:val="2"/>
          <w:lang w:val="fr-CH" w:eastAsia="en-US"/>
        </w:rPr>
        <w:t xml:space="preserve">650 </w:t>
      </w:r>
      <w:proofErr w:type="spellStart"/>
      <w:r w:rsidRPr="006A3E0D">
        <w:rPr>
          <w:spacing w:val="2"/>
          <w:lang w:val="fr-CH" w:eastAsia="en-US"/>
        </w:rPr>
        <w:t>fr</w:t>
      </w:r>
      <w:r w:rsidR="008408D5">
        <w:rPr>
          <w:spacing w:val="2"/>
          <w:lang w:val="fr-CH" w:eastAsia="en-US"/>
        </w:rPr>
        <w:t>.</w:t>
      </w:r>
      <w:proofErr w:type="spellEnd"/>
      <w:r w:rsidRPr="006A3E0D">
        <w:rPr>
          <w:spacing w:val="2"/>
          <w:lang w:val="fr-CH" w:eastAsia="en-US"/>
        </w:rPr>
        <w:t xml:space="preserve"> par mois pour le dernier enfant, lorsqu’il n’y a pas de pension pour le père ou la mère</w:t>
      </w:r>
      <w:r>
        <w:rPr>
          <w:spacing w:val="2"/>
          <w:lang w:val="fr-CH" w:eastAsia="en-US"/>
        </w:rPr>
        <w:t>.</w:t>
      </w:r>
      <w:r w:rsidR="00FB52DE">
        <w:rPr>
          <w:spacing w:val="2"/>
          <w:lang w:val="fr-CH" w:eastAsia="en-US"/>
        </w:rPr>
        <w:t xml:space="preserve"> Le </w:t>
      </w:r>
      <w:r w:rsidR="00536516">
        <w:rPr>
          <w:spacing w:val="2"/>
          <w:lang w:val="fr-CH" w:eastAsia="en-US"/>
        </w:rPr>
        <w:t>projet répond à cet instrument parlementaire</w:t>
      </w:r>
      <w:r w:rsidR="00FB52DE">
        <w:rPr>
          <w:spacing w:val="2"/>
          <w:lang w:val="fr-CH" w:eastAsia="en-US"/>
        </w:rPr>
        <w:t>.</w:t>
      </w:r>
    </w:p>
    <w:p w14:paraId="7DD5972D" w14:textId="77777777" w:rsidR="00772418" w:rsidRPr="00DB0579" w:rsidRDefault="00CD751B" w:rsidP="00D26BC1">
      <w:pPr>
        <w:pStyle w:val="Titre1"/>
        <w:jc w:val="both"/>
      </w:pPr>
      <w:bookmarkStart w:id="11" w:name="_Toc48024885"/>
      <w:r>
        <w:t>5</w:t>
      </w:r>
      <w:r w:rsidR="00C9326B">
        <w:t>.</w:t>
      </w:r>
      <w:r w:rsidR="00DB0579" w:rsidRPr="00DB0579">
        <w:t xml:space="preserve"> Nécessité d’une loi séparée</w:t>
      </w:r>
      <w:bookmarkEnd w:id="11"/>
    </w:p>
    <w:p w14:paraId="18E1727F" w14:textId="77777777" w:rsidR="000B6AFE" w:rsidRDefault="001F6B6C" w:rsidP="00D26BC1">
      <w:pPr>
        <w:pStyle w:val="06atexteprincipal"/>
        <w:spacing w:line="240" w:lineRule="auto"/>
        <w:jc w:val="both"/>
        <w:rPr>
          <w:spacing w:val="2"/>
          <w:lang w:val="fr-CH" w:eastAsia="en-US"/>
        </w:rPr>
      </w:pPr>
      <w:r>
        <w:rPr>
          <w:spacing w:val="2"/>
          <w:lang w:val="fr-CH" w:eastAsia="en-US"/>
        </w:rPr>
        <w:t xml:space="preserve">Le </w:t>
      </w:r>
      <w:r w:rsidR="00DB0579">
        <w:rPr>
          <w:spacing w:val="2"/>
          <w:lang w:val="fr-CH" w:eastAsia="en-US"/>
        </w:rPr>
        <w:t xml:space="preserve">législateur de 2012 a réservé </w:t>
      </w:r>
      <w:r w:rsidR="00275724">
        <w:rPr>
          <w:spacing w:val="2"/>
          <w:lang w:val="fr-CH" w:eastAsia="en-US"/>
        </w:rPr>
        <w:t>le</w:t>
      </w:r>
      <w:r w:rsidR="00DB0579">
        <w:rPr>
          <w:spacing w:val="2"/>
          <w:lang w:val="fr-CH" w:eastAsia="en-US"/>
        </w:rPr>
        <w:t xml:space="preserve"> dom</w:t>
      </w:r>
      <w:r w:rsidR="00A12B14">
        <w:rPr>
          <w:spacing w:val="2"/>
          <w:lang w:val="fr-CH" w:eastAsia="en-US"/>
        </w:rPr>
        <w:t xml:space="preserve">aine </w:t>
      </w:r>
      <w:r w:rsidR="00275724">
        <w:rPr>
          <w:spacing w:val="2"/>
          <w:lang w:val="fr-CH" w:eastAsia="en-US"/>
        </w:rPr>
        <w:t xml:space="preserve">de l’aide au recouvrement et de l’avance de contributions d’entretien </w:t>
      </w:r>
      <w:r w:rsidR="00A12B14">
        <w:rPr>
          <w:spacing w:val="2"/>
          <w:lang w:val="fr-CH" w:eastAsia="en-US"/>
        </w:rPr>
        <w:t>à la législation spéciale.</w:t>
      </w:r>
      <w:r>
        <w:rPr>
          <w:spacing w:val="2"/>
          <w:lang w:val="fr-CH" w:eastAsia="en-US"/>
        </w:rPr>
        <w:t xml:space="preserve"> </w:t>
      </w:r>
      <w:r w:rsidR="000B6AFE">
        <w:rPr>
          <w:spacing w:val="2"/>
          <w:lang w:val="fr-CH" w:eastAsia="en-US"/>
        </w:rPr>
        <w:t>Pour se conformer au mandat initial du législateur, le Conseil d’Etat privilégie l’adoption d’une loi spéciale par rapport à la modification de la LACC demandée par les motionnaires.</w:t>
      </w:r>
    </w:p>
    <w:p w14:paraId="17B1D5EE" w14:textId="77777777" w:rsidR="00883179" w:rsidRPr="007B51EC" w:rsidRDefault="00CD751B" w:rsidP="00D26BC1">
      <w:pPr>
        <w:pStyle w:val="Titre1"/>
        <w:jc w:val="both"/>
      </w:pPr>
      <w:bookmarkStart w:id="12" w:name="_Toc48024886"/>
      <w:bookmarkStart w:id="13" w:name="_Toc522793379"/>
      <w:r>
        <w:t>6</w:t>
      </w:r>
      <w:r w:rsidR="00C9326B" w:rsidRPr="007B51EC">
        <w:t>.</w:t>
      </w:r>
      <w:r w:rsidR="00883179" w:rsidRPr="007B51EC">
        <w:t xml:space="preserve"> Commentaire des articles</w:t>
      </w:r>
      <w:bookmarkEnd w:id="12"/>
    </w:p>
    <w:p w14:paraId="1C68D378" w14:textId="77777777" w:rsidR="00883179" w:rsidRPr="00FA2CF1" w:rsidRDefault="00734967" w:rsidP="00D26BC1">
      <w:pPr>
        <w:pStyle w:val="Titre2"/>
        <w:jc w:val="both"/>
      </w:pPr>
      <w:bookmarkStart w:id="14" w:name="_Toc48024887"/>
      <w:r w:rsidRPr="00FA2CF1">
        <w:t xml:space="preserve">1 </w:t>
      </w:r>
      <w:r w:rsidR="007557B6" w:rsidRPr="00FA2CF1">
        <w:t>Dispositions générales</w:t>
      </w:r>
      <w:bookmarkStart w:id="15" w:name="_Toc522793380"/>
      <w:bookmarkEnd w:id="13"/>
      <w:bookmarkEnd w:id="14"/>
    </w:p>
    <w:bookmarkEnd w:id="15"/>
    <w:p w14:paraId="7C856B6C" w14:textId="77777777" w:rsidR="00883179" w:rsidRPr="008408D5" w:rsidRDefault="009B46D1" w:rsidP="00D26BC1">
      <w:pPr>
        <w:numPr>
          <w:ilvl w:val="0"/>
          <w:numId w:val="40"/>
        </w:numPr>
        <w:spacing w:after="180" w:line="240" w:lineRule="auto"/>
        <w:ind w:left="646" w:hanging="646"/>
        <w:contextualSpacing/>
        <w:jc w:val="both"/>
        <w:rPr>
          <w:rFonts w:ascii="Times New Roman" w:hAnsi="Times New Roman" w:cs="Times New Roman"/>
          <w:b/>
          <w:sz w:val="24"/>
          <w:szCs w:val="24"/>
        </w:rPr>
      </w:pPr>
      <w:r w:rsidRPr="008408D5">
        <w:rPr>
          <w:rFonts w:ascii="Times New Roman" w:hAnsi="Times New Roman" w:cs="Times New Roman"/>
          <w:b/>
          <w:sz w:val="24"/>
          <w:szCs w:val="24"/>
        </w:rPr>
        <w:t>But</w:t>
      </w:r>
    </w:p>
    <w:p w14:paraId="2576FD5B" w14:textId="58E02DDF" w:rsidR="00C56C1E" w:rsidRDefault="004F1628" w:rsidP="00D26BC1">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8C29FB">
        <w:rPr>
          <w:rFonts w:ascii="Times New Roman" w:hAnsi="Times New Roman" w:cs="Times New Roman"/>
          <w:sz w:val="24"/>
          <w:szCs w:val="24"/>
        </w:rPr>
        <w:t xml:space="preserve"> compter de l’entrée en vigueur de l’</w:t>
      </w:r>
      <w:proofErr w:type="spellStart"/>
      <w:r w:rsidR="008C29FB">
        <w:rPr>
          <w:rFonts w:ascii="Times New Roman" w:hAnsi="Times New Roman" w:cs="Times New Roman"/>
          <w:sz w:val="24"/>
          <w:szCs w:val="24"/>
        </w:rPr>
        <w:t>OAiR</w:t>
      </w:r>
      <w:proofErr w:type="spellEnd"/>
      <w:r w:rsidR="008C29FB">
        <w:rPr>
          <w:rFonts w:ascii="Times New Roman" w:hAnsi="Times New Roman" w:cs="Times New Roman"/>
          <w:sz w:val="24"/>
          <w:szCs w:val="24"/>
        </w:rPr>
        <w:t>, au 1</w:t>
      </w:r>
      <w:r w:rsidR="008C29FB" w:rsidRPr="00536516">
        <w:rPr>
          <w:rFonts w:ascii="Times New Roman" w:hAnsi="Times New Roman" w:cs="Times New Roman"/>
          <w:sz w:val="24"/>
          <w:szCs w:val="24"/>
          <w:vertAlign w:val="superscript"/>
        </w:rPr>
        <w:t>er</w:t>
      </w:r>
      <w:r w:rsidR="008C29FB">
        <w:rPr>
          <w:rFonts w:ascii="Times New Roman" w:hAnsi="Times New Roman" w:cs="Times New Roman"/>
          <w:sz w:val="24"/>
          <w:szCs w:val="24"/>
        </w:rPr>
        <w:t xml:space="preserve"> janvier 2022, l</w:t>
      </w:r>
      <w:r w:rsidR="00C56C1E" w:rsidRPr="00C56C1E">
        <w:rPr>
          <w:rFonts w:ascii="Times New Roman" w:hAnsi="Times New Roman" w:cs="Times New Roman"/>
          <w:sz w:val="24"/>
          <w:szCs w:val="24"/>
        </w:rPr>
        <w:t xml:space="preserve">e domaine du recouvrement </w:t>
      </w:r>
      <w:r w:rsidR="000B6AFE">
        <w:rPr>
          <w:rFonts w:ascii="Times New Roman" w:hAnsi="Times New Roman" w:cs="Times New Roman"/>
          <w:sz w:val="24"/>
          <w:szCs w:val="24"/>
        </w:rPr>
        <w:t>est</w:t>
      </w:r>
      <w:r w:rsidR="000B6AFE" w:rsidRPr="00C56C1E">
        <w:rPr>
          <w:rFonts w:ascii="Times New Roman" w:hAnsi="Times New Roman" w:cs="Times New Roman"/>
          <w:sz w:val="24"/>
          <w:szCs w:val="24"/>
        </w:rPr>
        <w:t xml:space="preserve"> </w:t>
      </w:r>
      <w:r w:rsidR="00C56C1E" w:rsidRPr="00C56C1E">
        <w:rPr>
          <w:rFonts w:ascii="Times New Roman" w:hAnsi="Times New Roman" w:cs="Times New Roman"/>
          <w:sz w:val="24"/>
          <w:szCs w:val="24"/>
        </w:rPr>
        <w:t>régi par le droit fédéral. La nouvelle loi cantonale comporte</w:t>
      </w:r>
      <w:r w:rsidR="008C29FB">
        <w:rPr>
          <w:rFonts w:ascii="Times New Roman" w:hAnsi="Times New Roman" w:cs="Times New Roman"/>
          <w:sz w:val="24"/>
          <w:szCs w:val="24"/>
        </w:rPr>
        <w:t>,</w:t>
      </w:r>
      <w:r w:rsidR="00C56C1E" w:rsidRPr="00C56C1E">
        <w:rPr>
          <w:rFonts w:ascii="Times New Roman" w:hAnsi="Times New Roman" w:cs="Times New Roman"/>
          <w:sz w:val="24"/>
          <w:szCs w:val="24"/>
        </w:rPr>
        <w:t xml:space="preserve"> dès lors</w:t>
      </w:r>
      <w:r w:rsidR="008C29FB">
        <w:rPr>
          <w:rFonts w:ascii="Times New Roman" w:hAnsi="Times New Roman" w:cs="Times New Roman"/>
          <w:sz w:val="24"/>
          <w:szCs w:val="24"/>
        </w:rPr>
        <w:t>,</w:t>
      </w:r>
      <w:r w:rsidR="00C56C1E" w:rsidRPr="00C56C1E">
        <w:rPr>
          <w:rFonts w:ascii="Times New Roman" w:hAnsi="Times New Roman" w:cs="Times New Roman"/>
          <w:sz w:val="24"/>
          <w:szCs w:val="24"/>
        </w:rPr>
        <w:t xml:space="preserve"> pour l’essentiel des règles sur l’avance de contributions d’entretien</w:t>
      </w:r>
      <w:r w:rsidR="008C29FB">
        <w:rPr>
          <w:rFonts w:ascii="Times New Roman" w:hAnsi="Times New Roman" w:cs="Times New Roman"/>
          <w:sz w:val="24"/>
          <w:szCs w:val="24"/>
        </w:rPr>
        <w:t>,</w:t>
      </w:r>
      <w:r w:rsidR="00C56C1E" w:rsidRPr="00C56C1E">
        <w:rPr>
          <w:rFonts w:ascii="Times New Roman" w:hAnsi="Times New Roman" w:cs="Times New Roman"/>
          <w:sz w:val="24"/>
          <w:szCs w:val="24"/>
        </w:rPr>
        <w:t xml:space="preserve"> ainsi que quelques dispositions sur le recouvrement</w:t>
      </w:r>
      <w:r w:rsidR="00391216" w:rsidRPr="005D098C">
        <w:rPr>
          <w:rFonts w:ascii="Times New Roman" w:hAnsi="Times New Roman" w:cs="Times New Roman"/>
          <w:sz w:val="24"/>
          <w:szCs w:val="24"/>
        </w:rPr>
        <w:t>.</w:t>
      </w:r>
      <w:r w:rsidR="00C56C1E" w:rsidRPr="00C56C1E">
        <w:rPr>
          <w:rFonts w:ascii="Times New Roman" w:hAnsi="Times New Roman" w:cs="Times New Roman"/>
          <w:sz w:val="24"/>
          <w:szCs w:val="24"/>
        </w:rPr>
        <w:t xml:space="preserve"> La mise en œuvre de l’ordonnance fédérale se fera</w:t>
      </w:r>
      <w:r w:rsidR="008C29FB">
        <w:rPr>
          <w:rFonts w:ascii="Times New Roman" w:hAnsi="Times New Roman" w:cs="Times New Roman"/>
          <w:sz w:val="24"/>
          <w:szCs w:val="24"/>
        </w:rPr>
        <w:t>,</w:t>
      </w:r>
      <w:r w:rsidR="00C56C1E" w:rsidRPr="00C56C1E">
        <w:rPr>
          <w:rFonts w:ascii="Times New Roman" w:hAnsi="Times New Roman" w:cs="Times New Roman"/>
          <w:sz w:val="24"/>
          <w:szCs w:val="24"/>
        </w:rPr>
        <w:t xml:space="preserve"> au surplus</w:t>
      </w:r>
      <w:r w:rsidR="008C29FB">
        <w:rPr>
          <w:rFonts w:ascii="Times New Roman" w:hAnsi="Times New Roman" w:cs="Times New Roman"/>
          <w:sz w:val="24"/>
          <w:szCs w:val="24"/>
        </w:rPr>
        <w:t>,</w:t>
      </w:r>
      <w:r w:rsidR="00C56C1E" w:rsidRPr="00C56C1E">
        <w:rPr>
          <w:rFonts w:ascii="Times New Roman" w:hAnsi="Times New Roman" w:cs="Times New Roman"/>
          <w:sz w:val="24"/>
          <w:szCs w:val="24"/>
        </w:rPr>
        <w:t xml:space="preserve"> dans la réglementation d’exécution.</w:t>
      </w:r>
    </w:p>
    <w:p w14:paraId="60E24DEB" w14:textId="6BABE1EC" w:rsidR="009B46D1" w:rsidRPr="008408D5" w:rsidRDefault="00A04EC9" w:rsidP="00D26BC1">
      <w:pPr>
        <w:numPr>
          <w:ilvl w:val="0"/>
          <w:numId w:val="40"/>
        </w:numPr>
        <w:spacing w:line="240" w:lineRule="auto"/>
        <w:ind w:left="644" w:hanging="644"/>
        <w:contextualSpacing/>
        <w:jc w:val="both"/>
        <w:rPr>
          <w:rFonts w:ascii="Times New Roman" w:hAnsi="Times New Roman" w:cs="Times New Roman"/>
          <w:b/>
          <w:sz w:val="24"/>
          <w:szCs w:val="24"/>
        </w:rPr>
      </w:pPr>
      <w:r>
        <w:rPr>
          <w:rFonts w:ascii="Times New Roman" w:hAnsi="Times New Roman" w:cs="Times New Roman"/>
          <w:b/>
          <w:sz w:val="24"/>
          <w:szCs w:val="24"/>
        </w:rPr>
        <w:t>Personnes créancières</w:t>
      </w:r>
    </w:p>
    <w:p w14:paraId="64D4239C" w14:textId="3C071B29" w:rsidR="004373EA" w:rsidRPr="008408D5" w:rsidRDefault="004373EA" w:rsidP="00D26BC1">
      <w:pPr>
        <w:spacing w:line="240" w:lineRule="auto"/>
        <w:jc w:val="both"/>
        <w:rPr>
          <w:rFonts w:ascii="Times New Roman" w:hAnsi="Times New Roman" w:cs="Times New Roman"/>
          <w:sz w:val="24"/>
          <w:szCs w:val="24"/>
        </w:rPr>
      </w:pPr>
      <w:r w:rsidRPr="008408D5">
        <w:rPr>
          <w:rFonts w:ascii="Times New Roman" w:hAnsi="Times New Roman" w:cs="Times New Roman"/>
          <w:i/>
          <w:sz w:val="24"/>
          <w:szCs w:val="24"/>
        </w:rPr>
        <w:t>Alinéa 1</w:t>
      </w:r>
      <w:r w:rsidR="008C29FB">
        <w:rPr>
          <w:rFonts w:ascii="Times New Roman" w:hAnsi="Times New Roman" w:cs="Times New Roman"/>
          <w:i/>
          <w:sz w:val="24"/>
          <w:szCs w:val="24"/>
        </w:rPr>
        <w:t> </w:t>
      </w:r>
      <w:r w:rsidRPr="008408D5">
        <w:rPr>
          <w:rFonts w:ascii="Times New Roman" w:hAnsi="Times New Roman" w:cs="Times New Roman"/>
          <w:i/>
          <w:sz w:val="24"/>
          <w:szCs w:val="24"/>
        </w:rPr>
        <w:t>:</w:t>
      </w:r>
      <w:r w:rsidRPr="008408D5">
        <w:rPr>
          <w:rFonts w:ascii="Times New Roman" w:hAnsi="Times New Roman" w:cs="Times New Roman"/>
          <w:sz w:val="24"/>
          <w:szCs w:val="24"/>
        </w:rPr>
        <w:t xml:space="preserve"> </w:t>
      </w:r>
      <w:r w:rsidR="00C6069E">
        <w:rPr>
          <w:rFonts w:ascii="Times New Roman" w:hAnsi="Times New Roman" w:cs="Times New Roman"/>
          <w:sz w:val="24"/>
          <w:szCs w:val="24"/>
        </w:rPr>
        <w:t>Les</w:t>
      </w:r>
      <w:r w:rsidRPr="008408D5">
        <w:rPr>
          <w:rFonts w:ascii="Times New Roman" w:hAnsi="Times New Roman" w:cs="Times New Roman"/>
          <w:sz w:val="24"/>
          <w:szCs w:val="24"/>
        </w:rPr>
        <w:t xml:space="preserve"> bénéficiaires </w:t>
      </w:r>
      <w:r w:rsidR="00C6069E">
        <w:rPr>
          <w:rFonts w:ascii="Times New Roman" w:hAnsi="Times New Roman" w:cs="Times New Roman"/>
          <w:sz w:val="24"/>
          <w:szCs w:val="24"/>
        </w:rPr>
        <w:t xml:space="preserve">de l’avance </w:t>
      </w:r>
      <w:r w:rsidR="00C6069E" w:rsidRPr="008408D5">
        <w:rPr>
          <w:rFonts w:ascii="Times New Roman" w:hAnsi="Times New Roman" w:cs="Times New Roman"/>
          <w:sz w:val="24"/>
          <w:szCs w:val="24"/>
        </w:rPr>
        <w:t>de contributions d’entretien</w:t>
      </w:r>
      <w:r w:rsidR="00C6069E">
        <w:rPr>
          <w:rFonts w:ascii="Times New Roman" w:hAnsi="Times New Roman" w:cs="Times New Roman"/>
          <w:sz w:val="24"/>
          <w:szCs w:val="24"/>
        </w:rPr>
        <w:t xml:space="preserve"> sont les </w:t>
      </w:r>
      <w:r w:rsidRPr="008408D5">
        <w:rPr>
          <w:rFonts w:ascii="Times New Roman" w:hAnsi="Times New Roman" w:cs="Times New Roman"/>
          <w:sz w:val="24"/>
          <w:szCs w:val="24"/>
        </w:rPr>
        <w:t>enfant</w:t>
      </w:r>
      <w:r w:rsidR="00C6069E">
        <w:rPr>
          <w:rFonts w:ascii="Times New Roman" w:hAnsi="Times New Roman" w:cs="Times New Roman"/>
          <w:sz w:val="24"/>
          <w:szCs w:val="24"/>
        </w:rPr>
        <w:t>s</w:t>
      </w:r>
      <w:r w:rsidRPr="008408D5">
        <w:rPr>
          <w:rFonts w:ascii="Times New Roman" w:hAnsi="Times New Roman" w:cs="Times New Roman"/>
          <w:sz w:val="24"/>
          <w:szCs w:val="24"/>
        </w:rPr>
        <w:t xml:space="preserve"> mineur </w:t>
      </w:r>
      <w:r w:rsidR="00C6069E">
        <w:rPr>
          <w:rFonts w:ascii="Times New Roman" w:hAnsi="Times New Roman" w:cs="Times New Roman"/>
          <w:sz w:val="24"/>
          <w:szCs w:val="24"/>
        </w:rPr>
        <w:t xml:space="preserve">et </w:t>
      </w:r>
      <w:r w:rsidRPr="008408D5">
        <w:rPr>
          <w:rFonts w:ascii="Times New Roman" w:hAnsi="Times New Roman" w:cs="Times New Roman"/>
          <w:sz w:val="24"/>
          <w:szCs w:val="24"/>
        </w:rPr>
        <w:t>majeur</w:t>
      </w:r>
      <w:r w:rsidR="00C6069E">
        <w:rPr>
          <w:rFonts w:ascii="Times New Roman" w:hAnsi="Times New Roman" w:cs="Times New Roman"/>
          <w:sz w:val="24"/>
          <w:szCs w:val="24"/>
        </w:rPr>
        <w:t xml:space="preserve">, étant précisé que ce dernier </w:t>
      </w:r>
      <w:r w:rsidR="00657BFC" w:rsidRPr="008408D5">
        <w:rPr>
          <w:rFonts w:ascii="Times New Roman" w:hAnsi="Times New Roman" w:cs="Times New Roman"/>
          <w:sz w:val="24"/>
          <w:szCs w:val="24"/>
        </w:rPr>
        <w:t xml:space="preserve">doit être en formation, </w:t>
      </w:r>
      <w:r w:rsidR="00C6069E">
        <w:rPr>
          <w:rFonts w:ascii="Times New Roman" w:hAnsi="Times New Roman" w:cs="Times New Roman"/>
          <w:sz w:val="24"/>
          <w:szCs w:val="24"/>
        </w:rPr>
        <w:t>conformément</w:t>
      </w:r>
      <w:r w:rsidR="00657BFC" w:rsidRPr="008408D5">
        <w:rPr>
          <w:rFonts w:ascii="Times New Roman" w:hAnsi="Times New Roman" w:cs="Times New Roman"/>
          <w:sz w:val="24"/>
          <w:szCs w:val="24"/>
        </w:rPr>
        <w:t xml:space="preserve"> </w:t>
      </w:r>
      <w:r w:rsidR="00C6069E">
        <w:rPr>
          <w:rFonts w:ascii="Times New Roman" w:hAnsi="Times New Roman" w:cs="Times New Roman"/>
          <w:sz w:val="24"/>
          <w:szCs w:val="24"/>
        </w:rPr>
        <w:t xml:space="preserve">au </w:t>
      </w:r>
      <w:r w:rsidR="00657BFC" w:rsidRPr="008408D5">
        <w:rPr>
          <w:rFonts w:ascii="Times New Roman" w:hAnsi="Times New Roman" w:cs="Times New Roman"/>
          <w:sz w:val="24"/>
          <w:szCs w:val="24"/>
        </w:rPr>
        <w:t>droit civil fédéral</w:t>
      </w:r>
      <w:r w:rsidR="00C6069E">
        <w:rPr>
          <w:rFonts w:ascii="Times New Roman" w:hAnsi="Times New Roman" w:cs="Times New Roman"/>
          <w:sz w:val="24"/>
          <w:szCs w:val="24"/>
        </w:rPr>
        <w:t xml:space="preserve"> (a</w:t>
      </w:r>
      <w:r w:rsidR="00C6069E" w:rsidRPr="00C6069E">
        <w:rPr>
          <w:rFonts w:ascii="Times New Roman" w:hAnsi="Times New Roman" w:cs="Times New Roman"/>
          <w:sz w:val="24"/>
          <w:szCs w:val="24"/>
        </w:rPr>
        <w:t>rt.</w:t>
      </w:r>
      <w:r w:rsidR="00C6069E">
        <w:rPr>
          <w:rFonts w:ascii="Times New Roman" w:hAnsi="Times New Roman" w:cs="Times New Roman"/>
          <w:sz w:val="24"/>
          <w:szCs w:val="24"/>
        </w:rPr>
        <w:t xml:space="preserve"> 277 al. 2 </w:t>
      </w:r>
      <w:r w:rsidR="00C6069E" w:rsidRPr="00C6069E">
        <w:rPr>
          <w:rFonts w:ascii="Times New Roman" w:hAnsi="Times New Roman" w:cs="Times New Roman"/>
          <w:sz w:val="24"/>
          <w:szCs w:val="24"/>
        </w:rPr>
        <w:t>CC)</w:t>
      </w:r>
      <w:r w:rsidR="00C40596" w:rsidRPr="008408D5">
        <w:rPr>
          <w:rFonts w:ascii="Times New Roman" w:hAnsi="Times New Roman" w:cs="Times New Roman"/>
          <w:sz w:val="24"/>
          <w:szCs w:val="24"/>
        </w:rPr>
        <w:t>.</w:t>
      </w:r>
    </w:p>
    <w:p w14:paraId="3966FF73" w14:textId="2B4CA917" w:rsidR="0041607F" w:rsidRPr="008408D5" w:rsidRDefault="00C6069E" w:rsidP="00D26BC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Le </w:t>
      </w:r>
      <w:r w:rsidR="00CF647E">
        <w:rPr>
          <w:rFonts w:ascii="Times New Roman" w:hAnsi="Times New Roman" w:cs="Times New Roman"/>
          <w:sz w:val="24"/>
          <w:szCs w:val="24"/>
        </w:rPr>
        <w:t>Conseil d’Etat</w:t>
      </w:r>
      <w:r>
        <w:rPr>
          <w:rFonts w:ascii="Times New Roman" w:hAnsi="Times New Roman" w:cs="Times New Roman"/>
          <w:sz w:val="24"/>
          <w:szCs w:val="24"/>
        </w:rPr>
        <w:t xml:space="preserve"> propose </w:t>
      </w:r>
      <w:r w:rsidR="000F359B" w:rsidRPr="008408D5">
        <w:rPr>
          <w:rFonts w:ascii="Times New Roman" w:hAnsi="Times New Roman" w:cs="Times New Roman"/>
          <w:sz w:val="24"/>
          <w:szCs w:val="24"/>
        </w:rPr>
        <w:t>la suppression</w:t>
      </w:r>
      <w:r w:rsidR="006E6AB4" w:rsidRPr="008408D5">
        <w:rPr>
          <w:rFonts w:ascii="Times New Roman" w:hAnsi="Times New Roman" w:cs="Times New Roman"/>
          <w:sz w:val="24"/>
          <w:szCs w:val="24"/>
        </w:rPr>
        <w:t xml:space="preserve"> de l’avance en faveur </w:t>
      </w:r>
      <w:r w:rsidR="009A5B93">
        <w:rPr>
          <w:rFonts w:ascii="Times New Roman" w:hAnsi="Times New Roman" w:cs="Times New Roman"/>
          <w:sz w:val="24"/>
          <w:szCs w:val="24"/>
        </w:rPr>
        <w:t>des</w:t>
      </w:r>
      <w:r w:rsidR="006E6AB4" w:rsidRPr="008408D5">
        <w:rPr>
          <w:rFonts w:ascii="Times New Roman" w:hAnsi="Times New Roman" w:cs="Times New Roman"/>
          <w:sz w:val="24"/>
          <w:szCs w:val="24"/>
        </w:rPr>
        <w:t xml:space="preserve"> conjoint</w:t>
      </w:r>
      <w:r w:rsidR="0004075B">
        <w:rPr>
          <w:rFonts w:ascii="Times New Roman" w:hAnsi="Times New Roman" w:cs="Times New Roman"/>
          <w:sz w:val="24"/>
          <w:szCs w:val="24"/>
        </w:rPr>
        <w:t>-e-</w:t>
      </w:r>
      <w:r w:rsidR="009A5B93">
        <w:rPr>
          <w:rFonts w:ascii="Times New Roman" w:hAnsi="Times New Roman" w:cs="Times New Roman"/>
          <w:sz w:val="24"/>
          <w:szCs w:val="24"/>
        </w:rPr>
        <w:t>s</w:t>
      </w:r>
      <w:r w:rsidR="006E6AB4" w:rsidRPr="008408D5">
        <w:rPr>
          <w:rFonts w:ascii="Times New Roman" w:hAnsi="Times New Roman" w:cs="Times New Roman"/>
          <w:sz w:val="24"/>
          <w:szCs w:val="24"/>
        </w:rPr>
        <w:t xml:space="preserve">, </w:t>
      </w:r>
      <w:r w:rsidR="009A5B93">
        <w:rPr>
          <w:rFonts w:ascii="Times New Roman" w:hAnsi="Times New Roman" w:cs="Times New Roman"/>
          <w:sz w:val="24"/>
          <w:szCs w:val="24"/>
        </w:rPr>
        <w:t>ex-</w:t>
      </w:r>
      <w:r w:rsidR="006E6AB4" w:rsidRPr="008408D5">
        <w:rPr>
          <w:rFonts w:ascii="Times New Roman" w:hAnsi="Times New Roman" w:cs="Times New Roman"/>
          <w:sz w:val="24"/>
          <w:szCs w:val="24"/>
        </w:rPr>
        <w:t>conjoint</w:t>
      </w:r>
      <w:r w:rsidR="0004075B">
        <w:rPr>
          <w:rFonts w:ascii="Times New Roman" w:hAnsi="Times New Roman" w:cs="Times New Roman"/>
          <w:sz w:val="24"/>
          <w:szCs w:val="24"/>
        </w:rPr>
        <w:t>-e-</w:t>
      </w:r>
      <w:r w:rsidR="009A5B93">
        <w:rPr>
          <w:rFonts w:ascii="Times New Roman" w:hAnsi="Times New Roman" w:cs="Times New Roman"/>
          <w:sz w:val="24"/>
          <w:szCs w:val="24"/>
        </w:rPr>
        <w:t>s</w:t>
      </w:r>
      <w:r w:rsidR="006E6AB4" w:rsidRPr="008408D5">
        <w:rPr>
          <w:rFonts w:ascii="Times New Roman" w:hAnsi="Times New Roman" w:cs="Times New Roman"/>
          <w:sz w:val="24"/>
          <w:szCs w:val="24"/>
        </w:rPr>
        <w:t xml:space="preserve">, </w:t>
      </w:r>
      <w:r w:rsidR="005A2248">
        <w:rPr>
          <w:rFonts w:ascii="Times New Roman" w:hAnsi="Times New Roman" w:cs="Times New Roman"/>
          <w:sz w:val="24"/>
          <w:szCs w:val="24"/>
        </w:rPr>
        <w:t>partenaire</w:t>
      </w:r>
      <w:r w:rsidR="009A5B93">
        <w:rPr>
          <w:rFonts w:ascii="Times New Roman" w:hAnsi="Times New Roman" w:cs="Times New Roman"/>
          <w:sz w:val="24"/>
          <w:szCs w:val="24"/>
        </w:rPr>
        <w:t>s</w:t>
      </w:r>
      <w:r w:rsidR="005A2248">
        <w:rPr>
          <w:rFonts w:ascii="Times New Roman" w:hAnsi="Times New Roman" w:cs="Times New Roman"/>
          <w:sz w:val="24"/>
          <w:szCs w:val="24"/>
        </w:rPr>
        <w:t xml:space="preserve"> </w:t>
      </w:r>
      <w:r w:rsidR="006E6AB4" w:rsidRPr="008408D5">
        <w:rPr>
          <w:rFonts w:ascii="Times New Roman" w:hAnsi="Times New Roman" w:cs="Times New Roman"/>
          <w:sz w:val="24"/>
          <w:szCs w:val="24"/>
        </w:rPr>
        <w:t>enregistré</w:t>
      </w:r>
      <w:r w:rsidR="0004075B">
        <w:rPr>
          <w:rFonts w:ascii="Times New Roman" w:hAnsi="Times New Roman" w:cs="Times New Roman"/>
          <w:sz w:val="24"/>
          <w:szCs w:val="24"/>
        </w:rPr>
        <w:t>-e-</w:t>
      </w:r>
      <w:r w:rsidR="009A5B93">
        <w:rPr>
          <w:rFonts w:ascii="Times New Roman" w:hAnsi="Times New Roman" w:cs="Times New Roman"/>
          <w:sz w:val="24"/>
          <w:szCs w:val="24"/>
        </w:rPr>
        <w:t xml:space="preserve">s et </w:t>
      </w:r>
      <w:r w:rsidR="006E6AB4" w:rsidRPr="008408D5">
        <w:rPr>
          <w:rFonts w:ascii="Times New Roman" w:hAnsi="Times New Roman" w:cs="Times New Roman"/>
          <w:sz w:val="24"/>
          <w:szCs w:val="24"/>
        </w:rPr>
        <w:t>ex-partenaire</w:t>
      </w:r>
      <w:r w:rsidR="009A5B93">
        <w:rPr>
          <w:rFonts w:ascii="Times New Roman" w:hAnsi="Times New Roman" w:cs="Times New Roman"/>
          <w:sz w:val="24"/>
          <w:szCs w:val="24"/>
        </w:rPr>
        <w:t>s</w:t>
      </w:r>
      <w:r w:rsidR="006E6AB4" w:rsidRPr="008408D5">
        <w:rPr>
          <w:rFonts w:ascii="Times New Roman" w:hAnsi="Times New Roman" w:cs="Times New Roman"/>
          <w:sz w:val="24"/>
          <w:szCs w:val="24"/>
        </w:rPr>
        <w:t xml:space="preserve"> enregistré</w:t>
      </w:r>
      <w:r w:rsidR="0004075B">
        <w:rPr>
          <w:rFonts w:ascii="Times New Roman" w:hAnsi="Times New Roman" w:cs="Times New Roman"/>
          <w:sz w:val="24"/>
          <w:szCs w:val="24"/>
        </w:rPr>
        <w:t>-e-</w:t>
      </w:r>
      <w:r w:rsidR="009A5B93">
        <w:rPr>
          <w:rFonts w:ascii="Times New Roman" w:hAnsi="Times New Roman" w:cs="Times New Roman"/>
          <w:sz w:val="24"/>
          <w:szCs w:val="24"/>
        </w:rPr>
        <w:t>s</w:t>
      </w:r>
      <w:r w:rsidR="006E6AB4" w:rsidRPr="008408D5">
        <w:rPr>
          <w:rFonts w:ascii="Times New Roman" w:hAnsi="Times New Roman" w:cs="Times New Roman"/>
          <w:sz w:val="24"/>
          <w:szCs w:val="24"/>
        </w:rPr>
        <w:t xml:space="preserve">. </w:t>
      </w:r>
      <w:r w:rsidR="00536516">
        <w:rPr>
          <w:rFonts w:ascii="Times New Roman" w:hAnsi="Times New Roman" w:cs="Times New Roman"/>
          <w:sz w:val="24"/>
          <w:szCs w:val="24"/>
        </w:rPr>
        <w:t>L</w:t>
      </w:r>
      <w:r w:rsidR="006E6AB4" w:rsidRPr="008408D5">
        <w:rPr>
          <w:rFonts w:ascii="Times New Roman" w:hAnsi="Times New Roman" w:cs="Times New Roman"/>
          <w:sz w:val="24"/>
          <w:szCs w:val="24"/>
        </w:rPr>
        <w:t>e droit de l’entretien modifié entré en vigueur le 1</w:t>
      </w:r>
      <w:r w:rsidR="006E6AB4" w:rsidRPr="008408D5">
        <w:rPr>
          <w:rFonts w:ascii="Times New Roman" w:hAnsi="Times New Roman" w:cs="Times New Roman"/>
          <w:sz w:val="24"/>
          <w:szCs w:val="24"/>
          <w:vertAlign w:val="superscript"/>
        </w:rPr>
        <w:t>er</w:t>
      </w:r>
      <w:r w:rsidR="006E6AB4" w:rsidRPr="008408D5">
        <w:rPr>
          <w:rFonts w:ascii="Times New Roman" w:hAnsi="Times New Roman" w:cs="Times New Roman"/>
          <w:sz w:val="24"/>
          <w:szCs w:val="24"/>
        </w:rPr>
        <w:t xml:space="preserve"> janvier 2017 a introduit une nouvelle manière de calculer les contributions d’entretien en faveur de</w:t>
      </w:r>
      <w:r>
        <w:rPr>
          <w:rFonts w:ascii="Times New Roman" w:hAnsi="Times New Roman" w:cs="Times New Roman"/>
          <w:sz w:val="24"/>
          <w:szCs w:val="24"/>
        </w:rPr>
        <w:t xml:space="preserve"> l’enfant</w:t>
      </w:r>
      <w:r w:rsidR="006E6AB4" w:rsidRPr="008408D5">
        <w:rPr>
          <w:rFonts w:ascii="Times New Roman" w:hAnsi="Times New Roman" w:cs="Times New Roman"/>
          <w:sz w:val="24"/>
          <w:szCs w:val="24"/>
        </w:rPr>
        <w:t xml:space="preserve">, en ce sens que les coûts de prise en charge de l’enfant (coûts indirects) </w:t>
      </w:r>
      <w:r w:rsidR="0077404C">
        <w:rPr>
          <w:rFonts w:ascii="Times New Roman" w:hAnsi="Times New Roman" w:cs="Times New Roman"/>
          <w:sz w:val="24"/>
          <w:szCs w:val="24"/>
        </w:rPr>
        <w:t>f</w:t>
      </w:r>
      <w:r w:rsidR="006E6AB4" w:rsidRPr="008408D5">
        <w:rPr>
          <w:rFonts w:ascii="Times New Roman" w:hAnsi="Times New Roman" w:cs="Times New Roman"/>
          <w:sz w:val="24"/>
          <w:szCs w:val="24"/>
        </w:rPr>
        <w:t xml:space="preserve">ont désormais partie intégrante de la contribution d’entretien </w:t>
      </w:r>
      <w:r w:rsidR="0077404C">
        <w:rPr>
          <w:rFonts w:ascii="Times New Roman" w:hAnsi="Times New Roman" w:cs="Times New Roman"/>
          <w:sz w:val="24"/>
          <w:szCs w:val="24"/>
        </w:rPr>
        <w:t xml:space="preserve">lui </w:t>
      </w:r>
      <w:r w:rsidR="006E6AB4" w:rsidRPr="008408D5">
        <w:rPr>
          <w:rFonts w:ascii="Times New Roman" w:hAnsi="Times New Roman" w:cs="Times New Roman"/>
          <w:sz w:val="24"/>
          <w:szCs w:val="24"/>
        </w:rPr>
        <w:t>revenant exclusivement</w:t>
      </w:r>
      <w:r w:rsidR="00C56C1E">
        <w:rPr>
          <w:rFonts w:ascii="Times New Roman" w:hAnsi="Times New Roman" w:cs="Times New Roman"/>
          <w:sz w:val="24"/>
          <w:szCs w:val="24"/>
        </w:rPr>
        <w:t xml:space="preserve"> (art. 285 al. 2 CC)</w:t>
      </w:r>
      <w:r w:rsidR="006E6AB4" w:rsidRPr="008408D5">
        <w:rPr>
          <w:rFonts w:ascii="Times New Roman" w:hAnsi="Times New Roman" w:cs="Times New Roman"/>
          <w:sz w:val="24"/>
          <w:szCs w:val="24"/>
        </w:rPr>
        <w:t xml:space="preserve">. </w:t>
      </w:r>
      <w:r w:rsidR="0041607F" w:rsidRPr="008408D5">
        <w:rPr>
          <w:rFonts w:ascii="Times New Roman" w:hAnsi="Times New Roman" w:cs="Times New Roman"/>
          <w:sz w:val="24"/>
          <w:szCs w:val="24"/>
        </w:rPr>
        <w:t xml:space="preserve">Il arrive ainsi souvent en cas </w:t>
      </w:r>
      <w:r w:rsidR="00E15DC5" w:rsidRPr="00E15DC5">
        <w:rPr>
          <w:rFonts w:ascii="Times New Roman" w:hAnsi="Times New Roman" w:cs="Times New Roman"/>
          <w:sz w:val="24"/>
          <w:szCs w:val="24"/>
        </w:rPr>
        <w:t>de séparation ou</w:t>
      </w:r>
      <w:r w:rsidR="00DF1C7C">
        <w:rPr>
          <w:rFonts w:ascii="Times New Roman" w:hAnsi="Times New Roman" w:cs="Times New Roman"/>
          <w:sz w:val="24"/>
          <w:szCs w:val="24"/>
        </w:rPr>
        <w:t xml:space="preserve"> </w:t>
      </w:r>
      <w:r w:rsidR="0041607F" w:rsidRPr="008408D5">
        <w:rPr>
          <w:rFonts w:ascii="Times New Roman" w:hAnsi="Times New Roman" w:cs="Times New Roman"/>
          <w:sz w:val="24"/>
          <w:szCs w:val="24"/>
        </w:rPr>
        <w:t>de divorce que l</w:t>
      </w:r>
      <w:r w:rsidR="0054440A">
        <w:rPr>
          <w:rFonts w:ascii="Times New Roman" w:hAnsi="Times New Roman" w:cs="Times New Roman"/>
          <w:sz w:val="24"/>
          <w:szCs w:val="24"/>
        </w:rPr>
        <w:t>a personne</w:t>
      </w:r>
      <w:r w:rsidR="0041607F" w:rsidRPr="008408D5">
        <w:rPr>
          <w:rFonts w:ascii="Times New Roman" w:hAnsi="Times New Roman" w:cs="Times New Roman"/>
          <w:sz w:val="24"/>
          <w:szCs w:val="24"/>
        </w:rPr>
        <w:t xml:space="preserve"> débit</w:t>
      </w:r>
      <w:r w:rsidR="0054440A">
        <w:rPr>
          <w:rFonts w:ascii="Times New Roman" w:hAnsi="Times New Roman" w:cs="Times New Roman"/>
          <w:sz w:val="24"/>
          <w:szCs w:val="24"/>
        </w:rPr>
        <w:t>rice</w:t>
      </w:r>
      <w:r w:rsidR="0041607F" w:rsidRPr="008408D5">
        <w:rPr>
          <w:rFonts w:ascii="Times New Roman" w:hAnsi="Times New Roman" w:cs="Times New Roman"/>
          <w:sz w:val="24"/>
          <w:szCs w:val="24"/>
        </w:rPr>
        <w:t xml:space="preserve"> </w:t>
      </w:r>
      <w:r w:rsidR="0077404C">
        <w:rPr>
          <w:rFonts w:ascii="Times New Roman" w:hAnsi="Times New Roman" w:cs="Times New Roman"/>
          <w:sz w:val="24"/>
          <w:szCs w:val="24"/>
        </w:rPr>
        <w:t xml:space="preserve">ne dispose plus du solde suffisant </w:t>
      </w:r>
      <w:r w:rsidR="00517B27">
        <w:rPr>
          <w:rFonts w:ascii="Times New Roman" w:hAnsi="Times New Roman" w:cs="Times New Roman"/>
          <w:sz w:val="24"/>
          <w:szCs w:val="24"/>
        </w:rPr>
        <w:t xml:space="preserve">pour </w:t>
      </w:r>
      <w:r w:rsidR="0077404C">
        <w:rPr>
          <w:rFonts w:ascii="Times New Roman" w:hAnsi="Times New Roman" w:cs="Times New Roman"/>
          <w:sz w:val="24"/>
          <w:szCs w:val="24"/>
        </w:rPr>
        <w:t xml:space="preserve">contribuer à l’entretien </w:t>
      </w:r>
      <w:r w:rsidR="00DF1C7C">
        <w:rPr>
          <w:rFonts w:ascii="Times New Roman" w:hAnsi="Times New Roman" w:cs="Times New Roman"/>
          <w:sz w:val="24"/>
          <w:szCs w:val="24"/>
        </w:rPr>
        <w:t xml:space="preserve">de </w:t>
      </w:r>
      <w:r w:rsidR="005B2D45">
        <w:rPr>
          <w:rFonts w:ascii="Times New Roman" w:hAnsi="Times New Roman" w:cs="Times New Roman"/>
          <w:sz w:val="24"/>
          <w:szCs w:val="24"/>
        </w:rPr>
        <w:t>son-sa</w:t>
      </w:r>
      <w:r w:rsidR="00DF1C7C">
        <w:rPr>
          <w:rFonts w:ascii="Times New Roman" w:hAnsi="Times New Roman" w:cs="Times New Roman"/>
          <w:sz w:val="24"/>
          <w:szCs w:val="24"/>
        </w:rPr>
        <w:t xml:space="preserve"> </w:t>
      </w:r>
      <w:proofErr w:type="spellStart"/>
      <w:r w:rsidR="00DF1C7C">
        <w:rPr>
          <w:rFonts w:ascii="Times New Roman" w:hAnsi="Times New Roman" w:cs="Times New Roman"/>
          <w:sz w:val="24"/>
          <w:szCs w:val="24"/>
        </w:rPr>
        <w:t>conjoint-e</w:t>
      </w:r>
      <w:proofErr w:type="spellEnd"/>
      <w:r w:rsidR="00DF1C7C">
        <w:rPr>
          <w:rFonts w:ascii="Times New Roman" w:hAnsi="Times New Roman" w:cs="Times New Roman"/>
          <w:sz w:val="24"/>
          <w:szCs w:val="24"/>
        </w:rPr>
        <w:t xml:space="preserve"> ou </w:t>
      </w:r>
      <w:r w:rsidR="0077404C">
        <w:rPr>
          <w:rFonts w:ascii="Times New Roman" w:hAnsi="Times New Roman" w:cs="Times New Roman"/>
          <w:sz w:val="24"/>
          <w:szCs w:val="24"/>
        </w:rPr>
        <w:t>de ex-conjoint</w:t>
      </w:r>
      <w:r w:rsidR="002E1C02">
        <w:rPr>
          <w:rFonts w:ascii="Times New Roman" w:hAnsi="Times New Roman" w:cs="Times New Roman"/>
          <w:sz w:val="24"/>
          <w:szCs w:val="24"/>
        </w:rPr>
        <w:t>-e</w:t>
      </w:r>
      <w:r w:rsidR="0077404C">
        <w:rPr>
          <w:rFonts w:ascii="Times New Roman" w:hAnsi="Times New Roman" w:cs="Times New Roman"/>
          <w:sz w:val="24"/>
          <w:szCs w:val="24"/>
        </w:rPr>
        <w:t xml:space="preserve">, </w:t>
      </w:r>
      <w:r w:rsidR="0077404C" w:rsidRPr="008408D5">
        <w:rPr>
          <w:rFonts w:ascii="Times New Roman" w:hAnsi="Times New Roman" w:cs="Times New Roman"/>
          <w:sz w:val="24"/>
          <w:szCs w:val="24"/>
        </w:rPr>
        <w:t xml:space="preserve">après </w:t>
      </w:r>
      <w:r w:rsidR="004F1628">
        <w:rPr>
          <w:rFonts w:ascii="Times New Roman" w:hAnsi="Times New Roman" w:cs="Times New Roman"/>
          <w:sz w:val="24"/>
          <w:szCs w:val="24"/>
        </w:rPr>
        <w:t xml:space="preserve">le versement de </w:t>
      </w:r>
      <w:r w:rsidR="0077404C" w:rsidRPr="008408D5">
        <w:rPr>
          <w:rFonts w:ascii="Times New Roman" w:hAnsi="Times New Roman" w:cs="Times New Roman"/>
          <w:sz w:val="24"/>
          <w:szCs w:val="24"/>
        </w:rPr>
        <w:t xml:space="preserve">la contribution d’entretien </w:t>
      </w:r>
      <w:r w:rsidR="00517B27">
        <w:rPr>
          <w:rFonts w:ascii="Times New Roman" w:hAnsi="Times New Roman" w:cs="Times New Roman"/>
          <w:sz w:val="24"/>
          <w:szCs w:val="24"/>
        </w:rPr>
        <w:t>en faveur de</w:t>
      </w:r>
      <w:r w:rsidR="00517B27" w:rsidRPr="008408D5">
        <w:rPr>
          <w:rFonts w:ascii="Times New Roman" w:hAnsi="Times New Roman" w:cs="Times New Roman"/>
          <w:sz w:val="24"/>
          <w:szCs w:val="24"/>
        </w:rPr>
        <w:t xml:space="preserve"> </w:t>
      </w:r>
      <w:r w:rsidR="0077404C" w:rsidRPr="008408D5">
        <w:rPr>
          <w:rFonts w:ascii="Times New Roman" w:hAnsi="Times New Roman" w:cs="Times New Roman"/>
          <w:sz w:val="24"/>
          <w:szCs w:val="24"/>
        </w:rPr>
        <w:t>l’enfant</w:t>
      </w:r>
      <w:r w:rsidR="0077404C">
        <w:rPr>
          <w:rFonts w:ascii="Times New Roman" w:hAnsi="Times New Roman" w:cs="Times New Roman"/>
          <w:sz w:val="24"/>
          <w:szCs w:val="24"/>
        </w:rPr>
        <w:t>.</w:t>
      </w:r>
      <w:r w:rsidR="00D4074E">
        <w:rPr>
          <w:rFonts w:ascii="Times New Roman" w:hAnsi="Times New Roman" w:cs="Times New Roman"/>
          <w:sz w:val="24"/>
          <w:szCs w:val="24"/>
        </w:rPr>
        <w:t xml:space="preserve"> </w:t>
      </w:r>
      <w:r w:rsidR="0077404C">
        <w:rPr>
          <w:rFonts w:ascii="Times New Roman" w:hAnsi="Times New Roman" w:cs="Times New Roman"/>
          <w:sz w:val="24"/>
          <w:szCs w:val="24"/>
        </w:rPr>
        <w:t>De ce fait,</w:t>
      </w:r>
      <w:r w:rsidR="0077404C" w:rsidRPr="008408D5">
        <w:rPr>
          <w:rFonts w:ascii="Times New Roman" w:hAnsi="Times New Roman" w:cs="Times New Roman"/>
          <w:sz w:val="24"/>
          <w:szCs w:val="24"/>
        </w:rPr>
        <w:t xml:space="preserve"> </w:t>
      </w:r>
      <w:r w:rsidR="0077404C">
        <w:rPr>
          <w:rFonts w:ascii="Times New Roman" w:hAnsi="Times New Roman" w:cs="Times New Roman"/>
          <w:sz w:val="24"/>
          <w:szCs w:val="24"/>
        </w:rPr>
        <w:t xml:space="preserve">de manière très régulière dans le cas </w:t>
      </w:r>
      <w:r w:rsidR="00E15DC5">
        <w:rPr>
          <w:rFonts w:ascii="Times New Roman" w:hAnsi="Times New Roman" w:cs="Times New Roman"/>
          <w:sz w:val="24"/>
          <w:szCs w:val="24"/>
        </w:rPr>
        <w:t xml:space="preserve">d’une séparation ou </w:t>
      </w:r>
      <w:r w:rsidR="0077404C">
        <w:rPr>
          <w:rFonts w:ascii="Times New Roman" w:hAnsi="Times New Roman" w:cs="Times New Roman"/>
          <w:sz w:val="24"/>
          <w:szCs w:val="24"/>
        </w:rPr>
        <w:t>d’un divorce où les parties ne perçoivent pas de</w:t>
      </w:r>
      <w:r w:rsidR="008A4FA6">
        <w:rPr>
          <w:rFonts w:ascii="Times New Roman" w:hAnsi="Times New Roman" w:cs="Times New Roman"/>
          <w:sz w:val="24"/>
          <w:szCs w:val="24"/>
        </w:rPr>
        <w:t>s</w:t>
      </w:r>
      <w:r w:rsidR="0077404C">
        <w:rPr>
          <w:rFonts w:ascii="Times New Roman" w:hAnsi="Times New Roman" w:cs="Times New Roman"/>
          <w:sz w:val="24"/>
          <w:szCs w:val="24"/>
        </w:rPr>
        <w:t xml:space="preserve"> </w:t>
      </w:r>
      <w:r w:rsidR="004F1628">
        <w:rPr>
          <w:rFonts w:ascii="Times New Roman" w:hAnsi="Times New Roman" w:cs="Times New Roman"/>
          <w:sz w:val="24"/>
          <w:szCs w:val="24"/>
        </w:rPr>
        <w:t xml:space="preserve">revenus </w:t>
      </w:r>
      <w:r w:rsidR="0077404C">
        <w:rPr>
          <w:rFonts w:ascii="Times New Roman" w:hAnsi="Times New Roman" w:cs="Times New Roman"/>
          <w:sz w:val="24"/>
          <w:szCs w:val="24"/>
        </w:rPr>
        <w:t xml:space="preserve">importants (soit </w:t>
      </w:r>
      <w:r w:rsidR="004F1628">
        <w:rPr>
          <w:rFonts w:ascii="Times New Roman" w:hAnsi="Times New Roman" w:cs="Times New Roman"/>
          <w:sz w:val="24"/>
          <w:szCs w:val="24"/>
        </w:rPr>
        <w:t xml:space="preserve">la grande </w:t>
      </w:r>
      <w:r w:rsidR="0077404C">
        <w:rPr>
          <w:rFonts w:ascii="Times New Roman" w:hAnsi="Times New Roman" w:cs="Times New Roman"/>
          <w:sz w:val="24"/>
          <w:szCs w:val="24"/>
        </w:rPr>
        <w:t>majorité des cas dans lesquels le parent gardien peut requérir le versement d</w:t>
      </w:r>
      <w:r>
        <w:rPr>
          <w:rFonts w:ascii="Times New Roman" w:hAnsi="Times New Roman" w:cs="Times New Roman"/>
          <w:sz w:val="24"/>
          <w:szCs w:val="24"/>
        </w:rPr>
        <w:t>e l’avance</w:t>
      </w:r>
      <w:r w:rsidR="0077404C">
        <w:rPr>
          <w:rFonts w:ascii="Times New Roman" w:hAnsi="Times New Roman" w:cs="Times New Roman"/>
          <w:sz w:val="24"/>
          <w:szCs w:val="24"/>
        </w:rPr>
        <w:t xml:space="preserve">), </w:t>
      </w:r>
      <w:r w:rsidR="0041607F" w:rsidRPr="008408D5">
        <w:rPr>
          <w:rFonts w:ascii="Times New Roman" w:hAnsi="Times New Roman" w:cs="Times New Roman"/>
          <w:sz w:val="24"/>
          <w:szCs w:val="24"/>
        </w:rPr>
        <w:t xml:space="preserve">la mère ou le père gardien n’a plus droit à une contribution d’entretien pour lui-même. La tendance à la diminution des cas de divorce dans lesquels une contribution d’entretien est allouée à </w:t>
      </w:r>
      <w:r>
        <w:rPr>
          <w:rFonts w:ascii="Times New Roman" w:hAnsi="Times New Roman" w:cs="Times New Roman"/>
          <w:sz w:val="24"/>
          <w:szCs w:val="24"/>
        </w:rPr>
        <w:t>l’</w:t>
      </w:r>
      <w:r w:rsidR="0041607F" w:rsidRPr="008408D5">
        <w:rPr>
          <w:rFonts w:ascii="Times New Roman" w:hAnsi="Times New Roman" w:cs="Times New Roman"/>
          <w:sz w:val="24"/>
          <w:szCs w:val="24"/>
        </w:rPr>
        <w:t>ex-conjoint</w:t>
      </w:r>
      <w:r w:rsidR="002E1C02">
        <w:rPr>
          <w:rFonts w:ascii="Times New Roman" w:hAnsi="Times New Roman" w:cs="Times New Roman"/>
          <w:sz w:val="24"/>
          <w:szCs w:val="24"/>
        </w:rPr>
        <w:t>-e</w:t>
      </w:r>
      <w:r w:rsidR="0041607F" w:rsidRPr="008408D5">
        <w:rPr>
          <w:rFonts w:ascii="Times New Roman" w:hAnsi="Times New Roman" w:cs="Times New Roman"/>
          <w:sz w:val="24"/>
          <w:szCs w:val="24"/>
        </w:rPr>
        <w:t xml:space="preserve"> avait déjà </w:t>
      </w:r>
      <w:r w:rsidR="0041607F" w:rsidRPr="008408D5">
        <w:rPr>
          <w:rFonts w:ascii="Times New Roman" w:hAnsi="Times New Roman" w:cs="Times New Roman"/>
          <w:sz w:val="24"/>
          <w:szCs w:val="24"/>
        </w:rPr>
        <w:lastRenderedPageBreak/>
        <w:t xml:space="preserve">été amorcée avec le nouveau droit du divorce, entré en vigueur en 2000. </w:t>
      </w:r>
      <w:r>
        <w:rPr>
          <w:rFonts w:ascii="Times New Roman" w:hAnsi="Times New Roman" w:cs="Times New Roman"/>
          <w:sz w:val="24"/>
          <w:szCs w:val="24"/>
        </w:rPr>
        <w:t>Ce</w:t>
      </w:r>
      <w:r w:rsidR="0041607F" w:rsidRPr="008408D5">
        <w:rPr>
          <w:rFonts w:ascii="Times New Roman" w:hAnsi="Times New Roman" w:cs="Times New Roman"/>
          <w:sz w:val="24"/>
          <w:szCs w:val="24"/>
        </w:rPr>
        <w:t xml:space="preserve"> droit concrétisait en effet, outre le principe de la solidarité entre époux, celui du « clean break</w:t>
      </w:r>
      <w:r w:rsidR="00EB2FFB" w:rsidRPr="008408D5">
        <w:rPr>
          <w:rFonts w:ascii="Times New Roman" w:hAnsi="Times New Roman" w:cs="Times New Roman"/>
          <w:sz w:val="24"/>
          <w:szCs w:val="24"/>
        </w:rPr>
        <w:t> </w:t>
      </w:r>
      <w:r w:rsidR="0041607F" w:rsidRPr="008408D5">
        <w:rPr>
          <w:rFonts w:ascii="Times New Roman" w:hAnsi="Times New Roman" w:cs="Times New Roman"/>
          <w:sz w:val="24"/>
          <w:szCs w:val="24"/>
        </w:rPr>
        <w:t xml:space="preserve">», qui postule que, dans toute la mesure du possible, chaque </w:t>
      </w:r>
      <w:proofErr w:type="spellStart"/>
      <w:r w:rsidR="0041607F" w:rsidRPr="008408D5">
        <w:rPr>
          <w:rFonts w:ascii="Times New Roman" w:hAnsi="Times New Roman" w:cs="Times New Roman"/>
          <w:sz w:val="24"/>
          <w:szCs w:val="24"/>
        </w:rPr>
        <w:t>conjoint</w:t>
      </w:r>
      <w:r w:rsidR="002E1C02">
        <w:rPr>
          <w:rFonts w:ascii="Times New Roman" w:hAnsi="Times New Roman" w:cs="Times New Roman"/>
          <w:sz w:val="24"/>
          <w:szCs w:val="24"/>
        </w:rPr>
        <w:t>-e</w:t>
      </w:r>
      <w:proofErr w:type="spellEnd"/>
      <w:r w:rsidR="0041607F" w:rsidRPr="008408D5">
        <w:rPr>
          <w:rFonts w:ascii="Times New Roman" w:hAnsi="Times New Roman" w:cs="Times New Roman"/>
          <w:sz w:val="24"/>
          <w:szCs w:val="24"/>
        </w:rPr>
        <w:t xml:space="preserve"> doit subvenir lui-même à ses propres besoins après le divorce et être encouragé à acquérir sa propre indépendance économique. La modification du droit à l’entretien, en 2017, </w:t>
      </w:r>
      <w:r w:rsidR="00EB2FFB" w:rsidRPr="008408D5">
        <w:rPr>
          <w:rFonts w:ascii="Times New Roman" w:hAnsi="Times New Roman" w:cs="Times New Roman"/>
          <w:sz w:val="24"/>
          <w:szCs w:val="24"/>
        </w:rPr>
        <w:t xml:space="preserve">n’a fait </w:t>
      </w:r>
      <w:r w:rsidR="0041607F" w:rsidRPr="008408D5">
        <w:rPr>
          <w:rFonts w:ascii="Times New Roman" w:hAnsi="Times New Roman" w:cs="Times New Roman"/>
          <w:sz w:val="24"/>
          <w:szCs w:val="24"/>
        </w:rPr>
        <w:t>que renforcer cette tendance.</w:t>
      </w:r>
    </w:p>
    <w:p w14:paraId="3F62A835" w14:textId="7EFA2705" w:rsidR="009A5B93" w:rsidRDefault="009A5B93" w:rsidP="00D26BC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Seuls cinq cantons ouvrent </w:t>
      </w:r>
      <w:r w:rsidR="003B69A3">
        <w:rPr>
          <w:rFonts w:ascii="Times New Roman" w:hAnsi="Times New Roman" w:cs="Times New Roman"/>
          <w:sz w:val="24"/>
          <w:szCs w:val="24"/>
        </w:rPr>
        <w:t xml:space="preserve">encore </w:t>
      </w:r>
      <w:r>
        <w:rPr>
          <w:rFonts w:ascii="Times New Roman" w:hAnsi="Times New Roman" w:cs="Times New Roman"/>
          <w:sz w:val="24"/>
          <w:szCs w:val="24"/>
        </w:rPr>
        <w:t>le droit à l’avance aux conjoint</w:t>
      </w:r>
      <w:r w:rsidR="0004075B">
        <w:rPr>
          <w:rFonts w:ascii="Times New Roman" w:hAnsi="Times New Roman" w:cs="Times New Roman"/>
          <w:sz w:val="24"/>
          <w:szCs w:val="24"/>
        </w:rPr>
        <w:t>-e-</w:t>
      </w:r>
      <w:r>
        <w:rPr>
          <w:rFonts w:ascii="Times New Roman" w:hAnsi="Times New Roman" w:cs="Times New Roman"/>
          <w:sz w:val="24"/>
          <w:szCs w:val="24"/>
        </w:rPr>
        <w:t>s et ex-conjoint</w:t>
      </w:r>
      <w:r w:rsidR="0004075B">
        <w:rPr>
          <w:rFonts w:ascii="Times New Roman" w:hAnsi="Times New Roman" w:cs="Times New Roman"/>
          <w:sz w:val="24"/>
          <w:szCs w:val="24"/>
        </w:rPr>
        <w:t>-e-</w:t>
      </w:r>
      <w:r>
        <w:rPr>
          <w:rFonts w:ascii="Times New Roman" w:hAnsi="Times New Roman" w:cs="Times New Roman"/>
          <w:sz w:val="24"/>
          <w:szCs w:val="24"/>
        </w:rPr>
        <w:t>s</w:t>
      </w:r>
      <w:r w:rsidR="003B69A3">
        <w:rPr>
          <w:rFonts w:ascii="Times New Roman" w:hAnsi="Times New Roman" w:cs="Times New Roman"/>
          <w:sz w:val="24"/>
          <w:szCs w:val="24"/>
        </w:rPr>
        <w:t xml:space="preserve">, soit </w:t>
      </w:r>
      <w:r>
        <w:rPr>
          <w:rFonts w:ascii="Times New Roman" w:hAnsi="Times New Roman" w:cs="Times New Roman"/>
          <w:sz w:val="24"/>
          <w:szCs w:val="24"/>
        </w:rPr>
        <w:t>Genève, Jura, Neuchâtel, Valais et Zoug</w:t>
      </w:r>
      <w:r w:rsidR="0033512B">
        <w:rPr>
          <w:rFonts w:ascii="Times New Roman" w:hAnsi="Times New Roman" w:cs="Times New Roman"/>
          <w:sz w:val="24"/>
          <w:szCs w:val="24"/>
        </w:rPr>
        <w:t xml:space="preserve">. </w:t>
      </w:r>
      <w:r w:rsidR="00A7023A">
        <w:rPr>
          <w:rFonts w:ascii="Times New Roman" w:hAnsi="Times New Roman" w:cs="Times New Roman"/>
          <w:sz w:val="24"/>
          <w:szCs w:val="24"/>
        </w:rPr>
        <w:t>Genève et Zoug</w:t>
      </w:r>
      <w:r w:rsidR="003B69A3">
        <w:rPr>
          <w:rFonts w:ascii="Times New Roman" w:hAnsi="Times New Roman" w:cs="Times New Roman"/>
          <w:sz w:val="24"/>
          <w:szCs w:val="24"/>
        </w:rPr>
        <w:t xml:space="preserve"> </w:t>
      </w:r>
      <w:r w:rsidR="0033512B">
        <w:rPr>
          <w:rFonts w:ascii="Times New Roman" w:hAnsi="Times New Roman" w:cs="Times New Roman"/>
          <w:sz w:val="24"/>
          <w:szCs w:val="24"/>
        </w:rPr>
        <w:t>prévoi</w:t>
      </w:r>
      <w:r w:rsidR="00A7023A">
        <w:rPr>
          <w:rFonts w:ascii="Times New Roman" w:hAnsi="Times New Roman" w:cs="Times New Roman"/>
          <w:sz w:val="24"/>
          <w:szCs w:val="24"/>
        </w:rPr>
        <w:t>en</w:t>
      </w:r>
      <w:r w:rsidR="0033512B">
        <w:rPr>
          <w:rFonts w:ascii="Times New Roman" w:hAnsi="Times New Roman" w:cs="Times New Roman"/>
          <w:sz w:val="24"/>
          <w:szCs w:val="24"/>
        </w:rPr>
        <w:t>t</w:t>
      </w:r>
      <w:r w:rsidR="008C29FB">
        <w:rPr>
          <w:rFonts w:ascii="Times New Roman" w:hAnsi="Times New Roman" w:cs="Times New Roman"/>
          <w:sz w:val="24"/>
          <w:szCs w:val="24"/>
        </w:rPr>
        <w:t xml:space="preserve"> toutefois </w:t>
      </w:r>
      <w:r w:rsidR="0033512B">
        <w:rPr>
          <w:rFonts w:ascii="Times New Roman" w:hAnsi="Times New Roman" w:cs="Times New Roman"/>
          <w:sz w:val="24"/>
          <w:szCs w:val="24"/>
        </w:rPr>
        <w:t xml:space="preserve">une avance </w:t>
      </w:r>
      <w:r w:rsidR="008C29FB">
        <w:rPr>
          <w:rFonts w:ascii="Times New Roman" w:hAnsi="Times New Roman" w:cs="Times New Roman"/>
          <w:sz w:val="24"/>
          <w:szCs w:val="24"/>
        </w:rPr>
        <w:t xml:space="preserve">uniquement dans l’hypothèse où </w:t>
      </w:r>
      <w:r w:rsidR="003B69A3">
        <w:rPr>
          <w:rFonts w:ascii="Times New Roman" w:hAnsi="Times New Roman" w:cs="Times New Roman"/>
          <w:sz w:val="24"/>
          <w:szCs w:val="24"/>
        </w:rPr>
        <w:t>les conjoint</w:t>
      </w:r>
      <w:r w:rsidR="0004075B">
        <w:rPr>
          <w:rFonts w:ascii="Times New Roman" w:hAnsi="Times New Roman" w:cs="Times New Roman"/>
          <w:sz w:val="24"/>
          <w:szCs w:val="24"/>
        </w:rPr>
        <w:t>-e-</w:t>
      </w:r>
      <w:r w:rsidR="003B69A3">
        <w:rPr>
          <w:rFonts w:ascii="Times New Roman" w:hAnsi="Times New Roman" w:cs="Times New Roman"/>
          <w:sz w:val="24"/>
          <w:szCs w:val="24"/>
        </w:rPr>
        <w:t>s et ex-conjoint</w:t>
      </w:r>
      <w:r w:rsidR="0004075B">
        <w:rPr>
          <w:rFonts w:ascii="Times New Roman" w:hAnsi="Times New Roman" w:cs="Times New Roman"/>
          <w:sz w:val="24"/>
          <w:szCs w:val="24"/>
        </w:rPr>
        <w:t>-e-</w:t>
      </w:r>
      <w:r w:rsidR="003B69A3">
        <w:rPr>
          <w:rFonts w:ascii="Times New Roman" w:hAnsi="Times New Roman" w:cs="Times New Roman"/>
          <w:sz w:val="24"/>
          <w:szCs w:val="24"/>
        </w:rPr>
        <w:t xml:space="preserve">s </w:t>
      </w:r>
      <w:r w:rsidR="00A7023A">
        <w:rPr>
          <w:rFonts w:ascii="Times New Roman" w:hAnsi="Times New Roman" w:cs="Times New Roman"/>
          <w:sz w:val="24"/>
          <w:szCs w:val="24"/>
        </w:rPr>
        <w:t>ont</w:t>
      </w:r>
      <w:r w:rsidR="003B69A3">
        <w:rPr>
          <w:rFonts w:ascii="Times New Roman" w:hAnsi="Times New Roman" w:cs="Times New Roman"/>
          <w:sz w:val="24"/>
          <w:szCs w:val="24"/>
        </w:rPr>
        <w:t xml:space="preserve"> d</w:t>
      </w:r>
      <w:r w:rsidR="00A7023A">
        <w:rPr>
          <w:rFonts w:ascii="Times New Roman" w:hAnsi="Times New Roman" w:cs="Times New Roman"/>
          <w:sz w:val="24"/>
          <w:szCs w:val="24"/>
        </w:rPr>
        <w:t>es e</w:t>
      </w:r>
      <w:r w:rsidR="003B69A3">
        <w:rPr>
          <w:rFonts w:ascii="Times New Roman" w:hAnsi="Times New Roman" w:cs="Times New Roman"/>
          <w:sz w:val="24"/>
          <w:szCs w:val="24"/>
        </w:rPr>
        <w:t xml:space="preserve">nfants </w:t>
      </w:r>
      <w:r w:rsidR="00A7023A">
        <w:rPr>
          <w:rFonts w:ascii="Times New Roman" w:hAnsi="Times New Roman" w:cs="Times New Roman"/>
          <w:sz w:val="24"/>
          <w:szCs w:val="24"/>
        </w:rPr>
        <w:t>à charge</w:t>
      </w:r>
      <w:r>
        <w:rPr>
          <w:rFonts w:ascii="Times New Roman" w:hAnsi="Times New Roman" w:cs="Times New Roman"/>
          <w:sz w:val="24"/>
          <w:szCs w:val="24"/>
        </w:rPr>
        <w:t xml:space="preserve">. </w:t>
      </w:r>
      <w:r w:rsidR="00C56C1E">
        <w:rPr>
          <w:rFonts w:ascii="Times New Roman" w:hAnsi="Times New Roman" w:cs="Times New Roman"/>
          <w:sz w:val="24"/>
          <w:szCs w:val="24"/>
        </w:rPr>
        <w:t>Il y a lieu de relever que l</w:t>
      </w:r>
      <w:r w:rsidR="003B69A3">
        <w:rPr>
          <w:rFonts w:ascii="Times New Roman" w:hAnsi="Times New Roman" w:cs="Times New Roman"/>
          <w:sz w:val="24"/>
          <w:szCs w:val="24"/>
        </w:rPr>
        <w:t xml:space="preserve">es législations </w:t>
      </w:r>
      <w:r w:rsidR="00C56C1E">
        <w:rPr>
          <w:rFonts w:ascii="Times New Roman" w:hAnsi="Times New Roman" w:cs="Times New Roman"/>
          <w:sz w:val="24"/>
          <w:szCs w:val="24"/>
        </w:rPr>
        <w:t xml:space="preserve">de ces cantons </w:t>
      </w:r>
      <w:r w:rsidR="003B69A3">
        <w:rPr>
          <w:rFonts w:ascii="Times New Roman" w:hAnsi="Times New Roman" w:cs="Times New Roman"/>
          <w:sz w:val="24"/>
          <w:szCs w:val="24"/>
        </w:rPr>
        <w:t>datent d</w:t>
      </w:r>
      <w:r w:rsidR="008C29FB">
        <w:rPr>
          <w:rFonts w:ascii="Times New Roman" w:hAnsi="Times New Roman" w:cs="Times New Roman"/>
          <w:sz w:val="24"/>
          <w:szCs w:val="24"/>
        </w:rPr>
        <w:t>’au moins</w:t>
      </w:r>
      <w:r w:rsidR="003B69A3">
        <w:rPr>
          <w:rFonts w:ascii="Times New Roman" w:hAnsi="Times New Roman" w:cs="Times New Roman"/>
          <w:sz w:val="24"/>
          <w:szCs w:val="24"/>
        </w:rPr>
        <w:t xml:space="preserve"> 20 ans.</w:t>
      </w:r>
    </w:p>
    <w:p w14:paraId="46DBD364" w14:textId="5DB7F069" w:rsidR="003B69A3" w:rsidRDefault="00061EEF" w:rsidP="00D26BC1">
      <w:pPr>
        <w:spacing w:line="240" w:lineRule="auto"/>
        <w:jc w:val="both"/>
        <w:rPr>
          <w:rFonts w:ascii="Times New Roman" w:hAnsi="Times New Roman" w:cs="Times New Roman"/>
          <w:sz w:val="24"/>
          <w:szCs w:val="24"/>
        </w:rPr>
      </w:pPr>
      <w:r>
        <w:rPr>
          <w:rFonts w:ascii="Times New Roman" w:hAnsi="Times New Roman" w:cs="Times New Roman"/>
          <w:sz w:val="24"/>
          <w:szCs w:val="24"/>
        </w:rPr>
        <w:t>A la fin du premier semestre</w:t>
      </w:r>
      <w:r w:rsidR="003B69A3">
        <w:rPr>
          <w:rFonts w:ascii="Times New Roman" w:hAnsi="Times New Roman" w:cs="Times New Roman"/>
          <w:sz w:val="24"/>
          <w:szCs w:val="24"/>
        </w:rPr>
        <w:t xml:space="preserve"> 2020, le canton compt</w:t>
      </w:r>
      <w:r w:rsidR="00207951">
        <w:rPr>
          <w:rFonts w:ascii="Times New Roman" w:hAnsi="Times New Roman" w:cs="Times New Roman"/>
          <w:sz w:val="24"/>
          <w:szCs w:val="24"/>
        </w:rPr>
        <w:t xml:space="preserve">ait </w:t>
      </w:r>
      <w:r w:rsidR="003B69A3">
        <w:rPr>
          <w:rFonts w:ascii="Times New Roman" w:hAnsi="Times New Roman" w:cs="Times New Roman"/>
          <w:sz w:val="24"/>
          <w:szCs w:val="24"/>
        </w:rPr>
        <w:t>12</w:t>
      </w:r>
      <w:r>
        <w:rPr>
          <w:rFonts w:ascii="Times New Roman" w:hAnsi="Times New Roman" w:cs="Times New Roman"/>
          <w:sz w:val="24"/>
          <w:szCs w:val="24"/>
        </w:rPr>
        <w:t>56</w:t>
      </w:r>
      <w:r w:rsidR="003B69A3">
        <w:rPr>
          <w:rFonts w:ascii="Times New Roman" w:hAnsi="Times New Roman" w:cs="Times New Roman"/>
          <w:sz w:val="24"/>
          <w:szCs w:val="24"/>
        </w:rPr>
        <w:t xml:space="preserve"> bénéficiaires d’avances, soit </w:t>
      </w:r>
      <w:r w:rsidR="003B69A3" w:rsidRPr="00100015">
        <w:rPr>
          <w:rFonts w:ascii="Times New Roman" w:hAnsi="Times New Roman" w:cs="Times New Roman"/>
          <w:sz w:val="24"/>
          <w:szCs w:val="24"/>
        </w:rPr>
        <w:t>11</w:t>
      </w:r>
      <w:r>
        <w:rPr>
          <w:rFonts w:ascii="Times New Roman" w:hAnsi="Times New Roman" w:cs="Times New Roman"/>
          <w:sz w:val="24"/>
          <w:szCs w:val="24"/>
        </w:rPr>
        <w:t>9</w:t>
      </w:r>
      <w:r w:rsidR="003B69A3" w:rsidRPr="00100015">
        <w:rPr>
          <w:rFonts w:ascii="Times New Roman" w:hAnsi="Times New Roman" w:cs="Times New Roman"/>
          <w:sz w:val="24"/>
          <w:szCs w:val="24"/>
        </w:rPr>
        <w:t>6</w:t>
      </w:r>
      <w:r w:rsidR="003B69A3">
        <w:rPr>
          <w:rFonts w:ascii="Times New Roman" w:hAnsi="Times New Roman" w:cs="Times New Roman"/>
          <w:sz w:val="24"/>
          <w:szCs w:val="24"/>
        </w:rPr>
        <w:t xml:space="preserve"> enfants </w:t>
      </w:r>
      <w:r w:rsidR="0008570E">
        <w:rPr>
          <w:rFonts w:ascii="Times New Roman" w:hAnsi="Times New Roman" w:cs="Times New Roman"/>
          <w:sz w:val="24"/>
          <w:szCs w:val="24"/>
        </w:rPr>
        <w:t xml:space="preserve">(95 %) </w:t>
      </w:r>
      <w:r w:rsidR="003B69A3">
        <w:rPr>
          <w:rFonts w:ascii="Times New Roman" w:hAnsi="Times New Roman" w:cs="Times New Roman"/>
          <w:sz w:val="24"/>
          <w:szCs w:val="24"/>
        </w:rPr>
        <w:t>et 6</w:t>
      </w:r>
      <w:r>
        <w:rPr>
          <w:rFonts w:ascii="Times New Roman" w:hAnsi="Times New Roman" w:cs="Times New Roman"/>
          <w:sz w:val="24"/>
          <w:szCs w:val="24"/>
        </w:rPr>
        <w:t>0</w:t>
      </w:r>
      <w:r w:rsidR="003B69A3">
        <w:rPr>
          <w:rFonts w:ascii="Times New Roman" w:hAnsi="Times New Roman" w:cs="Times New Roman"/>
          <w:sz w:val="24"/>
          <w:szCs w:val="24"/>
        </w:rPr>
        <w:t xml:space="preserve"> conjoint</w:t>
      </w:r>
      <w:r w:rsidR="0004075B">
        <w:rPr>
          <w:rFonts w:ascii="Times New Roman" w:hAnsi="Times New Roman" w:cs="Times New Roman"/>
          <w:sz w:val="24"/>
          <w:szCs w:val="24"/>
        </w:rPr>
        <w:t>-e-</w:t>
      </w:r>
      <w:r w:rsidR="003B69A3">
        <w:rPr>
          <w:rFonts w:ascii="Times New Roman" w:hAnsi="Times New Roman" w:cs="Times New Roman"/>
          <w:sz w:val="24"/>
          <w:szCs w:val="24"/>
        </w:rPr>
        <w:t>s</w:t>
      </w:r>
      <w:r w:rsidR="0008570E">
        <w:rPr>
          <w:rFonts w:ascii="Times New Roman" w:hAnsi="Times New Roman" w:cs="Times New Roman"/>
          <w:sz w:val="24"/>
          <w:szCs w:val="24"/>
        </w:rPr>
        <w:t xml:space="preserve"> </w:t>
      </w:r>
      <w:r w:rsidR="008A4FA6">
        <w:rPr>
          <w:rFonts w:ascii="Times New Roman" w:hAnsi="Times New Roman" w:cs="Times New Roman"/>
          <w:sz w:val="24"/>
          <w:szCs w:val="24"/>
        </w:rPr>
        <w:t xml:space="preserve">ou ex-conjoint-e-s </w:t>
      </w:r>
      <w:r w:rsidR="0008570E">
        <w:rPr>
          <w:rFonts w:ascii="Times New Roman" w:hAnsi="Times New Roman" w:cs="Times New Roman"/>
          <w:sz w:val="24"/>
          <w:szCs w:val="24"/>
        </w:rPr>
        <w:t>(5 %). Sur ces 6</w:t>
      </w:r>
      <w:r>
        <w:rPr>
          <w:rFonts w:ascii="Times New Roman" w:hAnsi="Times New Roman" w:cs="Times New Roman"/>
          <w:sz w:val="24"/>
          <w:szCs w:val="24"/>
        </w:rPr>
        <w:t>0</w:t>
      </w:r>
      <w:r w:rsidR="0008570E">
        <w:rPr>
          <w:rFonts w:ascii="Times New Roman" w:hAnsi="Times New Roman" w:cs="Times New Roman"/>
          <w:sz w:val="24"/>
          <w:szCs w:val="24"/>
        </w:rPr>
        <w:t xml:space="preserve"> conjoint</w:t>
      </w:r>
      <w:r w:rsidR="0004075B">
        <w:rPr>
          <w:rFonts w:ascii="Times New Roman" w:hAnsi="Times New Roman" w:cs="Times New Roman"/>
          <w:sz w:val="24"/>
          <w:szCs w:val="24"/>
        </w:rPr>
        <w:t>-e-</w:t>
      </w:r>
      <w:r w:rsidR="0008570E">
        <w:rPr>
          <w:rFonts w:ascii="Times New Roman" w:hAnsi="Times New Roman" w:cs="Times New Roman"/>
          <w:sz w:val="24"/>
          <w:szCs w:val="24"/>
        </w:rPr>
        <w:t>s, 3</w:t>
      </w:r>
      <w:r>
        <w:rPr>
          <w:rFonts w:ascii="Times New Roman" w:hAnsi="Times New Roman" w:cs="Times New Roman"/>
          <w:sz w:val="24"/>
          <w:szCs w:val="24"/>
        </w:rPr>
        <w:t>3</w:t>
      </w:r>
      <w:r w:rsidR="0008570E">
        <w:rPr>
          <w:rFonts w:ascii="Times New Roman" w:hAnsi="Times New Roman" w:cs="Times New Roman"/>
          <w:sz w:val="24"/>
          <w:szCs w:val="24"/>
        </w:rPr>
        <w:t xml:space="preserve"> (5</w:t>
      </w:r>
      <w:r>
        <w:rPr>
          <w:rFonts w:ascii="Times New Roman" w:hAnsi="Times New Roman" w:cs="Times New Roman"/>
          <w:sz w:val="24"/>
          <w:szCs w:val="24"/>
        </w:rPr>
        <w:t>5</w:t>
      </w:r>
      <w:r w:rsidR="0008570E">
        <w:rPr>
          <w:rFonts w:ascii="Times New Roman" w:hAnsi="Times New Roman" w:cs="Times New Roman"/>
          <w:sz w:val="24"/>
          <w:szCs w:val="24"/>
        </w:rPr>
        <w:t xml:space="preserve"> %) </w:t>
      </w:r>
      <w:r w:rsidR="00207951">
        <w:rPr>
          <w:rFonts w:ascii="Times New Roman" w:hAnsi="Times New Roman" w:cs="Times New Roman"/>
          <w:sz w:val="24"/>
          <w:szCs w:val="24"/>
        </w:rPr>
        <w:t>recevaient</w:t>
      </w:r>
      <w:r w:rsidR="0008570E">
        <w:rPr>
          <w:rFonts w:ascii="Times New Roman" w:hAnsi="Times New Roman" w:cs="Times New Roman"/>
          <w:sz w:val="24"/>
          <w:szCs w:val="24"/>
        </w:rPr>
        <w:t xml:space="preserve"> aussi une avance pour enfant, les 2</w:t>
      </w:r>
      <w:r>
        <w:rPr>
          <w:rFonts w:ascii="Times New Roman" w:hAnsi="Times New Roman" w:cs="Times New Roman"/>
          <w:sz w:val="24"/>
          <w:szCs w:val="24"/>
        </w:rPr>
        <w:t>7</w:t>
      </w:r>
      <w:r w:rsidR="0008570E">
        <w:rPr>
          <w:rFonts w:ascii="Times New Roman" w:hAnsi="Times New Roman" w:cs="Times New Roman"/>
          <w:sz w:val="24"/>
          <w:szCs w:val="24"/>
        </w:rPr>
        <w:t xml:space="preserve"> autres (4</w:t>
      </w:r>
      <w:r>
        <w:rPr>
          <w:rFonts w:ascii="Times New Roman" w:hAnsi="Times New Roman" w:cs="Times New Roman"/>
          <w:sz w:val="24"/>
          <w:szCs w:val="24"/>
        </w:rPr>
        <w:t>5</w:t>
      </w:r>
      <w:r w:rsidR="0008570E">
        <w:rPr>
          <w:rFonts w:ascii="Times New Roman" w:hAnsi="Times New Roman" w:cs="Times New Roman"/>
          <w:sz w:val="24"/>
          <w:szCs w:val="24"/>
        </w:rPr>
        <w:t xml:space="preserve"> %) ne percevant l’avance que pour eux-mêmes. Le premier groupe ne sera </w:t>
      </w:r>
      <w:r w:rsidR="00621347">
        <w:rPr>
          <w:rFonts w:ascii="Times New Roman" w:hAnsi="Times New Roman" w:cs="Times New Roman"/>
          <w:sz w:val="24"/>
          <w:szCs w:val="24"/>
        </w:rPr>
        <w:t xml:space="preserve">pas </w:t>
      </w:r>
      <w:r w:rsidR="0008570E">
        <w:rPr>
          <w:rFonts w:ascii="Times New Roman" w:hAnsi="Times New Roman" w:cs="Times New Roman"/>
          <w:sz w:val="24"/>
          <w:szCs w:val="24"/>
        </w:rPr>
        <w:t>prétérité financièrement par la suppression de l’avance pour conjoint</w:t>
      </w:r>
      <w:r w:rsidR="0004075B">
        <w:rPr>
          <w:rFonts w:ascii="Times New Roman" w:hAnsi="Times New Roman" w:cs="Times New Roman"/>
          <w:sz w:val="24"/>
          <w:szCs w:val="24"/>
        </w:rPr>
        <w:t>-e-</w:t>
      </w:r>
      <w:r w:rsidR="0008570E">
        <w:rPr>
          <w:rFonts w:ascii="Times New Roman" w:hAnsi="Times New Roman" w:cs="Times New Roman"/>
          <w:sz w:val="24"/>
          <w:szCs w:val="24"/>
        </w:rPr>
        <w:t>s et ex-conjoint</w:t>
      </w:r>
      <w:r w:rsidR="0004075B">
        <w:rPr>
          <w:rFonts w:ascii="Times New Roman" w:hAnsi="Times New Roman" w:cs="Times New Roman"/>
          <w:sz w:val="24"/>
          <w:szCs w:val="24"/>
        </w:rPr>
        <w:t>-e-</w:t>
      </w:r>
      <w:r w:rsidR="0008570E">
        <w:rPr>
          <w:rFonts w:ascii="Times New Roman" w:hAnsi="Times New Roman" w:cs="Times New Roman"/>
          <w:sz w:val="24"/>
          <w:szCs w:val="24"/>
        </w:rPr>
        <w:t>s, compte tenu de l’augmentation du montant de l’avance pour l’enfant</w:t>
      </w:r>
      <w:r w:rsidR="0033512B">
        <w:rPr>
          <w:rFonts w:ascii="Times New Roman" w:hAnsi="Times New Roman" w:cs="Times New Roman"/>
          <w:sz w:val="24"/>
          <w:szCs w:val="24"/>
        </w:rPr>
        <w:t xml:space="preserve"> ; au contraire : </w:t>
      </w:r>
      <w:r w:rsidR="0033512B" w:rsidRPr="000C45A4">
        <w:rPr>
          <w:rFonts w:ascii="Times New Roman" w:hAnsi="Times New Roman" w:cs="Times New Roman"/>
          <w:sz w:val="24"/>
          <w:szCs w:val="24"/>
        </w:rPr>
        <w:t>les parents de deux ou plusieurs enfants verront leur situation s’améliorer</w:t>
      </w:r>
      <w:r w:rsidR="0008570E">
        <w:rPr>
          <w:rFonts w:ascii="Times New Roman" w:hAnsi="Times New Roman" w:cs="Times New Roman"/>
          <w:sz w:val="24"/>
          <w:szCs w:val="24"/>
        </w:rPr>
        <w:t xml:space="preserve">. Seul le deuxième groupe subira une perte, </w:t>
      </w:r>
      <w:r w:rsidR="002657D6">
        <w:rPr>
          <w:rFonts w:ascii="Times New Roman" w:hAnsi="Times New Roman" w:cs="Times New Roman"/>
          <w:sz w:val="24"/>
          <w:szCs w:val="24"/>
        </w:rPr>
        <w:t xml:space="preserve">compensée </w:t>
      </w:r>
      <w:r w:rsidR="0008570E">
        <w:rPr>
          <w:rFonts w:ascii="Times New Roman" w:hAnsi="Times New Roman" w:cs="Times New Roman"/>
          <w:sz w:val="24"/>
          <w:szCs w:val="24"/>
        </w:rPr>
        <w:t xml:space="preserve">toutefois par </w:t>
      </w:r>
      <w:r w:rsidR="0033512B">
        <w:rPr>
          <w:rFonts w:ascii="Times New Roman" w:hAnsi="Times New Roman" w:cs="Times New Roman"/>
          <w:sz w:val="24"/>
          <w:szCs w:val="24"/>
        </w:rPr>
        <w:t>une augmentation des prestations complémentaires pour certain-e-s</w:t>
      </w:r>
      <w:r w:rsidR="00904BC8">
        <w:rPr>
          <w:rFonts w:ascii="Times New Roman" w:hAnsi="Times New Roman" w:cs="Times New Roman"/>
          <w:sz w:val="24"/>
          <w:szCs w:val="24"/>
        </w:rPr>
        <w:t>.</w:t>
      </w:r>
    </w:p>
    <w:p w14:paraId="7A4990DF" w14:textId="294A6CCD" w:rsidR="00705001" w:rsidRPr="008408D5" w:rsidRDefault="00D4074E" w:rsidP="00D26BC1">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Alinéa </w:t>
      </w:r>
      <w:r w:rsidR="001E659B">
        <w:rPr>
          <w:rFonts w:ascii="Times New Roman" w:hAnsi="Times New Roman" w:cs="Times New Roman"/>
          <w:i/>
          <w:sz w:val="24"/>
          <w:szCs w:val="24"/>
        </w:rPr>
        <w:t>2</w:t>
      </w:r>
      <w:r>
        <w:rPr>
          <w:rFonts w:ascii="Times New Roman" w:hAnsi="Times New Roman" w:cs="Times New Roman"/>
          <w:i/>
          <w:sz w:val="24"/>
          <w:szCs w:val="24"/>
        </w:rPr>
        <w:t xml:space="preserve"> : </w:t>
      </w:r>
      <w:r w:rsidR="00705001" w:rsidRPr="008408D5">
        <w:rPr>
          <w:rFonts w:ascii="Times New Roman" w:hAnsi="Times New Roman" w:cs="Times New Roman"/>
          <w:sz w:val="24"/>
          <w:szCs w:val="24"/>
        </w:rPr>
        <w:t>L’octroi de l’avance suppose que la personne requérante a</w:t>
      </w:r>
      <w:r w:rsidR="001733A8" w:rsidRPr="008408D5">
        <w:rPr>
          <w:rFonts w:ascii="Times New Roman" w:hAnsi="Times New Roman" w:cs="Times New Roman"/>
          <w:sz w:val="24"/>
          <w:szCs w:val="24"/>
        </w:rPr>
        <w:t>it</w:t>
      </w:r>
      <w:r w:rsidR="00705001" w:rsidRPr="008408D5">
        <w:rPr>
          <w:rFonts w:ascii="Times New Roman" w:hAnsi="Times New Roman" w:cs="Times New Roman"/>
          <w:sz w:val="24"/>
          <w:szCs w:val="24"/>
        </w:rPr>
        <w:t xml:space="preserve"> son domicile civil</w:t>
      </w:r>
      <w:r w:rsidR="001E659B">
        <w:rPr>
          <w:rFonts w:ascii="Times New Roman" w:hAnsi="Times New Roman" w:cs="Times New Roman"/>
          <w:sz w:val="24"/>
          <w:szCs w:val="24"/>
        </w:rPr>
        <w:t xml:space="preserve"> (</w:t>
      </w:r>
      <w:r w:rsidR="001E659B" w:rsidRPr="001E659B">
        <w:rPr>
          <w:rFonts w:ascii="Times New Roman" w:hAnsi="Times New Roman" w:cs="Times New Roman"/>
          <w:sz w:val="24"/>
          <w:szCs w:val="24"/>
        </w:rPr>
        <w:t>au sens des art. 23 et suivants CC</w:t>
      </w:r>
      <w:r w:rsidR="001E659B">
        <w:rPr>
          <w:rFonts w:ascii="Times New Roman" w:hAnsi="Times New Roman" w:cs="Times New Roman"/>
          <w:sz w:val="24"/>
          <w:szCs w:val="24"/>
        </w:rPr>
        <w:t>)</w:t>
      </w:r>
      <w:r w:rsidR="00C40596" w:rsidRPr="008408D5">
        <w:rPr>
          <w:rFonts w:ascii="Times New Roman" w:hAnsi="Times New Roman" w:cs="Times New Roman"/>
          <w:sz w:val="24"/>
          <w:szCs w:val="24"/>
        </w:rPr>
        <w:t xml:space="preserve"> </w:t>
      </w:r>
      <w:r w:rsidR="00705001" w:rsidRPr="008408D5">
        <w:rPr>
          <w:rFonts w:ascii="Times New Roman" w:hAnsi="Times New Roman" w:cs="Times New Roman"/>
          <w:sz w:val="24"/>
          <w:szCs w:val="24"/>
        </w:rPr>
        <w:t xml:space="preserve">dans le canton, qu’elle </w:t>
      </w:r>
      <w:r w:rsidR="001733A8" w:rsidRPr="008408D5">
        <w:rPr>
          <w:rFonts w:ascii="Times New Roman" w:hAnsi="Times New Roman" w:cs="Times New Roman"/>
          <w:sz w:val="24"/>
          <w:szCs w:val="24"/>
        </w:rPr>
        <w:t>soit</w:t>
      </w:r>
      <w:r w:rsidR="00705001" w:rsidRPr="008408D5">
        <w:rPr>
          <w:rFonts w:ascii="Times New Roman" w:hAnsi="Times New Roman" w:cs="Times New Roman"/>
          <w:sz w:val="24"/>
          <w:szCs w:val="24"/>
        </w:rPr>
        <w:t xml:space="preserve"> en possession d’un titre d’entretien, c’est-à-dire d’une décision ou convention qui indique le montant de la contribution d’entretien due</w:t>
      </w:r>
      <w:r w:rsidR="00F8049F">
        <w:rPr>
          <w:rFonts w:ascii="Times New Roman" w:hAnsi="Times New Roman" w:cs="Times New Roman"/>
          <w:sz w:val="24"/>
          <w:szCs w:val="24"/>
        </w:rPr>
        <w:t>,</w:t>
      </w:r>
      <w:r w:rsidR="00705001" w:rsidRPr="008408D5">
        <w:rPr>
          <w:rFonts w:ascii="Times New Roman" w:hAnsi="Times New Roman" w:cs="Times New Roman"/>
          <w:sz w:val="24"/>
          <w:szCs w:val="24"/>
        </w:rPr>
        <w:t xml:space="preserve"> et</w:t>
      </w:r>
      <w:r w:rsidR="008C29FB">
        <w:rPr>
          <w:rFonts w:ascii="Times New Roman" w:hAnsi="Times New Roman" w:cs="Times New Roman"/>
          <w:sz w:val="24"/>
          <w:szCs w:val="24"/>
        </w:rPr>
        <w:t xml:space="preserve">, enfin, </w:t>
      </w:r>
      <w:r w:rsidR="00705001" w:rsidRPr="008408D5">
        <w:rPr>
          <w:rFonts w:ascii="Times New Roman" w:hAnsi="Times New Roman" w:cs="Times New Roman"/>
          <w:sz w:val="24"/>
          <w:szCs w:val="24"/>
        </w:rPr>
        <w:t xml:space="preserve">que </w:t>
      </w:r>
      <w:r w:rsidR="003C3AF9">
        <w:rPr>
          <w:rFonts w:ascii="Times New Roman" w:hAnsi="Times New Roman" w:cs="Times New Roman"/>
          <w:sz w:val="24"/>
          <w:szCs w:val="24"/>
        </w:rPr>
        <w:t>cette dernière</w:t>
      </w:r>
      <w:r w:rsidR="00705001" w:rsidRPr="008408D5">
        <w:rPr>
          <w:rFonts w:ascii="Times New Roman" w:hAnsi="Times New Roman" w:cs="Times New Roman"/>
          <w:sz w:val="24"/>
          <w:szCs w:val="24"/>
        </w:rPr>
        <w:t xml:space="preserve"> </w:t>
      </w:r>
      <w:r w:rsidR="001733A8" w:rsidRPr="008408D5">
        <w:rPr>
          <w:rFonts w:ascii="Times New Roman" w:hAnsi="Times New Roman" w:cs="Times New Roman"/>
          <w:sz w:val="24"/>
          <w:szCs w:val="24"/>
        </w:rPr>
        <w:t>ne soit</w:t>
      </w:r>
      <w:r w:rsidR="00705001" w:rsidRPr="008408D5">
        <w:rPr>
          <w:rFonts w:ascii="Times New Roman" w:hAnsi="Times New Roman" w:cs="Times New Roman"/>
          <w:sz w:val="24"/>
          <w:szCs w:val="24"/>
        </w:rPr>
        <w:t xml:space="preserve"> pas ou </w:t>
      </w:r>
      <w:r w:rsidR="00D95FAF">
        <w:rPr>
          <w:rFonts w:ascii="Times New Roman" w:hAnsi="Times New Roman" w:cs="Times New Roman"/>
          <w:sz w:val="24"/>
          <w:szCs w:val="24"/>
        </w:rPr>
        <w:t xml:space="preserve">ne soit </w:t>
      </w:r>
      <w:r w:rsidR="00705001" w:rsidRPr="008408D5">
        <w:rPr>
          <w:rFonts w:ascii="Times New Roman" w:hAnsi="Times New Roman" w:cs="Times New Roman"/>
          <w:sz w:val="24"/>
          <w:szCs w:val="24"/>
        </w:rPr>
        <w:t>qu’irrégulièrement versée.</w:t>
      </w:r>
    </w:p>
    <w:p w14:paraId="7347AA47" w14:textId="474D63CA" w:rsidR="005644D5" w:rsidRDefault="00705001" w:rsidP="005644D5">
      <w:pPr>
        <w:spacing w:line="240" w:lineRule="auto"/>
        <w:jc w:val="both"/>
        <w:rPr>
          <w:rFonts w:ascii="Times New Roman" w:hAnsi="Times New Roman" w:cs="Times New Roman"/>
          <w:sz w:val="24"/>
          <w:szCs w:val="24"/>
        </w:rPr>
      </w:pPr>
      <w:r w:rsidRPr="008408D5">
        <w:rPr>
          <w:rFonts w:ascii="Times New Roman" w:hAnsi="Times New Roman" w:cs="Times New Roman"/>
          <w:i/>
          <w:sz w:val="24"/>
          <w:szCs w:val="24"/>
        </w:rPr>
        <w:t xml:space="preserve">Alinéa </w:t>
      </w:r>
      <w:r w:rsidR="001E659B">
        <w:rPr>
          <w:rFonts w:ascii="Times New Roman" w:hAnsi="Times New Roman" w:cs="Times New Roman"/>
          <w:i/>
          <w:sz w:val="24"/>
          <w:szCs w:val="24"/>
        </w:rPr>
        <w:t>3</w:t>
      </w:r>
      <w:r w:rsidRPr="008408D5">
        <w:rPr>
          <w:rFonts w:ascii="Times New Roman" w:hAnsi="Times New Roman" w:cs="Times New Roman"/>
          <w:i/>
          <w:sz w:val="24"/>
          <w:szCs w:val="24"/>
        </w:rPr>
        <w:t xml:space="preserve"> : </w:t>
      </w:r>
      <w:r w:rsidR="005644D5">
        <w:rPr>
          <w:rFonts w:ascii="Times New Roman" w:hAnsi="Times New Roman" w:cs="Times New Roman"/>
          <w:sz w:val="24"/>
          <w:szCs w:val="24"/>
        </w:rPr>
        <w:t>L</w:t>
      </w:r>
      <w:r w:rsidR="002174BD" w:rsidRPr="008408D5">
        <w:rPr>
          <w:rFonts w:ascii="Times New Roman" w:hAnsi="Times New Roman" w:cs="Times New Roman"/>
          <w:sz w:val="24"/>
          <w:szCs w:val="24"/>
        </w:rPr>
        <w:t>’avance de contributions d’entretien</w:t>
      </w:r>
      <w:r w:rsidR="002174BD">
        <w:rPr>
          <w:rFonts w:ascii="Times New Roman" w:hAnsi="Times New Roman" w:cs="Times New Roman"/>
          <w:sz w:val="24"/>
          <w:szCs w:val="24"/>
        </w:rPr>
        <w:t xml:space="preserve"> </w:t>
      </w:r>
      <w:r w:rsidR="002174BD" w:rsidRPr="008408D5">
        <w:rPr>
          <w:rFonts w:ascii="Times New Roman" w:hAnsi="Times New Roman" w:cs="Times New Roman"/>
          <w:sz w:val="24"/>
          <w:szCs w:val="24"/>
        </w:rPr>
        <w:t>constitue une prestation d’aide sociale au sens large</w:t>
      </w:r>
      <w:r w:rsidR="002174BD" w:rsidRPr="008408D5">
        <w:rPr>
          <w:rStyle w:val="Appelnotedebasdep"/>
          <w:rFonts w:ascii="Times New Roman" w:hAnsi="Times New Roman" w:cs="Times New Roman"/>
          <w:sz w:val="24"/>
          <w:szCs w:val="24"/>
        </w:rPr>
        <w:footnoteReference w:id="5"/>
      </w:r>
      <w:r w:rsidR="002174BD" w:rsidRPr="008408D5">
        <w:rPr>
          <w:rFonts w:ascii="Times New Roman" w:hAnsi="Times New Roman" w:cs="Times New Roman"/>
          <w:sz w:val="24"/>
          <w:szCs w:val="24"/>
        </w:rPr>
        <w:t>.</w:t>
      </w:r>
      <w:r w:rsidR="002174BD">
        <w:rPr>
          <w:rFonts w:ascii="Times New Roman" w:hAnsi="Times New Roman" w:cs="Times New Roman"/>
          <w:sz w:val="24"/>
          <w:szCs w:val="24"/>
        </w:rPr>
        <w:t xml:space="preserve"> Or, dans le domaine de l’aide sociale, la personne de nationalité étrangère doit être au bénéfice d’une autorisation de séjour valable pour obtenir l’aide sociale ordinaire</w:t>
      </w:r>
      <w:r w:rsidR="002174BD" w:rsidRPr="008408D5">
        <w:rPr>
          <w:rStyle w:val="Appelnotedebasdep"/>
          <w:rFonts w:ascii="Times New Roman" w:hAnsi="Times New Roman" w:cs="Times New Roman"/>
          <w:sz w:val="24"/>
          <w:szCs w:val="24"/>
        </w:rPr>
        <w:footnoteReference w:id="6"/>
      </w:r>
      <w:r w:rsidR="002174BD">
        <w:rPr>
          <w:rFonts w:ascii="Times New Roman" w:hAnsi="Times New Roman" w:cs="Times New Roman"/>
          <w:sz w:val="24"/>
          <w:szCs w:val="24"/>
        </w:rPr>
        <w:t>. L</w:t>
      </w:r>
      <w:r w:rsidR="005644D5">
        <w:rPr>
          <w:rFonts w:ascii="Times New Roman" w:hAnsi="Times New Roman" w:cs="Times New Roman"/>
          <w:sz w:val="24"/>
          <w:szCs w:val="24"/>
        </w:rPr>
        <w:t xml:space="preserve">a disposition institue </w:t>
      </w:r>
      <w:r w:rsidR="002174BD">
        <w:rPr>
          <w:rFonts w:ascii="Times New Roman" w:hAnsi="Times New Roman" w:cs="Times New Roman"/>
          <w:sz w:val="24"/>
          <w:szCs w:val="24"/>
        </w:rPr>
        <w:t xml:space="preserve">cette même </w:t>
      </w:r>
      <w:r w:rsidR="005644D5">
        <w:rPr>
          <w:rFonts w:ascii="Times New Roman" w:hAnsi="Times New Roman" w:cs="Times New Roman"/>
          <w:sz w:val="24"/>
          <w:szCs w:val="24"/>
        </w:rPr>
        <w:t xml:space="preserve">condition </w:t>
      </w:r>
      <w:r w:rsidR="005F628D">
        <w:rPr>
          <w:rFonts w:ascii="Times New Roman" w:hAnsi="Times New Roman" w:cs="Times New Roman"/>
          <w:sz w:val="24"/>
          <w:szCs w:val="24"/>
        </w:rPr>
        <w:t xml:space="preserve">dans le domaine de l’avance de contributions d’entretien </w:t>
      </w:r>
      <w:r w:rsidR="005644D5">
        <w:rPr>
          <w:rFonts w:ascii="Times New Roman" w:hAnsi="Times New Roman" w:cs="Times New Roman"/>
          <w:sz w:val="24"/>
          <w:szCs w:val="24"/>
        </w:rPr>
        <w:t xml:space="preserve">pour la personne requérante de nationalité étrangère. Celle-ci doit </w:t>
      </w:r>
      <w:r w:rsidR="00B82192">
        <w:rPr>
          <w:rFonts w:ascii="Times New Roman" w:hAnsi="Times New Roman" w:cs="Times New Roman"/>
          <w:sz w:val="24"/>
          <w:szCs w:val="24"/>
        </w:rPr>
        <w:t xml:space="preserve">donc </w:t>
      </w:r>
      <w:r w:rsidR="005644D5">
        <w:rPr>
          <w:rFonts w:ascii="Times New Roman" w:hAnsi="Times New Roman" w:cs="Times New Roman"/>
          <w:sz w:val="24"/>
          <w:szCs w:val="24"/>
        </w:rPr>
        <w:t xml:space="preserve">être en droit de s’établir dans le canton, c’est-à-dire qu’il ne doit pas exister </w:t>
      </w:r>
      <w:r w:rsidR="005644D5" w:rsidRPr="008408D5">
        <w:rPr>
          <w:rFonts w:ascii="Times New Roman" w:hAnsi="Times New Roman" w:cs="Times New Roman"/>
          <w:sz w:val="24"/>
          <w:szCs w:val="24"/>
        </w:rPr>
        <w:t xml:space="preserve">d'obstacles légaux à </w:t>
      </w:r>
      <w:r w:rsidR="005644D5">
        <w:rPr>
          <w:rFonts w:ascii="Times New Roman" w:hAnsi="Times New Roman" w:cs="Times New Roman"/>
          <w:sz w:val="24"/>
          <w:szCs w:val="24"/>
        </w:rPr>
        <w:t>son</w:t>
      </w:r>
      <w:r w:rsidR="005644D5" w:rsidRPr="008408D5">
        <w:rPr>
          <w:rFonts w:ascii="Times New Roman" w:hAnsi="Times New Roman" w:cs="Times New Roman"/>
          <w:sz w:val="24"/>
          <w:szCs w:val="24"/>
        </w:rPr>
        <w:t xml:space="preserve"> établissement (par ex. décision entrée en force </w:t>
      </w:r>
      <w:r w:rsidR="00B82192">
        <w:rPr>
          <w:rFonts w:ascii="Times New Roman" w:hAnsi="Times New Roman" w:cs="Times New Roman"/>
          <w:sz w:val="24"/>
          <w:szCs w:val="24"/>
        </w:rPr>
        <w:t>de</w:t>
      </w:r>
      <w:r w:rsidR="005644D5" w:rsidRPr="008408D5">
        <w:rPr>
          <w:rFonts w:ascii="Times New Roman" w:hAnsi="Times New Roman" w:cs="Times New Roman"/>
          <w:sz w:val="24"/>
          <w:szCs w:val="24"/>
        </w:rPr>
        <w:t xml:space="preserve"> révocation de l'autorisation de séjour ou d'établissement ou</w:t>
      </w:r>
      <w:r w:rsidR="003C3AF9">
        <w:rPr>
          <w:rFonts w:ascii="Times New Roman" w:hAnsi="Times New Roman" w:cs="Times New Roman"/>
          <w:sz w:val="24"/>
          <w:szCs w:val="24"/>
        </w:rPr>
        <w:t xml:space="preserve"> encore</w:t>
      </w:r>
      <w:r w:rsidR="005644D5" w:rsidRPr="008408D5">
        <w:rPr>
          <w:rFonts w:ascii="Times New Roman" w:hAnsi="Times New Roman" w:cs="Times New Roman"/>
          <w:sz w:val="24"/>
          <w:szCs w:val="24"/>
        </w:rPr>
        <w:t xml:space="preserve"> </w:t>
      </w:r>
      <w:r w:rsidR="00B82192">
        <w:rPr>
          <w:rFonts w:ascii="Times New Roman" w:hAnsi="Times New Roman" w:cs="Times New Roman"/>
          <w:sz w:val="24"/>
          <w:szCs w:val="24"/>
        </w:rPr>
        <w:t xml:space="preserve">de </w:t>
      </w:r>
      <w:r w:rsidR="005644D5" w:rsidRPr="008408D5">
        <w:rPr>
          <w:rFonts w:ascii="Times New Roman" w:hAnsi="Times New Roman" w:cs="Times New Roman"/>
          <w:sz w:val="24"/>
          <w:szCs w:val="24"/>
        </w:rPr>
        <w:t>non-prolongation de l'autorisation de séjour).</w:t>
      </w:r>
    </w:p>
    <w:p w14:paraId="1F5C5BF5" w14:textId="4ED4C7FC" w:rsidR="00102D64" w:rsidRDefault="00102D64" w:rsidP="00D26BC1">
      <w:pPr>
        <w:spacing w:line="240" w:lineRule="auto"/>
        <w:jc w:val="both"/>
        <w:rPr>
          <w:rFonts w:ascii="Times New Roman" w:hAnsi="Times New Roman" w:cs="Times New Roman"/>
          <w:sz w:val="24"/>
          <w:szCs w:val="24"/>
        </w:rPr>
      </w:pPr>
      <w:r w:rsidRPr="008408D5">
        <w:rPr>
          <w:rFonts w:ascii="Times New Roman" w:hAnsi="Times New Roman" w:cs="Times New Roman"/>
          <w:i/>
          <w:sz w:val="24"/>
          <w:szCs w:val="24"/>
        </w:rPr>
        <w:t xml:space="preserve">Alinéa </w:t>
      </w:r>
      <w:r w:rsidR="005644D5">
        <w:rPr>
          <w:rFonts w:ascii="Times New Roman" w:hAnsi="Times New Roman" w:cs="Times New Roman"/>
          <w:i/>
          <w:sz w:val="24"/>
          <w:szCs w:val="24"/>
        </w:rPr>
        <w:t>4</w:t>
      </w:r>
      <w:r w:rsidRPr="008408D5">
        <w:rPr>
          <w:rFonts w:ascii="Times New Roman" w:hAnsi="Times New Roman" w:cs="Times New Roman"/>
          <w:i/>
          <w:sz w:val="24"/>
          <w:szCs w:val="24"/>
        </w:rPr>
        <w:t> :</w:t>
      </w:r>
      <w:r w:rsidRPr="008408D5">
        <w:rPr>
          <w:rFonts w:ascii="Times New Roman" w:hAnsi="Times New Roman" w:cs="Times New Roman"/>
          <w:sz w:val="24"/>
          <w:szCs w:val="24"/>
        </w:rPr>
        <w:t xml:space="preserve"> </w:t>
      </w:r>
      <w:r w:rsidR="00392A4E" w:rsidRPr="008408D5">
        <w:rPr>
          <w:rFonts w:ascii="Times New Roman" w:hAnsi="Times New Roman" w:cs="Times New Roman"/>
          <w:sz w:val="24"/>
          <w:szCs w:val="24"/>
        </w:rPr>
        <w:t xml:space="preserve">Le droit à la contribution d’entretien – </w:t>
      </w:r>
      <w:r w:rsidR="00523EDE" w:rsidRPr="008408D5">
        <w:rPr>
          <w:rFonts w:ascii="Times New Roman" w:hAnsi="Times New Roman" w:cs="Times New Roman"/>
          <w:sz w:val="24"/>
          <w:szCs w:val="24"/>
        </w:rPr>
        <w:t>sous forme pécuniaire</w:t>
      </w:r>
      <w:r w:rsidR="00392A4E" w:rsidRPr="008408D5">
        <w:rPr>
          <w:rFonts w:ascii="Times New Roman" w:hAnsi="Times New Roman" w:cs="Times New Roman"/>
          <w:sz w:val="24"/>
          <w:szCs w:val="24"/>
        </w:rPr>
        <w:t xml:space="preserve"> </w:t>
      </w:r>
      <w:r w:rsidR="00517B27" w:rsidRPr="008408D5">
        <w:rPr>
          <w:rFonts w:ascii="Times New Roman" w:hAnsi="Times New Roman" w:cs="Times New Roman"/>
          <w:sz w:val="24"/>
          <w:szCs w:val="24"/>
        </w:rPr>
        <w:t>–</w:t>
      </w:r>
      <w:r w:rsidR="00392A4E" w:rsidRPr="008408D5">
        <w:rPr>
          <w:rFonts w:ascii="Times New Roman" w:hAnsi="Times New Roman" w:cs="Times New Roman"/>
          <w:sz w:val="24"/>
          <w:szCs w:val="24"/>
        </w:rPr>
        <w:t xml:space="preserve"> cesse lorsque </w:t>
      </w:r>
      <w:r w:rsidR="005644D5">
        <w:rPr>
          <w:rFonts w:ascii="Times New Roman" w:hAnsi="Times New Roman" w:cs="Times New Roman"/>
          <w:sz w:val="24"/>
          <w:szCs w:val="24"/>
        </w:rPr>
        <w:t xml:space="preserve">l’enfant </w:t>
      </w:r>
      <w:r w:rsidR="00392A4E" w:rsidRPr="008408D5">
        <w:rPr>
          <w:rFonts w:ascii="Times New Roman" w:hAnsi="Times New Roman" w:cs="Times New Roman"/>
          <w:sz w:val="24"/>
          <w:szCs w:val="24"/>
        </w:rPr>
        <w:t xml:space="preserve">vit dans le même ménage que </w:t>
      </w:r>
      <w:r w:rsidR="005644D5">
        <w:rPr>
          <w:rFonts w:ascii="Times New Roman" w:hAnsi="Times New Roman" w:cs="Times New Roman"/>
          <w:sz w:val="24"/>
          <w:szCs w:val="24"/>
        </w:rPr>
        <w:t>le parent tenu</w:t>
      </w:r>
      <w:r w:rsidR="00392A4E" w:rsidRPr="008408D5">
        <w:rPr>
          <w:rFonts w:ascii="Times New Roman" w:hAnsi="Times New Roman" w:cs="Times New Roman"/>
          <w:sz w:val="24"/>
          <w:szCs w:val="24"/>
        </w:rPr>
        <w:t xml:space="preserve"> de contribuer à son entretien</w:t>
      </w:r>
      <w:r w:rsidR="00433E16" w:rsidRPr="008408D5">
        <w:rPr>
          <w:rFonts w:ascii="Times New Roman" w:hAnsi="Times New Roman" w:cs="Times New Roman"/>
          <w:sz w:val="24"/>
          <w:szCs w:val="24"/>
        </w:rPr>
        <w:t>.</w:t>
      </w:r>
      <w:r w:rsidR="00B22469">
        <w:rPr>
          <w:rFonts w:ascii="Times New Roman" w:hAnsi="Times New Roman" w:cs="Times New Roman"/>
          <w:sz w:val="24"/>
          <w:szCs w:val="24"/>
        </w:rPr>
        <w:t xml:space="preserve"> </w:t>
      </w:r>
      <w:r w:rsidR="00B22469" w:rsidRPr="00B22469">
        <w:rPr>
          <w:rFonts w:ascii="Times New Roman" w:hAnsi="Times New Roman" w:cs="Times New Roman"/>
          <w:sz w:val="24"/>
          <w:szCs w:val="24"/>
        </w:rPr>
        <w:t>Une exception est possible en cas de garde alternée.</w:t>
      </w:r>
    </w:p>
    <w:p w14:paraId="35408AB7" w14:textId="77777777" w:rsidR="002E6D7D" w:rsidRPr="002E6D7D" w:rsidRDefault="002E6D7D" w:rsidP="00D26BC1">
      <w:pPr>
        <w:spacing w:line="240" w:lineRule="auto"/>
        <w:jc w:val="both"/>
        <w:rPr>
          <w:rFonts w:ascii="Times New Roman" w:hAnsi="Times New Roman" w:cs="Times New Roman"/>
          <w:sz w:val="24"/>
          <w:szCs w:val="24"/>
        </w:rPr>
      </w:pPr>
      <w:r>
        <w:rPr>
          <w:rFonts w:ascii="Times New Roman" w:hAnsi="Times New Roman" w:cs="Times New Roman"/>
          <w:i/>
          <w:sz w:val="24"/>
          <w:szCs w:val="24"/>
        </w:rPr>
        <w:t>Alinéa 5 </w:t>
      </w:r>
      <w:r>
        <w:rPr>
          <w:rFonts w:ascii="Times New Roman" w:hAnsi="Times New Roman" w:cs="Times New Roman"/>
          <w:sz w:val="24"/>
          <w:szCs w:val="24"/>
        </w:rPr>
        <w:t>: La disposition rappelle que la personne créancière qui a droit à l’avance peut aussi prétendre à l’aide à l’encaissement, sur la base de l’</w:t>
      </w:r>
      <w:proofErr w:type="spellStart"/>
      <w:r>
        <w:rPr>
          <w:rFonts w:ascii="Times New Roman" w:hAnsi="Times New Roman" w:cs="Times New Roman"/>
          <w:sz w:val="24"/>
          <w:szCs w:val="24"/>
        </w:rPr>
        <w:t>OAiR</w:t>
      </w:r>
      <w:proofErr w:type="spellEnd"/>
      <w:r>
        <w:rPr>
          <w:rFonts w:ascii="Times New Roman" w:hAnsi="Times New Roman" w:cs="Times New Roman"/>
          <w:sz w:val="24"/>
          <w:szCs w:val="24"/>
        </w:rPr>
        <w:t>.</w:t>
      </w:r>
    </w:p>
    <w:p w14:paraId="0816579D" w14:textId="77777777" w:rsidR="009B46D1" w:rsidRPr="008408D5" w:rsidRDefault="00384A6B" w:rsidP="00D26BC1">
      <w:pPr>
        <w:numPr>
          <w:ilvl w:val="0"/>
          <w:numId w:val="40"/>
        </w:numPr>
        <w:spacing w:line="240" w:lineRule="auto"/>
        <w:ind w:left="644" w:hanging="644"/>
        <w:contextualSpacing/>
        <w:jc w:val="both"/>
        <w:rPr>
          <w:rFonts w:ascii="Times New Roman" w:hAnsi="Times New Roman" w:cs="Times New Roman"/>
          <w:b/>
          <w:sz w:val="24"/>
          <w:szCs w:val="24"/>
        </w:rPr>
      </w:pPr>
      <w:r w:rsidRPr="008408D5">
        <w:rPr>
          <w:rFonts w:ascii="Times New Roman" w:hAnsi="Times New Roman" w:cs="Times New Roman"/>
          <w:b/>
          <w:sz w:val="24"/>
          <w:szCs w:val="24"/>
        </w:rPr>
        <w:t>Titre d’entretien</w:t>
      </w:r>
    </w:p>
    <w:p w14:paraId="5C2BE04D" w14:textId="77777777" w:rsidR="00384A6B" w:rsidRPr="008408D5" w:rsidRDefault="00384A6B" w:rsidP="00D26BC1">
      <w:pPr>
        <w:spacing w:line="240" w:lineRule="auto"/>
        <w:jc w:val="both"/>
        <w:rPr>
          <w:rFonts w:ascii="Times New Roman" w:hAnsi="Times New Roman" w:cs="Times New Roman"/>
          <w:sz w:val="24"/>
          <w:szCs w:val="24"/>
        </w:rPr>
      </w:pPr>
      <w:r w:rsidRPr="008408D5">
        <w:rPr>
          <w:rFonts w:ascii="Times New Roman" w:hAnsi="Times New Roman" w:cs="Times New Roman"/>
          <w:i/>
          <w:sz w:val="24"/>
          <w:szCs w:val="24"/>
        </w:rPr>
        <w:t>Alinéa 1 :</w:t>
      </w:r>
      <w:r w:rsidRPr="008408D5">
        <w:rPr>
          <w:rFonts w:ascii="Times New Roman" w:hAnsi="Times New Roman" w:cs="Times New Roman"/>
          <w:sz w:val="24"/>
          <w:szCs w:val="24"/>
        </w:rPr>
        <w:t xml:space="preserve"> </w:t>
      </w:r>
      <w:r w:rsidR="00F34A5D" w:rsidRPr="008408D5">
        <w:rPr>
          <w:rFonts w:ascii="Times New Roman" w:hAnsi="Times New Roman" w:cs="Times New Roman"/>
          <w:sz w:val="24"/>
          <w:szCs w:val="24"/>
        </w:rPr>
        <w:t>La contribution d’entretien doit être fixée dans une décision du juge civil ou une convention approuvée par l’autorité de protection de l’enfant. La décision du juge civil doit être définitive et exécutoire en ce sens qu’elle ne peut plus faire l’objet d’un appel</w:t>
      </w:r>
      <w:r w:rsidR="00FD10BA">
        <w:rPr>
          <w:rFonts w:ascii="Times New Roman" w:hAnsi="Times New Roman" w:cs="Times New Roman"/>
          <w:sz w:val="24"/>
          <w:szCs w:val="24"/>
        </w:rPr>
        <w:t xml:space="preserve"> (</w:t>
      </w:r>
      <w:r w:rsidR="00FD10BA" w:rsidRPr="00FD10BA">
        <w:rPr>
          <w:rFonts w:ascii="Times New Roman" w:hAnsi="Times New Roman" w:cs="Times New Roman"/>
          <w:sz w:val="24"/>
          <w:szCs w:val="24"/>
        </w:rPr>
        <w:t>art. 308 et suivants du code de procédure civile</w:t>
      </w:r>
      <w:r w:rsidR="00FD10BA">
        <w:rPr>
          <w:rFonts w:ascii="Times New Roman" w:hAnsi="Times New Roman" w:cs="Times New Roman"/>
          <w:sz w:val="24"/>
          <w:szCs w:val="24"/>
        </w:rPr>
        <w:t>,</w:t>
      </w:r>
      <w:r w:rsidR="00FD10BA" w:rsidRPr="00FD10BA">
        <w:rPr>
          <w:rFonts w:ascii="Times New Roman" w:hAnsi="Times New Roman" w:cs="Times New Roman"/>
          <w:sz w:val="24"/>
          <w:szCs w:val="24"/>
        </w:rPr>
        <w:t xml:space="preserve"> CPC ; RS 272)</w:t>
      </w:r>
      <w:r w:rsidR="00F34A5D" w:rsidRPr="008408D5">
        <w:rPr>
          <w:rFonts w:ascii="Times New Roman" w:hAnsi="Times New Roman" w:cs="Times New Roman"/>
          <w:sz w:val="24"/>
          <w:szCs w:val="24"/>
        </w:rPr>
        <w:t xml:space="preserve"> ou d’un recours</w:t>
      </w:r>
      <w:r w:rsidR="00FD10BA">
        <w:rPr>
          <w:rFonts w:ascii="Times New Roman" w:hAnsi="Times New Roman" w:cs="Times New Roman"/>
          <w:sz w:val="24"/>
          <w:szCs w:val="24"/>
        </w:rPr>
        <w:t xml:space="preserve"> (</w:t>
      </w:r>
      <w:r w:rsidR="00FD10BA" w:rsidRPr="00FD10BA">
        <w:rPr>
          <w:rFonts w:ascii="Times New Roman" w:hAnsi="Times New Roman" w:cs="Times New Roman"/>
          <w:sz w:val="24"/>
          <w:szCs w:val="24"/>
        </w:rPr>
        <w:t>art. 319 et suivants CPC</w:t>
      </w:r>
      <w:r w:rsidR="00FD10BA">
        <w:rPr>
          <w:rStyle w:val="Appelnotedebasdep"/>
          <w:rFonts w:ascii="Times New Roman" w:hAnsi="Times New Roman" w:cs="Times New Roman"/>
          <w:sz w:val="24"/>
          <w:szCs w:val="24"/>
          <w:vertAlign w:val="baseline"/>
        </w:rPr>
        <w:t>)</w:t>
      </w:r>
      <w:r w:rsidR="00F34A5D" w:rsidRPr="008408D5">
        <w:rPr>
          <w:rFonts w:ascii="Times New Roman" w:hAnsi="Times New Roman" w:cs="Times New Roman"/>
          <w:sz w:val="24"/>
          <w:szCs w:val="24"/>
        </w:rPr>
        <w:t>.</w:t>
      </w:r>
    </w:p>
    <w:p w14:paraId="1A48C1A4" w14:textId="5EB8D34A" w:rsidR="00C16ADF" w:rsidRPr="008408D5" w:rsidRDefault="00F34A5D" w:rsidP="00D26BC1">
      <w:pPr>
        <w:spacing w:line="240" w:lineRule="auto"/>
        <w:jc w:val="both"/>
        <w:rPr>
          <w:rFonts w:ascii="Times New Roman" w:hAnsi="Times New Roman" w:cs="Times New Roman"/>
          <w:sz w:val="24"/>
          <w:szCs w:val="24"/>
        </w:rPr>
      </w:pPr>
      <w:r w:rsidRPr="008408D5">
        <w:rPr>
          <w:rFonts w:ascii="Times New Roman" w:hAnsi="Times New Roman" w:cs="Times New Roman"/>
          <w:i/>
          <w:sz w:val="24"/>
          <w:szCs w:val="24"/>
        </w:rPr>
        <w:t>Alinéa 2 :</w:t>
      </w:r>
      <w:r w:rsidRPr="008408D5">
        <w:rPr>
          <w:rFonts w:ascii="Times New Roman" w:hAnsi="Times New Roman" w:cs="Times New Roman"/>
          <w:sz w:val="24"/>
          <w:szCs w:val="24"/>
        </w:rPr>
        <w:t xml:space="preserve"> </w:t>
      </w:r>
      <w:r w:rsidR="00C16ADF" w:rsidRPr="008408D5">
        <w:rPr>
          <w:rFonts w:ascii="Times New Roman" w:hAnsi="Times New Roman" w:cs="Times New Roman"/>
          <w:sz w:val="24"/>
          <w:szCs w:val="24"/>
        </w:rPr>
        <w:t xml:space="preserve">La convention d’entretien passée par l’enfant majeur avec l’un de ses parents </w:t>
      </w:r>
      <w:r w:rsidR="00585E2E">
        <w:rPr>
          <w:rFonts w:ascii="Times New Roman" w:hAnsi="Times New Roman" w:cs="Times New Roman"/>
          <w:sz w:val="24"/>
          <w:szCs w:val="24"/>
        </w:rPr>
        <w:t>ne peut</w:t>
      </w:r>
      <w:r w:rsidR="00585E2E" w:rsidRPr="008408D5">
        <w:rPr>
          <w:rFonts w:ascii="Times New Roman" w:hAnsi="Times New Roman" w:cs="Times New Roman"/>
          <w:sz w:val="24"/>
          <w:szCs w:val="24"/>
        </w:rPr>
        <w:t xml:space="preserve"> </w:t>
      </w:r>
      <w:r w:rsidR="004B204B">
        <w:rPr>
          <w:rFonts w:ascii="Times New Roman" w:hAnsi="Times New Roman" w:cs="Times New Roman"/>
          <w:sz w:val="24"/>
          <w:szCs w:val="24"/>
        </w:rPr>
        <w:t xml:space="preserve">pas </w:t>
      </w:r>
      <w:r w:rsidR="00585E2E">
        <w:rPr>
          <w:rFonts w:ascii="Times New Roman" w:hAnsi="Times New Roman" w:cs="Times New Roman"/>
          <w:sz w:val="24"/>
          <w:szCs w:val="24"/>
        </w:rPr>
        <w:t xml:space="preserve">être </w:t>
      </w:r>
      <w:r w:rsidR="002F06EC" w:rsidRPr="008408D5">
        <w:rPr>
          <w:rFonts w:ascii="Times New Roman" w:hAnsi="Times New Roman" w:cs="Times New Roman"/>
          <w:sz w:val="24"/>
          <w:szCs w:val="24"/>
        </w:rPr>
        <w:t xml:space="preserve">soumise à l’approbation de </w:t>
      </w:r>
      <w:r w:rsidR="00C16ADF" w:rsidRPr="008408D5">
        <w:rPr>
          <w:rFonts w:ascii="Times New Roman" w:hAnsi="Times New Roman" w:cs="Times New Roman"/>
          <w:sz w:val="24"/>
          <w:szCs w:val="24"/>
        </w:rPr>
        <w:t>l’autorité de protection de l’enfant</w:t>
      </w:r>
      <w:r w:rsidR="00585E2E">
        <w:rPr>
          <w:rFonts w:ascii="Times New Roman" w:hAnsi="Times New Roman" w:cs="Times New Roman"/>
          <w:sz w:val="24"/>
          <w:szCs w:val="24"/>
        </w:rPr>
        <w:t xml:space="preserve">, faute de compétence de </w:t>
      </w:r>
      <w:r w:rsidR="00585E2E">
        <w:rPr>
          <w:rFonts w:ascii="Times New Roman" w:hAnsi="Times New Roman" w:cs="Times New Roman"/>
          <w:sz w:val="24"/>
          <w:szCs w:val="24"/>
        </w:rPr>
        <w:lastRenderedPageBreak/>
        <w:t>celle-ci</w:t>
      </w:r>
      <w:r w:rsidR="002F06EC" w:rsidRPr="008408D5">
        <w:rPr>
          <w:rStyle w:val="Appelnotedebasdep"/>
          <w:rFonts w:ascii="Times New Roman" w:hAnsi="Times New Roman" w:cs="Times New Roman"/>
          <w:sz w:val="24"/>
          <w:szCs w:val="24"/>
        </w:rPr>
        <w:footnoteReference w:id="7"/>
      </w:r>
      <w:r w:rsidR="00C16ADF" w:rsidRPr="008408D5">
        <w:rPr>
          <w:rFonts w:ascii="Times New Roman" w:hAnsi="Times New Roman" w:cs="Times New Roman"/>
          <w:sz w:val="24"/>
          <w:szCs w:val="24"/>
        </w:rPr>
        <w:t>. L’enfant majeur ne devrait pas être contraint d’ouvrir action en paiement d’aliments</w:t>
      </w:r>
      <w:r w:rsidR="00FD10BA">
        <w:rPr>
          <w:rFonts w:ascii="Times New Roman" w:hAnsi="Times New Roman" w:cs="Times New Roman"/>
          <w:sz w:val="24"/>
          <w:szCs w:val="24"/>
        </w:rPr>
        <w:t xml:space="preserve"> (art. 279 CC)</w:t>
      </w:r>
      <w:r w:rsidR="00C16ADF" w:rsidRPr="008408D5">
        <w:rPr>
          <w:rFonts w:ascii="Times New Roman" w:hAnsi="Times New Roman" w:cs="Times New Roman"/>
          <w:sz w:val="24"/>
          <w:szCs w:val="24"/>
        </w:rPr>
        <w:t xml:space="preserve"> </w:t>
      </w:r>
      <w:r w:rsidR="0093666C" w:rsidRPr="008408D5">
        <w:rPr>
          <w:rFonts w:ascii="Times New Roman" w:hAnsi="Times New Roman" w:cs="Times New Roman"/>
          <w:sz w:val="24"/>
          <w:szCs w:val="24"/>
        </w:rPr>
        <w:t>devant le juge civil lorsqu’il parvient à s’entendre sur son entretien avec son parent. Le projet reconnaît la qualité de titre d’entretien à une telle convention</w:t>
      </w:r>
      <w:r w:rsidR="0093666C" w:rsidRPr="008408D5">
        <w:rPr>
          <w:rStyle w:val="Appelnotedebasdep"/>
          <w:rFonts w:ascii="Times New Roman" w:hAnsi="Times New Roman" w:cs="Times New Roman"/>
          <w:sz w:val="24"/>
          <w:szCs w:val="24"/>
        </w:rPr>
        <w:footnoteReference w:id="8"/>
      </w:r>
      <w:r w:rsidR="00D36CED" w:rsidRPr="008408D5">
        <w:rPr>
          <w:rFonts w:ascii="Times New Roman" w:hAnsi="Times New Roman" w:cs="Times New Roman"/>
          <w:sz w:val="24"/>
          <w:szCs w:val="24"/>
        </w:rPr>
        <w:t>.</w:t>
      </w:r>
    </w:p>
    <w:p w14:paraId="743977FB" w14:textId="4A3F5AB5" w:rsidR="00D76408" w:rsidRPr="008408D5" w:rsidRDefault="00D36CED" w:rsidP="00D26BC1">
      <w:pPr>
        <w:spacing w:line="240" w:lineRule="auto"/>
        <w:jc w:val="both"/>
        <w:rPr>
          <w:rFonts w:ascii="Times New Roman" w:hAnsi="Times New Roman" w:cs="Times New Roman"/>
          <w:sz w:val="24"/>
          <w:szCs w:val="24"/>
        </w:rPr>
      </w:pPr>
      <w:r w:rsidRPr="008408D5">
        <w:rPr>
          <w:rFonts w:ascii="Times New Roman" w:hAnsi="Times New Roman" w:cs="Times New Roman"/>
          <w:i/>
          <w:sz w:val="24"/>
          <w:szCs w:val="24"/>
        </w:rPr>
        <w:t>Alinéa 3 :</w:t>
      </w:r>
      <w:r w:rsidRPr="008408D5">
        <w:rPr>
          <w:rFonts w:ascii="Times New Roman" w:hAnsi="Times New Roman" w:cs="Times New Roman"/>
          <w:sz w:val="24"/>
          <w:szCs w:val="24"/>
        </w:rPr>
        <w:t xml:space="preserve"> </w:t>
      </w:r>
      <w:r w:rsidR="00585E2E">
        <w:rPr>
          <w:rFonts w:ascii="Times New Roman" w:hAnsi="Times New Roman" w:cs="Times New Roman"/>
          <w:sz w:val="24"/>
          <w:szCs w:val="24"/>
        </w:rPr>
        <w:t>Dès lors que, l</w:t>
      </w:r>
      <w:r w:rsidR="002E27E1" w:rsidRPr="008408D5">
        <w:rPr>
          <w:rFonts w:ascii="Times New Roman" w:hAnsi="Times New Roman" w:cs="Times New Roman"/>
          <w:sz w:val="24"/>
          <w:szCs w:val="24"/>
        </w:rPr>
        <w:t>orsque le titre d’entretien est une convention entre l’enfant majeur et l’un de ses parents, ni le juge civil, ni l’autorité de protection de l’enfant</w:t>
      </w:r>
      <w:r w:rsidR="006C265E">
        <w:rPr>
          <w:rFonts w:ascii="Times New Roman" w:hAnsi="Times New Roman" w:cs="Times New Roman"/>
          <w:sz w:val="24"/>
          <w:szCs w:val="24"/>
        </w:rPr>
        <w:t xml:space="preserve"> </w:t>
      </w:r>
      <w:r w:rsidR="00B82192">
        <w:rPr>
          <w:rFonts w:ascii="Times New Roman" w:hAnsi="Times New Roman" w:cs="Times New Roman"/>
          <w:sz w:val="24"/>
          <w:szCs w:val="24"/>
        </w:rPr>
        <w:t>n’interviennent</w:t>
      </w:r>
      <w:r w:rsidR="006C265E">
        <w:rPr>
          <w:rFonts w:ascii="Times New Roman" w:hAnsi="Times New Roman" w:cs="Times New Roman"/>
          <w:sz w:val="24"/>
          <w:szCs w:val="24"/>
        </w:rPr>
        <w:t xml:space="preserve"> dans la fixation de la contribution d’entretien</w:t>
      </w:r>
      <w:r w:rsidR="00585E2E">
        <w:rPr>
          <w:rFonts w:ascii="Times New Roman" w:hAnsi="Times New Roman" w:cs="Times New Roman"/>
          <w:sz w:val="24"/>
          <w:szCs w:val="24"/>
        </w:rPr>
        <w:t xml:space="preserve">, </w:t>
      </w:r>
      <w:r w:rsidR="006C265E">
        <w:rPr>
          <w:rFonts w:ascii="Times New Roman" w:hAnsi="Times New Roman" w:cs="Times New Roman"/>
          <w:sz w:val="24"/>
          <w:szCs w:val="24"/>
        </w:rPr>
        <w:t xml:space="preserve">il appartient à </w:t>
      </w:r>
      <w:r w:rsidR="002E27E1" w:rsidRPr="008408D5">
        <w:rPr>
          <w:rFonts w:ascii="Times New Roman" w:hAnsi="Times New Roman" w:cs="Times New Roman"/>
          <w:sz w:val="24"/>
          <w:szCs w:val="24"/>
        </w:rPr>
        <w:t xml:space="preserve">l’autorité compétente </w:t>
      </w:r>
      <w:r w:rsidR="00FD10BA">
        <w:rPr>
          <w:rFonts w:ascii="Times New Roman" w:hAnsi="Times New Roman" w:cs="Times New Roman"/>
          <w:sz w:val="24"/>
          <w:szCs w:val="24"/>
        </w:rPr>
        <w:t xml:space="preserve">pour </w:t>
      </w:r>
      <w:r w:rsidR="003C3AF9">
        <w:rPr>
          <w:rFonts w:ascii="Times New Roman" w:hAnsi="Times New Roman" w:cs="Times New Roman"/>
          <w:sz w:val="24"/>
          <w:szCs w:val="24"/>
        </w:rPr>
        <w:t xml:space="preserve">décider de </w:t>
      </w:r>
      <w:r w:rsidR="00FD10BA">
        <w:rPr>
          <w:rFonts w:ascii="Times New Roman" w:hAnsi="Times New Roman" w:cs="Times New Roman"/>
          <w:sz w:val="24"/>
          <w:szCs w:val="24"/>
        </w:rPr>
        <w:t>l</w:t>
      </w:r>
      <w:r w:rsidR="002E27E1" w:rsidRPr="008408D5">
        <w:rPr>
          <w:rFonts w:ascii="Times New Roman" w:hAnsi="Times New Roman" w:cs="Times New Roman"/>
          <w:sz w:val="24"/>
          <w:szCs w:val="24"/>
        </w:rPr>
        <w:t>’octroi de l’avance</w:t>
      </w:r>
      <w:r w:rsidR="006C265E">
        <w:rPr>
          <w:rFonts w:ascii="Times New Roman" w:hAnsi="Times New Roman" w:cs="Times New Roman"/>
          <w:sz w:val="24"/>
          <w:szCs w:val="24"/>
        </w:rPr>
        <w:t xml:space="preserve"> </w:t>
      </w:r>
      <w:r w:rsidR="00B53D4C">
        <w:rPr>
          <w:rFonts w:ascii="Times New Roman" w:hAnsi="Times New Roman" w:cs="Times New Roman"/>
          <w:sz w:val="24"/>
          <w:szCs w:val="24"/>
        </w:rPr>
        <w:t>de s’assurer</w:t>
      </w:r>
      <w:r w:rsidR="00585E2E" w:rsidRPr="008408D5">
        <w:rPr>
          <w:rFonts w:ascii="Times New Roman" w:hAnsi="Times New Roman" w:cs="Times New Roman"/>
          <w:sz w:val="24"/>
          <w:szCs w:val="24"/>
        </w:rPr>
        <w:t xml:space="preserve"> </w:t>
      </w:r>
      <w:r w:rsidR="00B53D4C">
        <w:rPr>
          <w:rFonts w:ascii="Times New Roman" w:hAnsi="Times New Roman" w:cs="Times New Roman"/>
          <w:sz w:val="24"/>
          <w:szCs w:val="24"/>
        </w:rPr>
        <w:t>que les conditions du droit à l’entretien sont réalisées</w:t>
      </w:r>
      <w:r w:rsidR="002E27E1" w:rsidRPr="008408D5">
        <w:rPr>
          <w:rStyle w:val="Appelnotedebasdep"/>
          <w:rFonts w:ascii="Times New Roman" w:hAnsi="Times New Roman" w:cs="Times New Roman"/>
          <w:sz w:val="24"/>
          <w:szCs w:val="24"/>
        </w:rPr>
        <w:footnoteReference w:id="9"/>
      </w:r>
      <w:r w:rsidR="002E27E1" w:rsidRPr="008408D5">
        <w:rPr>
          <w:rFonts w:ascii="Times New Roman" w:hAnsi="Times New Roman" w:cs="Times New Roman"/>
          <w:sz w:val="24"/>
          <w:szCs w:val="24"/>
        </w:rPr>
        <w:t xml:space="preserve">. </w:t>
      </w:r>
      <w:r w:rsidR="00B53D4C">
        <w:rPr>
          <w:rFonts w:ascii="Times New Roman" w:hAnsi="Times New Roman" w:cs="Times New Roman"/>
          <w:sz w:val="24"/>
          <w:szCs w:val="24"/>
        </w:rPr>
        <w:t>Cette autorité ne pourra</w:t>
      </w:r>
      <w:r w:rsidR="003C3AF9">
        <w:rPr>
          <w:rFonts w:ascii="Times New Roman" w:hAnsi="Times New Roman" w:cs="Times New Roman"/>
          <w:sz w:val="24"/>
          <w:szCs w:val="24"/>
        </w:rPr>
        <w:t>,</w:t>
      </w:r>
      <w:r w:rsidR="00B53D4C">
        <w:rPr>
          <w:rFonts w:ascii="Times New Roman" w:hAnsi="Times New Roman" w:cs="Times New Roman"/>
          <w:sz w:val="24"/>
          <w:szCs w:val="24"/>
        </w:rPr>
        <w:t xml:space="preserve"> toutefois</w:t>
      </w:r>
      <w:r w:rsidR="003C3AF9">
        <w:rPr>
          <w:rFonts w:ascii="Times New Roman" w:hAnsi="Times New Roman" w:cs="Times New Roman"/>
          <w:sz w:val="24"/>
          <w:szCs w:val="24"/>
        </w:rPr>
        <w:t>,</w:t>
      </w:r>
      <w:r w:rsidR="00B53D4C">
        <w:rPr>
          <w:rFonts w:ascii="Times New Roman" w:hAnsi="Times New Roman" w:cs="Times New Roman"/>
          <w:sz w:val="24"/>
          <w:szCs w:val="24"/>
        </w:rPr>
        <w:t xml:space="preserve"> refuser d’intervenir </w:t>
      </w:r>
      <w:r w:rsidR="003C3AF9">
        <w:rPr>
          <w:rFonts w:ascii="Times New Roman" w:hAnsi="Times New Roman" w:cs="Times New Roman"/>
          <w:sz w:val="24"/>
          <w:szCs w:val="24"/>
        </w:rPr>
        <w:t>malgré</w:t>
      </w:r>
      <w:r w:rsidR="00B53D4C">
        <w:rPr>
          <w:rFonts w:ascii="Times New Roman" w:hAnsi="Times New Roman" w:cs="Times New Roman"/>
          <w:sz w:val="24"/>
          <w:szCs w:val="24"/>
        </w:rPr>
        <w:t xml:space="preserve"> la convention </w:t>
      </w:r>
      <w:r w:rsidR="00F53CAE" w:rsidRPr="008408D5">
        <w:rPr>
          <w:rFonts w:ascii="Times New Roman" w:hAnsi="Times New Roman" w:cs="Times New Roman"/>
          <w:sz w:val="24"/>
          <w:szCs w:val="24"/>
        </w:rPr>
        <w:t xml:space="preserve">que lorsqu’une contribution d’entretien apparaît manifestement disproportionnée par rapport aux facultés </w:t>
      </w:r>
      <w:r w:rsidR="00B53D4C">
        <w:rPr>
          <w:rFonts w:ascii="Times New Roman" w:hAnsi="Times New Roman" w:cs="Times New Roman"/>
          <w:sz w:val="24"/>
          <w:szCs w:val="24"/>
        </w:rPr>
        <w:t>de la personne débitrice</w:t>
      </w:r>
      <w:r w:rsidR="003C3AF9">
        <w:rPr>
          <w:rFonts w:ascii="Times New Roman" w:hAnsi="Times New Roman" w:cs="Times New Roman"/>
          <w:sz w:val="24"/>
          <w:szCs w:val="24"/>
        </w:rPr>
        <w:t xml:space="preserve"> </w:t>
      </w:r>
      <w:r w:rsidR="00F53CAE" w:rsidRPr="008408D5">
        <w:rPr>
          <w:rFonts w:ascii="Times New Roman" w:hAnsi="Times New Roman" w:cs="Times New Roman"/>
          <w:sz w:val="24"/>
          <w:szCs w:val="24"/>
        </w:rPr>
        <w:t xml:space="preserve">ou qu’elle est convenue de mauvaise foi afin d’obtenir </w:t>
      </w:r>
      <w:r w:rsidR="00B53D4C">
        <w:rPr>
          <w:rFonts w:ascii="Times New Roman" w:hAnsi="Times New Roman" w:cs="Times New Roman"/>
          <w:sz w:val="24"/>
          <w:szCs w:val="24"/>
        </w:rPr>
        <w:t>l’avance</w:t>
      </w:r>
      <w:r w:rsidR="002E27E1" w:rsidRPr="008408D5">
        <w:rPr>
          <w:rStyle w:val="Appelnotedebasdep"/>
          <w:rFonts w:ascii="Times New Roman" w:hAnsi="Times New Roman" w:cs="Times New Roman"/>
          <w:sz w:val="24"/>
          <w:szCs w:val="24"/>
        </w:rPr>
        <w:footnoteReference w:id="10"/>
      </w:r>
      <w:r w:rsidR="00F53CAE" w:rsidRPr="008408D5">
        <w:rPr>
          <w:rFonts w:ascii="Times New Roman" w:hAnsi="Times New Roman" w:cs="Times New Roman"/>
          <w:sz w:val="24"/>
          <w:szCs w:val="24"/>
        </w:rPr>
        <w:t>.</w:t>
      </w:r>
      <w:r w:rsidR="0026459F" w:rsidRPr="008408D5">
        <w:rPr>
          <w:rFonts w:ascii="Times New Roman" w:hAnsi="Times New Roman" w:cs="Times New Roman"/>
          <w:sz w:val="24"/>
          <w:szCs w:val="24"/>
        </w:rPr>
        <w:t xml:space="preserve"> Les cantons de </w:t>
      </w:r>
      <w:r w:rsidR="002F5F79" w:rsidRPr="008408D5">
        <w:rPr>
          <w:rFonts w:ascii="Times New Roman" w:hAnsi="Times New Roman" w:cs="Times New Roman"/>
          <w:sz w:val="24"/>
          <w:szCs w:val="24"/>
        </w:rPr>
        <w:t xml:space="preserve">Berne, </w:t>
      </w:r>
      <w:r w:rsidR="0026459F" w:rsidRPr="008408D5">
        <w:rPr>
          <w:rFonts w:ascii="Times New Roman" w:hAnsi="Times New Roman" w:cs="Times New Roman"/>
          <w:sz w:val="24"/>
          <w:szCs w:val="24"/>
        </w:rPr>
        <w:t xml:space="preserve">Lucerne </w:t>
      </w:r>
      <w:r w:rsidR="002F5F79" w:rsidRPr="008408D5">
        <w:rPr>
          <w:rFonts w:ascii="Times New Roman" w:hAnsi="Times New Roman" w:cs="Times New Roman"/>
          <w:sz w:val="24"/>
          <w:szCs w:val="24"/>
        </w:rPr>
        <w:t xml:space="preserve">et Zurich </w:t>
      </w:r>
      <w:r w:rsidR="0026459F" w:rsidRPr="008408D5">
        <w:rPr>
          <w:rFonts w:ascii="Times New Roman" w:hAnsi="Times New Roman" w:cs="Times New Roman"/>
          <w:sz w:val="24"/>
          <w:szCs w:val="24"/>
        </w:rPr>
        <w:t xml:space="preserve">ont adopté </w:t>
      </w:r>
      <w:r w:rsidR="004B204B">
        <w:rPr>
          <w:rFonts w:ascii="Times New Roman" w:hAnsi="Times New Roman" w:cs="Times New Roman"/>
          <w:sz w:val="24"/>
          <w:szCs w:val="24"/>
        </w:rPr>
        <w:t>une telle règle</w:t>
      </w:r>
      <w:r w:rsidR="00B93678">
        <w:rPr>
          <w:rFonts w:ascii="Times New Roman" w:hAnsi="Times New Roman" w:cs="Times New Roman"/>
          <w:sz w:val="24"/>
          <w:szCs w:val="24"/>
        </w:rPr>
        <w:t xml:space="preserve"> ces dernières années</w:t>
      </w:r>
      <w:r w:rsidR="0026459F" w:rsidRPr="008408D5">
        <w:rPr>
          <w:rFonts w:ascii="Times New Roman" w:hAnsi="Times New Roman" w:cs="Times New Roman"/>
          <w:sz w:val="24"/>
          <w:szCs w:val="24"/>
        </w:rPr>
        <w:t>.</w:t>
      </w:r>
    </w:p>
    <w:p w14:paraId="5BBCDC5B" w14:textId="250F36BF" w:rsidR="009B46D1" w:rsidRPr="008408D5" w:rsidRDefault="00EE60AB" w:rsidP="00D26BC1">
      <w:pPr>
        <w:numPr>
          <w:ilvl w:val="0"/>
          <w:numId w:val="40"/>
        </w:numPr>
        <w:spacing w:line="240" w:lineRule="auto"/>
        <w:ind w:left="644" w:hanging="644"/>
        <w:contextualSpacing/>
        <w:jc w:val="both"/>
        <w:rPr>
          <w:rFonts w:ascii="Times New Roman" w:hAnsi="Times New Roman" w:cs="Times New Roman"/>
          <w:b/>
          <w:sz w:val="24"/>
          <w:szCs w:val="24"/>
        </w:rPr>
      </w:pPr>
      <w:r w:rsidRPr="008408D5">
        <w:rPr>
          <w:rFonts w:ascii="Times New Roman" w:hAnsi="Times New Roman" w:cs="Times New Roman"/>
          <w:b/>
          <w:sz w:val="24"/>
          <w:szCs w:val="24"/>
        </w:rPr>
        <w:t xml:space="preserve">Obligation de collaboration de </w:t>
      </w:r>
      <w:r w:rsidR="00A04EC9">
        <w:rPr>
          <w:rFonts w:ascii="Times New Roman" w:hAnsi="Times New Roman" w:cs="Times New Roman"/>
          <w:b/>
          <w:sz w:val="24"/>
          <w:szCs w:val="24"/>
        </w:rPr>
        <w:t>la personne créancière</w:t>
      </w:r>
    </w:p>
    <w:p w14:paraId="775E78C8" w14:textId="78998318" w:rsidR="00B53D4C" w:rsidRDefault="00A055A8" w:rsidP="00D26BC1">
      <w:pPr>
        <w:spacing w:line="240" w:lineRule="auto"/>
        <w:jc w:val="both"/>
        <w:rPr>
          <w:rFonts w:ascii="Times New Roman" w:hAnsi="Times New Roman" w:cs="Times New Roman"/>
          <w:sz w:val="24"/>
          <w:szCs w:val="24"/>
        </w:rPr>
      </w:pPr>
      <w:r w:rsidRPr="008408D5">
        <w:rPr>
          <w:rFonts w:ascii="Times New Roman" w:hAnsi="Times New Roman" w:cs="Times New Roman"/>
          <w:i/>
          <w:sz w:val="24"/>
          <w:szCs w:val="24"/>
        </w:rPr>
        <w:t>Alinéa 1 :</w:t>
      </w:r>
      <w:r w:rsidRPr="008408D5">
        <w:rPr>
          <w:rFonts w:ascii="Times New Roman" w:hAnsi="Times New Roman" w:cs="Times New Roman"/>
          <w:sz w:val="24"/>
          <w:szCs w:val="24"/>
        </w:rPr>
        <w:t xml:space="preserve"> La réglementation d’exécution précisera les indications et pièces que </w:t>
      </w:r>
      <w:r w:rsidR="00A04EC9">
        <w:rPr>
          <w:rFonts w:ascii="Times New Roman" w:hAnsi="Times New Roman" w:cs="Times New Roman"/>
          <w:sz w:val="24"/>
          <w:szCs w:val="24"/>
        </w:rPr>
        <w:t>la personne créancière</w:t>
      </w:r>
      <w:r w:rsidRPr="008408D5">
        <w:rPr>
          <w:rFonts w:ascii="Times New Roman" w:hAnsi="Times New Roman" w:cs="Times New Roman"/>
          <w:sz w:val="24"/>
          <w:szCs w:val="24"/>
        </w:rPr>
        <w:t xml:space="preserve"> doit fournir. Par ailleurs, </w:t>
      </w:r>
      <w:r w:rsidR="007D57A2">
        <w:rPr>
          <w:rFonts w:ascii="Times New Roman" w:hAnsi="Times New Roman" w:cs="Times New Roman"/>
          <w:sz w:val="24"/>
          <w:szCs w:val="24"/>
        </w:rPr>
        <w:t xml:space="preserve">comme c’est déjà le cas actuellement, </w:t>
      </w:r>
      <w:r w:rsidR="00B53D4C">
        <w:rPr>
          <w:rFonts w:ascii="Times New Roman" w:hAnsi="Times New Roman" w:cs="Times New Roman"/>
          <w:sz w:val="24"/>
          <w:szCs w:val="24"/>
        </w:rPr>
        <w:t>l’autorité compétente met</w:t>
      </w:r>
      <w:r w:rsidR="007D57A2">
        <w:rPr>
          <w:rFonts w:ascii="Times New Roman" w:hAnsi="Times New Roman" w:cs="Times New Roman"/>
          <w:sz w:val="24"/>
          <w:szCs w:val="24"/>
        </w:rPr>
        <w:t>tra</w:t>
      </w:r>
      <w:r w:rsidR="00B53D4C">
        <w:rPr>
          <w:rFonts w:ascii="Times New Roman" w:hAnsi="Times New Roman" w:cs="Times New Roman"/>
          <w:sz w:val="24"/>
          <w:szCs w:val="24"/>
        </w:rPr>
        <w:t xml:space="preserve"> à disposition de ce</w:t>
      </w:r>
      <w:r w:rsidR="003C3AF9">
        <w:rPr>
          <w:rFonts w:ascii="Times New Roman" w:hAnsi="Times New Roman" w:cs="Times New Roman"/>
          <w:sz w:val="24"/>
          <w:szCs w:val="24"/>
        </w:rPr>
        <w:t>tte</w:t>
      </w:r>
      <w:r w:rsidR="00B53D4C">
        <w:rPr>
          <w:rFonts w:ascii="Times New Roman" w:hAnsi="Times New Roman" w:cs="Times New Roman"/>
          <w:sz w:val="24"/>
          <w:szCs w:val="24"/>
        </w:rPr>
        <w:t xml:space="preserve"> derni</w:t>
      </w:r>
      <w:r w:rsidR="003C3AF9">
        <w:rPr>
          <w:rFonts w:ascii="Times New Roman" w:hAnsi="Times New Roman" w:cs="Times New Roman"/>
          <w:sz w:val="24"/>
          <w:szCs w:val="24"/>
        </w:rPr>
        <w:t>ère</w:t>
      </w:r>
      <w:r w:rsidR="00B53D4C">
        <w:rPr>
          <w:rFonts w:ascii="Times New Roman" w:hAnsi="Times New Roman" w:cs="Times New Roman"/>
          <w:sz w:val="24"/>
          <w:szCs w:val="24"/>
        </w:rPr>
        <w:t xml:space="preserve"> une </w:t>
      </w:r>
      <w:r w:rsidRPr="008408D5">
        <w:rPr>
          <w:rFonts w:ascii="Times New Roman" w:hAnsi="Times New Roman" w:cs="Times New Roman"/>
          <w:sz w:val="24"/>
          <w:szCs w:val="24"/>
        </w:rPr>
        <w:t>formule de demande d’avance, indiquant les documents à produire</w:t>
      </w:r>
      <w:r w:rsidR="00B53D4C">
        <w:rPr>
          <w:rFonts w:ascii="Times New Roman" w:hAnsi="Times New Roman" w:cs="Times New Roman"/>
          <w:sz w:val="24"/>
          <w:szCs w:val="24"/>
        </w:rPr>
        <w:t>.</w:t>
      </w:r>
    </w:p>
    <w:p w14:paraId="7E4C75CE" w14:textId="34472C2D" w:rsidR="00A055A8" w:rsidRPr="008408D5" w:rsidRDefault="00A055A8" w:rsidP="00D26BC1">
      <w:pPr>
        <w:spacing w:line="240" w:lineRule="auto"/>
        <w:jc w:val="both"/>
        <w:rPr>
          <w:rFonts w:ascii="Times New Roman" w:hAnsi="Times New Roman" w:cs="Times New Roman"/>
          <w:sz w:val="24"/>
          <w:szCs w:val="24"/>
        </w:rPr>
      </w:pPr>
      <w:r w:rsidRPr="008408D5">
        <w:rPr>
          <w:rFonts w:ascii="Times New Roman" w:hAnsi="Times New Roman" w:cs="Times New Roman"/>
          <w:i/>
          <w:sz w:val="24"/>
          <w:szCs w:val="24"/>
        </w:rPr>
        <w:t xml:space="preserve">Alinéa 2 : </w:t>
      </w:r>
      <w:r w:rsidR="00B53D4C">
        <w:rPr>
          <w:rFonts w:ascii="Times New Roman" w:hAnsi="Times New Roman" w:cs="Times New Roman"/>
          <w:sz w:val="24"/>
          <w:szCs w:val="24"/>
        </w:rPr>
        <w:t xml:space="preserve">Lorsque </w:t>
      </w:r>
      <w:r w:rsidR="00A04EC9">
        <w:rPr>
          <w:rFonts w:ascii="Times New Roman" w:hAnsi="Times New Roman" w:cs="Times New Roman"/>
          <w:sz w:val="24"/>
          <w:szCs w:val="24"/>
        </w:rPr>
        <w:t>la personne créancière</w:t>
      </w:r>
      <w:r w:rsidR="00B53D4C">
        <w:rPr>
          <w:rFonts w:ascii="Times New Roman" w:hAnsi="Times New Roman" w:cs="Times New Roman"/>
          <w:sz w:val="24"/>
          <w:szCs w:val="24"/>
        </w:rPr>
        <w:t xml:space="preserve"> annonce une modification de sa situation qui influence son droit à l’avance, </w:t>
      </w:r>
      <w:r w:rsidR="00B45355" w:rsidRPr="008408D5">
        <w:rPr>
          <w:rFonts w:ascii="Times New Roman" w:hAnsi="Times New Roman" w:cs="Times New Roman"/>
          <w:sz w:val="24"/>
          <w:szCs w:val="24"/>
        </w:rPr>
        <w:t xml:space="preserve">l’autorité </w:t>
      </w:r>
      <w:r w:rsidR="00EB1951" w:rsidRPr="008408D5">
        <w:rPr>
          <w:rFonts w:ascii="Times New Roman" w:hAnsi="Times New Roman" w:cs="Times New Roman"/>
          <w:sz w:val="24"/>
          <w:szCs w:val="24"/>
        </w:rPr>
        <w:t xml:space="preserve">compétente </w:t>
      </w:r>
      <w:r w:rsidR="00B53D4C">
        <w:rPr>
          <w:rFonts w:ascii="Times New Roman" w:hAnsi="Times New Roman" w:cs="Times New Roman"/>
          <w:sz w:val="24"/>
          <w:szCs w:val="24"/>
        </w:rPr>
        <w:t xml:space="preserve">adapte sa décision, selon l’art. </w:t>
      </w:r>
      <w:r w:rsidR="001A3F1C">
        <w:rPr>
          <w:rFonts w:ascii="Times New Roman" w:hAnsi="Times New Roman" w:cs="Times New Roman"/>
          <w:sz w:val="24"/>
          <w:szCs w:val="24"/>
        </w:rPr>
        <w:t>1</w:t>
      </w:r>
      <w:r w:rsidR="00B53D4C">
        <w:rPr>
          <w:rFonts w:ascii="Times New Roman" w:hAnsi="Times New Roman" w:cs="Times New Roman"/>
          <w:sz w:val="24"/>
          <w:szCs w:val="24"/>
        </w:rPr>
        <w:t>0</w:t>
      </w:r>
      <w:r w:rsidR="001A3F1C">
        <w:rPr>
          <w:rFonts w:ascii="Times New Roman" w:hAnsi="Times New Roman" w:cs="Times New Roman"/>
          <w:sz w:val="24"/>
          <w:szCs w:val="24"/>
        </w:rPr>
        <w:t xml:space="preserve"> al. 2</w:t>
      </w:r>
      <w:r w:rsidR="00B45355" w:rsidRPr="008408D5">
        <w:rPr>
          <w:rFonts w:ascii="Times New Roman" w:hAnsi="Times New Roman" w:cs="Times New Roman"/>
          <w:sz w:val="24"/>
          <w:szCs w:val="24"/>
        </w:rPr>
        <w:t>.</w:t>
      </w:r>
    </w:p>
    <w:p w14:paraId="5650686E" w14:textId="7B87BCE6" w:rsidR="003104C2" w:rsidRDefault="00B45355" w:rsidP="00D26BC1">
      <w:pPr>
        <w:spacing w:line="240" w:lineRule="auto"/>
        <w:jc w:val="both"/>
        <w:rPr>
          <w:rFonts w:ascii="Times New Roman" w:hAnsi="Times New Roman" w:cs="Times New Roman"/>
          <w:sz w:val="24"/>
          <w:szCs w:val="24"/>
        </w:rPr>
      </w:pPr>
      <w:r w:rsidRPr="008408D5">
        <w:rPr>
          <w:rFonts w:ascii="Times New Roman" w:hAnsi="Times New Roman" w:cs="Times New Roman"/>
          <w:i/>
          <w:sz w:val="24"/>
          <w:szCs w:val="24"/>
        </w:rPr>
        <w:t>Alinéa 3 :</w:t>
      </w:r>
      <w:r w:rsidRPr="008408D5">
        <w:rPr>
          <w:rFonts w:ascii="Times New Roman" w:hAnsi="Times New Roman" w:cs="Times New Roman"/>
          <w:sz w:val="24"/>
          <w:szCs w:val="24"/>
        </w:rPr>
        <w:t xml:space="preserve"> En cas de non-respect </w:t>
      </w:r>
      <w:r w:rsidR="00F50077" w:rsidRPr="008408D5">
        <w:rPr>
          <w:rFonts w:ascii="Times New Roman" w:hAnsi="Times New Roman" w:cs="Times New Roman"/>
          <w:sz w:val="24"/>
          <w:szCs w:val="24"/>
        </w:rPr>
        <w:t>du devoir de collaboration</w:t>
      </w:r>
      <w:r w:rsidRPr="008408D5">
        <w:rPr>
          <w:rFonts w:ascii="Times New Roman" w:hAnsi="Times New Roman" w:cs="Times New Roman"/>
          <w:sz w:val="24"/>
          <w:szCs w:val="24"/>
        </w:rPr>
        <w:t xml:space="preserve">, l’autorité </w:t>
      </w:r>
      <w:r w:rsidR="00F50077" w:rsidRPr="008408D5">
        <w:rPr>
          <w:rFonts w:ascii="Times New Roman" w:hAnsi="Times New Roman" w:cs="Times New Roman"/>
          <w:sz w:val="24"/>
          <w:szCs w:val="24"/>
        </w:rPr>
        <w:t xml:space="preserve">avertit </w:t>
      </w:r>
      <w:r w:rsidR="00A04EC9">
        <w:rPr>
          <w:rFonts w:ascii="Times New Roman" w:hAnsi="Times New Roman" w:cs="Times New Roman"/>
          <w:sz w:val="24"/>
          <w:szCs w:val="24"/>
        </w:rPr>
        <w:t>la personne créancière</w:t>
      </w:r>
      <w:r w:rsidR="00621347">
        <w:rPr>
          <w:rFonts w:ascii="Times New Roman" w:hAnsi="Times New Roman" w:cs="Times New Roman"/>
          <w:sz w:val="24"/>
          <w:szCs w:val="24"/>
        </w:rPr>
        <w:t xml:space="preserve"> </w:t>
      </w:r>
      <w:r w:rsidR="00F50077" w:rsidRPr="008408D5">
        <w:rPr>
          <w:rFonts w:ascii="Times New Roman" w:hAnsi="Times New Roman" w:cs="Times New Roman"/>
          <w:sz w:val="24"/>
          <w:szCs w:val="24"/>
        </w:rPr>
        <w:t>de la sanction</w:t>
      </w:r>
      <w:r w:rsidR="003C3AF9">
        <w:rPr>
          <w:rFonts w:ascii="Times New Roman" w:hAnsi="Times New Roman" w:cs="Times New Roman"/>
          <w:sz w:val="24"/>
          <w:szCs w:val="24"/>
        </w:rPr>
        <w:t xml:space="preserve"> que son attitude peut entraîner,</w:t>
      </w:r>
      <w:r w:rsidR="003104C2" w:rsidRPr="008408D5">
        <w:rPr>
          <w:rFonts w:ascii="Times New Roman" w:hAnsi="Times New Roman" w:cs="Times New Roman"/>
          <w:sz w:val="24"/>
          <w:szCs w:val="24"/>
        </w:rPr>
        <w:t xml:space="preserve"> soi</w:t>
      </w:r>
      <w:r w:rsidR="003C3AF9">
        <w:rPr>
          <w:rFonts w:ascii="Times New Roman" w:hAnsi="Times New Roman" w:cs="Times New Roman"/>
          <w:sz w:val="24"/>
          <w:szCs w:val="24"/>
        </w:rPr>
        <w:t>t</w:t>
      </w:r>
      <w:r w:rsidR="003104C2" w:rsidRPr="008408D5">
        <w:rPr>
          <w:rFonts w:ascii="Times New Roman" w:hAnsi="Times New Roman" w:cs="Times New Roman"/>
          <w:sz w:val="24"/>
          <w:szCs w:val="24"/>
        </w:rPr>
        <w:t xml:space="preserve"> le refus</w:t>
      </w:r>
      <w:r w:rsidR="00C02EF2">
        <w:rPr>
          <w:rFonts w:ascii="Times New Roman" w:hAnsi="Times New Roman" w:cs="Times New Roman"/>
          <w:sz w:val="24"/>
          <w:szCs w:val="24"/>
        </w:rPr>
        <w:t>, la suspension</w:t>
      </w:r>
      <w:r w:rsidR="003104C2" w:rsidRPr="008408D5">
        <w:rPr>
          <w:rFonts w:ascii="Times New Roman" w:hAnsi="Times New Roman" w:cs="Times New Roman"/>
          <w:sz w:val="24"/>
          <w:szCs w:val="24"/>
        </w:rPr>
        <w:t xml:space="preserve"> ou la suppression de l’avance.</w:t>
      </w:r>
    </w:p>
    <w:p w14:paraId="2312E3C9" w14:textId="42F59912" w:rsidR="00B117D1" w:rsidRPr="008408D5" w:rsidRDefault="00B117D1" w:rsidP="00D26BC1">
      <w:pPr>
        <w:spacing w:line="240" w:lineRule="auto"/>
        <w:jc w:val="both"/>
        <w:rPr>
          <w:rFonts w:ascii="Times New Roman" w:hAnsi="Times New Roman" w:cs="Times New Roman"/>
          <w:sz w:val="24"/>
          <w:szCs w:val="24"/>
        </w:rPr>
      </w:pPr>
      <w:r w:rsidRPr="00536516">
        <w:rPr>
          <w:rFonts w:ascii="Times New Roman" w:hAnsi="Times New Roman" w:cs="Times New Roman"/>
          <w:i/>
          <w:sz w:val="24"/>
          <w:szCs w:val="24"/>
        </w:rPr>
        <w:t>Alinéa 4</w:t>
      </w:r>
      <w:r>
        <w:rPr>
          <w:rFonts w:ascii="Times New Roman" w:hAnsi="Times New Roman" w:cs="Times New Roman"/>
          <w:sz w:val="24"/>
          <w:szCs w:val="24"/>
        </w:rPr>
        <w:t> : La disposition rappelle que le devoir de collaboration en matière d’aide au recouvrement est régi par l’</w:t>
      </w:r>
      <w:proofErr w:type="spellStart"/>
      <w:r>
        <w:rPr>
          <w:rFonts w:ascii="Times New Roman" w:hAnsi="Times New Roman" w:cs="Times New Roman"/>
          <w:sz w:val="24"/>
          <w:szCs w:val="24"/>
        </w:rPr>
        <w:t>OAiR</w:t>
      </w:r>
      <w:proofErr w:type="spellEnd"/>
      <w:r>
        <w:rPr>
          <w:rFonts w:ascii="Times New Roman" w:hAnsi="Times New Roman" w:cs="Times New Roman"/>
          <w:sz w:val="24"/>
          <w:szCs w:val="24"/>
        </w:rPr>
        <w:t xml:space="preserve"> (art. 10).</w:t>
      </w:r>
    </w:p>
    <w:p w14:paraId="65C322E5" w14:textId="77777777" w:rsidR="00B37DAD" w:rsidRPr="008408D5" w:rsidRDefault="00B37DAD" w:rsidP="00D26BC1">
      <w:pPr>
        <w:numPr>
          <w:ilvl w:val="0"/>
          <w:numId w:val="40"/>
        </w:numPr>
        <w:spacing w:line="240" w:lineRule="auto"/>
        <w:ind w:left="644" w:hanging="644"/>
        <w:contextualSpacing/>
        <w:jc w:val="both"/>
        <w:rPr>
          <w:rFonts w:ascii="Times New Roman" w:hAnsi="Times New Roman" w:cs="Times New Roman"/>
          <w:b/>
          <w:sz w:val="24"/>
          <w:szCs w:val="24"/>
        </w:rPr>
      </w:pPr>
      <w:r w:rsidRPr="008408D5">
        <w:rPr>
          <w:rFonts w:ascii="Times New Roman" w:hAnsi="Times New Roman" w:cs="Times New Roman"/>
          <w:b/>
          <w:sz w:val="24"/>
          <w:szCs w:val="24"/>
        </w:rPr>
        <w:t>Autorité compétente</w:t>
      </w:r>
    </w:p>
    <w:p w14:paraId="0A1E8A5B" w14:textId="77777777" w:rsidR="00B37DAD" w:rsidRPr="008408D5" w:rsidRDefault="004B204B" w:rsidP="00D26BC1">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Pr="008408D5">
        <w:rPr>
          <w:rFonts w:ascii="Times New Roman" w:hAnsi="Times New Roman" w:cs="Times New Roman"/>
          <w:sz w:val="24"/>
          <w:szCs w:val="24"/>
        </w:rPr>
        <w:t xml:space="preserve">a réglementation d’exécution </w:t>
      </w:r>
      <w:r>
        <w:rPr>
          <w:rFonts w:ascii="Times New Roman" w:hAnsi="Times New Roman" w:cs="Times New Roman"/>
          <w:sz w:val="24"/>
          <w:szCs w:val="24"/>
        </w:rPr>
        <w:t xml:space="preserve">désignera </w:t>
      </w:r>
      <w:r w:rsidR="00384E6F" w:rsidRPr="008408D5">
        <w:rPr>
          <w:rFonts w:ascii="Times New Roman" w:hAnsi="Times New Roman" w:cs="Times New Roman"/>
          <w:sz w:val="24"/>
          <w:szCs w:val="24"/>
        </w:rPr>
        <w:t>l’autorité compétente.</w:t>
      </w:r>
    </w:p>
    <w:p w14:paraId="50AE6C65" w14:textId="77777777" w:rsidR="009B46D1" w:rsidRPr="008408D5" w:rsidRDefault="00384E6F" w:rsidP="00D26BC1">
      <w:pPr>
        <w:numPr>
          <w:ilvl w:val="0"/>
          <w:numId w:val="40"/>
        </w:numPr>
        <w:spacing w:line="240" w:lineRule="auto"/>
        <w:ind w:left="644" w:hanging="644"/>
        <w:contextualSpacing/>
        <w:jc w:val="both"/>
        <w:rPr>
          <w:rFonts w:ascii="Times New Roman" w:hAnsi="Times New Roman" w:cs="Times New Roman"/>
          <w:b/>
          <w:sz w:val="24"/>
          <w:szCs w:val="24"/>
        </w:rPr>
      </w:pPr>
      <w:r w:rsidRPr="008408D5">
        <w:rPr>
          <w:rFonts w:ascii="Times New Roman" w:hAnsi="Times New Roman" w:cs="Times New Roman"/>
          <w:b/>
          <w:sz w:val="24"/>
          <w:szCs w:val="24"/>
        </w:rPr>
        <w:t>Tâches de l’autorité compétente</w:t>
      </w:r>
    </w:p>
    <w:p w14:paraId="4E814664" w14:textId="77777777" w:rsidR="004378A8" w:rsidRDefault="007966F2" w:rsidP="00B96E37">
      <w:pPr>
        <w:spacing w:line="240" w:lineRule="auto"/>
        <w:jc w:val="both"/>
        <w:rPr>
          <w:rFonts w:ascii="Times New Roman" w:hAnsi="Times New Roman" w:cs="Times New Roman"/>
          <w:sz w:val="24"/>
          <w:szCs w:val="24"/>
        </w:rPr>
      </w:pPr>
      <w:r w:rsidRPr="008408D5">
        <w:rPr>
          <w:rFonts w:ascii="Times New Roman" w:hAnsi="Times New Roman" w:cs="Times New Roman"/>
          <w:sz w:val="24"/>
          <w:szCs w:val="24"/>
        </w:rPr>
        <w:t>Dans la pratique, la première aide qui est souvent requise par les personnes qui s’adressent à l’autorité consiste en de simples renseignements</w:t>
      </w:r>
      <w:r w:rsidR="00621347">
        <w:rPr>
          <w:rFonts w:ascii="Times New Roman" w:hAnsi="Times New Roman" w:cs="Times New Roman"/>
          <w:sz w:val="24"/>
          <w:szCs w:val="24"/>
        </w:rPr>
        <w:t xml:space="preserve"> (let. a)</w:t>
      </w:r>
      <w:r w:rsidRPr="008408D5">
        <w:rPr>
          <w:rFonts w:ascii="Times New Roman" w:hAnsi="Times New Roman" w:cs="Times New Roman"/>
          <w:sz w:val="24"/>
          <w:szCs w:val="24"/>
        </w:rPr>
        <w:t xml:space="preserve">. </w:t>
      </w:r>
      <w:r w:rsidR="004378A8">
        <w:rPr>
          <w:rFonts w:ascii="Times New Roman" w:hAnsi="Times New Roman" w:cs="Times New Roman"/>
          <w:sz w:val="24"/>
          <w:szCs w:val="24"/>
        </w:rPr>
        <w:t xml:space="preserve">Selon la </w:t>
      </w:r>
      <w:r w:rsidR="00621347">
        <w:rPr>
          <w:rFonts w:ascii="Times New Roman" w:hAnsi="Times New Roman" w:cs="Times New Roman"/>
          <w:sz w:val="24"/>
          <w:szCs w:val="24"/>
        </w:rPr>
        <w:t>lettre c</w:t>
      </w:r>
      <w:r w:rsidR="004378A8">
        <w:rPr>
          <w:rFonts w:ascii="Times New Roman" w:hAnsi="Times New Roman" w:cs="Times New Roman"/>
          <w:sz w:val="24"/>
          <w:szCs w:val="24"/>
        </w:rPr>
        <w:t xml:space="preserve">, l’autorité est chargée du </w:t>
      </w:r>
      <w:r w:rsidR="00621347">
        <w:rPr>
          <w:rFonts w:ascii="Times New Roman" w:hAnsi="Times New Roman" w:cs="Times New Roman"/>
          <w:sz w:val="24"/>
          <w:szCs w:val="24"/>
        </w:rPr>
        <w:t xml:space="preserve">recouvrement </w:t>
      </w:r>
      <w:r w:rsidR="00562EFA">
        <w:rPr>
          <w:rFonts w:ascii="Times New Roman" w:hAnsi="Times New Roman" w:cs="Times New Roman"/>
          <w:sz w:val="24"/>
          <w:szCs w:val="24"/>
        </w:rPr>
        <w:t xml:space="preserve">des contributions d’entretien et </w:t>
      </w:r>
      <w:r w:rsidR="00621347">
        <w:rPr>
          <w:rFonts w:ascii="Times New Roman" w:hAnsi="Times New Roman" w:cs="Times New Roman"/>
          <w:sz w:val="24"/>
          <w:szCs w:val="24"/>
        </w:rPr>
        <w:t>de l’avance</w:t>
      </w:r>
      <w:r w:rsidR="004378A8">
        <w:rPr>
          <w:rFonts w:ascii="Times New Roman" w:hAnsi="Times New Roman" w:cs="Times New Roman"/>
          <w:sz w:val="24"/>
          <w:szCs w:val="24"/>
        </w:rPr>
        <w:t xml:space="preserve"> elle-même.</w:t>
      </w:r>
      <w:r w:rsidR="00FB1CE3">
        <w:rPr>
          <w:rFonts w:ascii="Times New Roman" w:hAnsi="Times New Roman" w:cs="Times New Roman"/>
          <w:sz w:val="24"/>
          <w:szCs w:val="24"/>
        </w:rPr>
        <w:t xml:space="preserve"> Elle </w:t>
      </w:r>
      <w:r w:rsidR="00FB1CE3" w:rsidRPr="00FB1CE3">
        <w:rPr>
          <w:rFonts w:ascii="Times New Roman" w:hAnsi="Times New Roman" w:cs="Times New Roman"/>
          <w:sz w:val="24"/>
          <w:szCs w:val="24"/>
        </w:rPr>
        <w:t xml:space="preserve">aide </w:t>
      </w:r>
      <w:r w:rsidR="00FB1CE3">
        <w:rPr>
          <w:rFonts w:ascii="Times New Roman" w:hAnsi="Times New Roman" w:cs="Times New Roman"/>
          <w:sz w:val="24"/>
          <w:szCs w:val="24"/>
        </w:rPr>
        <w:t xml:space="preserve">enfin </w:t>
      </w:r>
      <w:r w:rsidR="00FB1CE3" w:rsidRPr="00FB1CE3">
        <w:rPr>
          <w:rFonts w:ascii="Times New Roman" w:hAnsi="Times New Roman" w:cs="Times New Roman"/>
          <w:sz w:val="24"/>
          <w:szCs w:val="24"/>
        </w:rPr>
        <w:t>la personne créancière à obtenir le versement direct des allocations familiales</w:t>
      </w:r>
      <w:r w:rsidR="00FB1CE3">
        <w:rPr>
          <w:rFonts w:ascii="Times New Roman" w:hAnsi="Times New Roman" w:cs="Times New Roman"/>
          <w:sz w:val="24"/>
          <w:szCs w:val="24"/>
        </w:rPr>
        <w:t xml:space="preserve"> (let. d).</w:t>
      </w:r>
    </w:p>
    <w:p w14:paraId="50765327" w14:textId="77777777" w:rsidR="009B46D1" w:rsidRPr="00113F65" w:rsidRDefault="00110947" w:rsidP="00E63BEE">
      <w:pPr>
        <w:pStyle w:val="Titre2"/>
        <w:jc w:val="both"/>
      </w:pPr>
      <w:bookmarkStart w:id="16" w:name="_Toc48024888"/>
      <w:r w:rsidRPr="00DE0C2F">
        <w:t xml:space="preserve">2 </w:t>
      </w:r>
      <w:r w:rsidR="00B45355" w:rsidRPr="00DE0C2F">
        <w:t>Modalités de l’avance</w:t>
      </w:r>
      <w:bookmarkEnd w:id="16"/>
    </w:p>
    <w:p w14:paraId="322E97A8" w14:textId="54178C86" w:rsidR="00B117D1" w:rsidRDefault="00B117D1" w:rsidP="00E63BEE">
      <w:pPr>
        <w:numPr>
          <w:ilvl w:val="0"/>
          <w:numId w:val="40"/>
        </w:numPr>
        <w:spacing w:line="240" w:lineRule="auto"/>
        <w:ind w:left="644" w:hanging="644"/>
        <w:contextualSpacing/>
        <w:jc w:val="both"/>
        <w:rPr>
          <w:rFonts w:ascii="Times New Roman" w:hAnsi="Times New Roman" w:cs="Times New Roman"/>
          <w:b/>
          <w:sz w:val="24"/>
          <w:szCs w:val="24"/>
        </w:rPr>
      </w:pPr>
      <w:r>
        <w:rPr>
          <w:rFonts w:ascii="Times New Roman" w:hAnsi="Times New Roman" w:cs="Times New Roman"/>
          <w:b/>
          <w:sz w:val="24"/>
          <w:szCs w:val="24"/>
        </w:rPr>
        <w:t>Demande de renseignements à d’autres autorités</w:t>
      </w:r>
    </w:p>
    <w:p w14:paraId="23CCCE38" w14:textId="25C60968" w:rsidR="00326D3E" w:rsidRDefault="00326D3E" w:rsidP="00536516">
      <w:pPr>
        <w:spacing w:line="240" w:lineRule="auto"/>
        <w:jc w:val="both"/>
        <w:rPr>
          <w:rFonts w:ascii="Times New Roman" w:hAnsi="Times New Roman" w:cs="Times New Roman"/>
          <w:sz w:val="24"/>
          <w:szCs w:val="24"/>
        </w:rPr>
      </w:pPr>
      <w:r w:rsidRPr="00326D3E">
        <w:rPr>
          <w:rFonts w:ascii="Times New Roman" w:hAnsi="Times New Roman" w:cs="Times New Roman"/>
          <w:sz w:val="24"/>
          <w:szCs w:val="24"/>
        </w:rPr>
        <w:t xml:space="preserve">Selon l’art. 7 </w:t>
      </w:r>
      <w:proofErr w:type="spellStart"/>
      <w:r w:rsidRPr="00326D3E">
        <w:rPr>
          <w:rFonts w:ascii="Times New Roman" w:hAnsi="Times New Roman" w:cs="Times New Roman"/>
          <w:sz w:val="24"/>
          <w:szCs w:val="24"/>
        </w:rPr>
        <w:t>OAiR</w:t>
      </w:r>
      <w:proofErr w:type="spellEnd"/>
      <w:r w:rsidRPr="00326D3E">
        <w:rPr>
          <w:rFonts w:ascii="Times New Roman" w:hAnsi="Times New Roman" w:cs="Times New Roman"/>
          <w:sz w:val="24"/>
          <w:szCs w:val="24"/>
        </w:rPr>
        <w:t>, l’office spécialisé peut obtenir gratuitement d’autres autorités communales, cantonales ou fédérales les renseignements nécessaires pour accomplir sa tâche, sur demande écrite et motivée. Selon le rapport explicatif relatif à l’</w:t>
      </w:r>
      <w:proofErr w:type="spellStart"/>
      <w:r w:rsidRPr="00326D3E">
        <w:rPr>
          <w:rFonts w:ascii="Times New Roman" w:hAnsi="Times New Roman" w:cs="Times New Roman"/>
          <w:sz w:val="24"/>
          <w:szCs w:val="24"/>
        </w:rPr>
        <w:t>OAiR</w:t>
      </w:r>
      <w:proofErr w:type="spellEnd"/>
      <w:r w:rsidRPr="00326D3E">
        <w:rPr>
          <w:rFonts w:ascii="Times New Roman" w:hAnsi="Times New Roman" w:cs="Times New Roman"/>
          <w:sz w:val="24"/>
          <w:szCs w:val="24"/>
        </w:rPr>
        <w:t xml:space="preserve">, une aide au recouvrement efficace présuppose que l’office spécialisé dispose de renseignements complets et actuels sur la situation personnelle, professionnelle et patrimoniale de la personne débitrice. Pour que l’aide au recouvrement soit efficace, il est indispensable que les offices spécialisés puissent accéder aux informations nécessaires pour accomplir la mission qui leur est confiée par la loi (art. 131, al. 1 et 290, al. 1, CC) et, par conséquent, que les autorités administratives </w:t>
      </w:r>
      <w:r w:rsidRPr="00326D3E">
        <w:rPr>
          <w:rFonts w:ascii="Times New Roman" w:hAnsi="Times New Roman" w:cs="Times New Roman"/>
          <w:sz w:val="24"/>
          <w:szCs w:val="24"/>
        </w:rPr>
        <w:lastRenderedPageBreak/>
        <w:t>communales, cantonales et fédérales leur donnent toutes les informations utiles en lien avec la situation de la personne débitrice.</w:t>
      </w:r>
      <w:r>
        <w:rPr>
          <w:rFonts w:ascii="Times New Roman" w:hAnsi="Times New Roman" w:cs="Times New Roman"/>
          <w:sz w:val="24"/>
          <w:szCs w:val="24"/>
        </w:rPr>
        <w:t xml:space="preserve"> Sont en particulier concernés les autorités du contrôle des habitants, de la police des étrangers, les offices des poursuites et faillites, l’administration fiscale et les autorités d’aide sociale.</w:t>
      </w:r>
    </w:p>
    <w:p w14:paraId="156883B2" w14:textId="4AF45EF4" w:rsidR="00326D3E" w:rsidRPr="00536516" w:rsidRDefault="00326D3E" w:rsidP="0053651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Le projet </w:t>
      </w:r>
      <w:r w:rsidR="007F51CF">
        <w:rPr>
          <w:rFonts w:ascii="Times New Roman" w:hAnsi="Times New Roman" w:cs="Times New Roman"/>
          <w:sz w:val="24"/>
          <w:szCs w:val="24"/>
        </w:rPr>
        <w:t>prévoit une disposition similaire à celle de l’</w:t>
      </w:r>
      <w:proofErr w:type="spellStart"/>
      <w:r w:rsidR="007F51CF">
        <w:rPr>
          <w:rFonts w:ascii="Times New Roman" w:hAnsi="Times New Roman" w:cs="Times New Roman"/>
          <w:sz w:val="24"/>
          <w:szCs w:val="24"/>
        </w:rPr>
        <w:t>OAiR</w:t>
      </w:r>
      <w:proofErr w:type="spellEnd"/>
      <w:r w:rsidR="007F51CF">
        <w:rPr>
          <w:rFonts w:ascii="Times New Roman" w:hAnsi="Times New Roman" w:cs="Times New Roman"/>
          <w:sz w:val="24"/>
          <w:szCs w:val="24"/>
        </w:rPr>
        <w:t xml:space="preserve"> pour faciliter l’accomplissement des autres tâches de l’autorité compétente, notamment la détermination du droit à l’avance de la personne créancière. L’autorité pourra ainsi s’adresser par exemple à l’administration fiscale ou à l’autorité d’aide sociale. Il reste que </w:t>
      </w:r>
      <w:r w:rsidR="00947386">
        <w:rPr>
          <w:rFonts w:ascii="Times New Roman" w:hAnsi="Times New Roman" w:cs="Times New Roman"/>
          <w:sz w:val="24"/>
          <w:szCs w:val="24"/>
        </w:rPr>
        <w:t>ces investigations auprès des autorités doivent rester subsidiaires. Il appartient en effet en premier lieu à la personne créancière, en vertu de son devoir de collaboration, de renseigner sur sa situation personnelle et financière.</w:t>
      </w:r>
    </w:p>
    <w:p w14:paraId="6660DD6D" w14:textId="5BE70528" w:rsidR="009B46D1" w:rsidRPr="008408D5" w:rsidRDefault="00731B27" w:rsidP="00E63BEE">
      <w:pPr>
        <w:numPr>
          <w:ilvl w:val="0"/>
          <w:numId w:val="40"/>
        </w:numPr>
        <w:spacing w:line="240" w:lineRule="auto"/>
        <w:ind w:left="644" w:hanging="644"/>
        <w:contextualSpacing/>
        <w:jc w:val="both"/>
        <w:rPr>
          <w:rFonts w:ascii="Times New Roman" w:hAnsi="Times New Roman" w:cs="Times New Roman"/>
          <w:b/>
          <w:sz w:val="24"/>
          <w:szCs w:val="24"/>
        </w:rPr>
      </w:pPr>
      <w:r w:rsidRPr="008408D5">
        <w:rPr>
          <w:rFonts w:ascii="Times New Roman" w:hAnsi="Times New Roman" w:cs="Times New Roman"/>
          <w:b/>
          <w:sz w:val="24"/>
          <w:szCs w:val="24"/>
        </w:rPr>
        <w:t>Revenu et fortune déterminant</w:t>
      </w:r>
      <w:r w:rsidR="0061596D">
        <w:rPr>
          <w:rFonts w:ascii="Times New Roman" w:hAnsi="Times New Roman" w:cs="Times New Roman"/>
          <w:b/>
          <w:sz w:val="24"/>
          <w:szCs w:val="24"/>
        </w:rPr>
        <w:t>s</w:t>
      </w:r>
    </w:p>
    <w:p w14:paraId="2D1B8BC5" w14:textId="044760CE" w:rsidR="00615361" w:rsidRPr="008408D5" w:rsidRDefault="00731B27" w:rsidP="00E63BEE">
      <w:pPr>
        <w:spacing w:line="240" w:lineRule="auto"/>
        <w:jc w:val="both"/>
        <w:rPr>
          <w:rFonts w:ascii="Times New Roman" w:hAnsi="Times New Roman" w:cs="Times New Roman"/>
          <w:sz w:val="24"/>
          <w:szCs w:val="24"/>
        </w:rPr>
      </w:pPr>
      <w:r w:rsidRPr="008408D5">
        <w:rPr>
          <w:rFonts w:ascii="Times New Roman" w:hAnsi="Times New Roman" w:cs="Times New Roman"/>
          <w:i/>
          <w:sz w:val="24"/>
          <w:szCs w:val="24"/>
        </w:rPr>
        <w:t>Alinéa 1 :</w:t>
      </w:r>
      <w:r w:rsidRPr="008408D5">
        <w:rPr>
          <w:rFonts w:ascii="Times New Roman" w:hAnsi="Times New Roman" w:cs="Times New Roman"/>
          <w:sz w:val="24"/>
          <w:szCs w:val="24"/>
        </w:rPr>
        <w:t xml:space="preserve"> Les revenu et fortune déterminants pour l'attribution et le montant de l'avance sont constitués des propres revenu et fortune</w:t>
      </w:r>
      <w:r w:rsidR="003C3AF9">
        <w:rPr>
          <w:rFonts w:ascii="Times New Roman" w:hAnsi="Times New Roman" w:cs="Times New Roman"/>
          <w:sz w:val="24"/>
          <w:szCs w:val="24"/>
        </w:rPr>
        <w:t xml:space="preserve"> de l’enfant,</w:t>
      </w:r>
      <w:r w:rsidRPr="008408D5">
        <w:rPr>
          <w:rFonts w:ascii="Times New Roman" w:hAnsi="Times New Roman" w:cs="Times New Roman"/>
          <w:sz w:val="24"/>
          <w:szCs w:val="24"/>
        </w:rPr>
        <w:t xml:space="preserve"> ainsi que de ceux du parent gardien lorsque </w:t>
      </w:r>
      <w:r w:rsidR="00D9475A">
        <w:rPr>
          <w:rFonts w:ascii="Times New Roman" w:hAnsi="Times New Roman" w:cs="Times New Roman"/>
          <w:sz w:val="24"/>
          <w:szCs w:val="24"/>
        </w:rPr>
        <w:t>l’enfant</w:t>
      </w:r>
      <w:r w:rsidR="003C3AF9" w:rsidRPr="008408D5">
        <w:rPr>
          <w:rFonts w:ascii="Times New Roman" w:hAnsi="Times New Roman" w:cs="Times New Roman"/>
          <w:sz w:val="24"/>
          <w:szCs w:val="24"/>
        </w:rPr>
        <w:t xml:space="preserve"> </w:t>
      </w:r>
      <w:r w:rsidRPr="008408D5">
        <w:rPr>
          <w:rFonts w:ascii="Times New Roman" w:hAnsi="Times New Roman" w:cs="Times New Roman"/>
          <w:sz w:val="24"/>
          <w:szCs w:val="24"/>
        </w:rPr>
        <w:t>est mineur</w:t>
      </w:r>
      <w:r w:rsidR="003C3AF9">
        <w:rPr>
          <w:rFonts w:ascii="Times New Roman" w:hAnsi="Times New Roman" w:cs="Times New Roman"/>
          <w:sz w:val="24"/>
          <w:szCs w:val="24"/>
        </w:rPr>
        <w:t> ;</w:t>
      </w:r>
      <w:r w:rsidRPr="008408D5">
        <w:rPr>
          <w:rFonts w:ascii="Times New Roman" w:hAnsi="Times New Roman" w:cs="Times New Roman"/>
          <w:sz w:val="24"/>
          <w:szCs w:val="24"/>
        </w:rPr>
        <w:t xml:space="preserve"> du parent auprès duquel l’enfant majeur est domicilié</w:t>
      </w:r>
      <w:r w:rsidR="003C3AF9">
        <w:rPr>
          <w:rFonts w:ascii="Times New Roman" w:hAnsi="Times New Roman" w:cs="Times New Roman"/>
          <w:sz w:val="24"/>
          <w:szCs w:val="24"/>
        </w:rPr>
        <w:t> ;</w:t>
      </w:r>
      <w:r w:rsidRPr="008408D5">
        <w:rPr>
          <w:rFonts w:ascii="Times New Roman" w:hAnsi="Times New Roman" w:cs="Times New Roman"/>
          <w:sz w:val="24"/>
          <w:szCs w:val="24"/>
        </w:rPr>
        <w:t xml:space="preserve"> et, en cas de mariage, remariage ou concubinage</w:t>
      </w:r>
      <w:r w:rsidR="00AE7B1F" w:rsidRPr="008408D5">
        <w:rPr>
          <w:rFonts w:ascii="Times New Roman" w:hAnsi="Times New Roman" w:cs="Times New Roman"/>
          <w:sz w:val="24"/>
          <w:szCs w:val="24"/>
        </w:rPr>
        <w:t xml:space="preserve"> stable du parent en question, d</w:t>
      </w:r>
      <w:r w:rsidRPr="008408D5">
        <w:rPr>
          <w:rFonts w:ascii="Times New Roman" w:hAnsi="Times New Roman" w:cs="Times New Roman"/>
          <w:sz w:val="24"/>
          <w:szCs w:val="24"/>
        </w:rPr>
        <w:t>es revenu et fortune du</w:t>
      </w:r>
      <w:r w:rsidR="0004075B">
        <w:rPr>
          <w:rFonts w:ascii="Times New Roman" w:hAnsi="Times New Roman" w:cs="Times New Roman"/>
          <w:sz w:val="24"/>
          <w:szCs w:val="24"/>
        </w:rPr>
        <w:t>-de la</w:t>
      </w:r>
      <w:r w:rsidRPr="008408D5">
        <w:rPr>
          <w:rFonts w:ascii="Times New Roman" w:hAnsi="Times New Roman" w:cs="Times New Roman"/>
          <w:sz w:val="24"/>
          <w:szCs w:val="24"/>
        </w:rPr>
        <w:t xml:space="preserve"> nouveau</w:t>
      </w:r>
      <w:r w:rsidR="0004075B">
        <w:rPr>
          <w:rFonts w:ascii="Times New Roman" w:hAnsi="Times New Roman" w:cs="Times New Roman"/>
          <w:sz w:val="24"/>
          <w:szCs w:val="24"/>
        </w:rPr>
        <w:t>-nouvelle</w:t>
      </w:r>
      <w:r w:rsidRPr="008408D5">
        <w:rPr>
          <w:rFonts w:ascii="Times New Roman" w:hAnsi="Times New Roman" w:cs="Times New Roman"/>
          <w:sz w:val="24"/>
          <w:szCs w:val="24"/>
        </w:rPr>
        <w:t xml:space="preserve"> </w:t>
      </w:r>
      <w:proofErr w:type="spellStart"/>
      <w:r w:rsidRPr="008408D5">
        <w:rPr>
          <w:rFonts w:ascii="Times New Roman" w:hAnsi="Times New Roman" w:cs="Times New Roman"/>
          <w:sz w:val="24"/>
          <w:szCs w:val="24"/>
        </w:rPr>
        <w:t>conjoint</w:t>
      </w:r>
      <w:r w:rsidR="002E1C02">
        <w:rPr>
          <w:rFonts w:ascii="Times New Roman" w:hAnsi="Times New Roman" w:cs="Times New Roman"/>
          <w:sz w:val="24"/>
          <w:szCs w:val="24"/>
        </w:rPr>
        <w:t>-e</w:t>
      </w:r>
      <w:proofErr w:type="spellEnd"/>
      <w:r w:rsidRPr="008408D5">
        <w:rPr>
          <w:rFonts w:ascii="Times New Roman" w:hAnsi="Times New Roman" w:cs="Times New Roman"/>
          <w:sz w:val="24"/>
          <w:szCs w:val="24"/>
        </w:rPr>
        <w:t xml:space="preserve"> ou </w:t>
      </w:r>
      <w:proofErr w:type="spellStart"/>
      <w:r w:rsidRPr="008408D5">
        <w:rPr>
          <w:rFonts w:ascii="Times New Roman" w:hAnsi="Times New Roman" w:cs="Times New Roman"/>
          <w:sz w:val="24"/>
          <w:szCs w:val="24"/>
        </w:rPr>
        <w:t>concub</w:t>
      </w:r>
      <w:r w:rsidR="00A965D8" w:rsidRPr="008408D5">
        <w:rPr>
          <w:rFonts w:ascii="Times New Roman" w:hAnsi="Times New Roman" w:cs="Times New Roman"/>
          <w:sz w:val="24"/>
          <w:szCs w:val="24"/>
        </w:rPr>
        <w:t>in</w:t>
      </w:r>
      <w:r w:rsidR="0004075B">
        <w:rPr>
          <w:rFonts w:ascii="Times New Roman" w:hAnsi="Times New Roman" w:cs="Times New Roman"/>
          <w:sz w:val="24"/>
          <w:szCs w:val="24"/>
        </w:rPr>
        <w:t>-e</w:t>
      </w:r>
      <w:proofErr w:type="spellEnd"/>
      <w:r w:rsidR="00A965D8" w:rsidRPr="008408D5">
        <w:rPr>
          <w:rFonts w:ascii="Times New Roman" w:hAnsi="Times New Roman" w:cs="Times New Roman"/>
          <w:sz w:val="24"/>
          <w:szCs w:val="24"/>
        </w:rPr>
        <w:t>.</w:t>
      </w:r>
      <w:r w:rsidR="00615361" w:rsidRPr="008408D5">
        <w:rPr>
          <w:rFonts w:ascii="Times New Roman" w:hAnsi="Times New Roman" w:cs="Times New Roman"/>
          <w:sz w:val="24"/>
          <w:szCs w:val="24"/>
        </w:rPr>
        <w:t xml:space="preserve"> En cas de garde alternée, il est tenu compte des revenu et fortune du parent désigné dans le titre d’entretien</w:t>
      </w:r>
      <w:r w:rsidR="00615361" w:rsidRPr="008408D5">
        <w:rPr>
          <w:rStyle w:val="Appelnotedebasdep"/>
          <w:rFonts w:ascii="Times New Roman" w:hAnsi="Times New Roman" w:cs="Times New Roman"/>
          <w:sz w:val="24"/>
          <w:szCs w:val="24"/>
        </w:rPr>
        <w:footnoteReference w:id="11"/>
      </w:r>
      <w:r w:rsidR="00615361" w:rsidRPr="008408D5">
        <w:rPr>
          <w:rFonts w:ascii="Times New Roman" w:hAnsi="Times New Roman" w:cs="Times New Roman"/>
          <w:sz w:val="24"/>
          <w:szCs w:val="24"/>
        </w:rPr>
        <w:t>.</w:t>
      </w:r>
    </w:p>
    <w:p w14:paraId="14CDD0FF" w14:textId="41597B9A" w:rsidR="00615361" w:rsidRPr="008408D5" w:rsidRDefault="00570466" w:rsidP="00E63BEE">
      <w:pPr>
        <w:spacing w:line="240" w:lineRule="auto"/>
        <w:jc w:val="both"/>
        <w:rPr>
          <w:rFonts w:ascii="Times New Roman" w:hAnsi="Times New Roman" w:cs="Times New Roman"/>
          <w:sz w:val="24"/>
          <w:szCs w:val="24"/>
        </w:rPr>
      </w:pPr>
      <w:r>
        <w:rPr>
          <w:rFonts w:ascii="Times New Roman" w:hAnsi="Times New Roman" w:cs="Times New Roman"/>
          <w:sz w:val="24"/>
          <w:szCs w:val="24"/>
        </w:rPr>
        <w:t>Selon l’art. 278 al. 2 CC, chaque époux est tenu d’assister son</w:t>
      </w:r>
      <w:r w:rsidR="002E1C02">
        <w:rPr>
          <w:rFonts w:ascii="Times New Roman" w:hAnsi="Times New Roman" w:cs="Times New Roman"/>
          <w:sz w:val="24"/>
          <w:szCs w:val="24"/>
        </w:rPr>
        <w:t>-sa</w:t>
      </w:r>
      <w:r>
        <w:rPr>
          <w:rFonts w:ascii="Times New Roman" w:hAnsi="Times New Roman" w:cs="Times New Roman"/>
          <w:sz w:val="24"/>
          <w:szCs w:val="24"/>
        </w:rPr>
        <w:t xml:space="preserve"> </w:t>
      </w:r>
      <w:proofErr w:type="spellStart"/>
      <w:r>
        <w:rPr>
          <w:rFonts w:ascii="Times New Roman" w:hAnsi="Times New Roman" w:cs="Times New Roman"/>
          <w:sz w:val="24"/>
          <w:szCs w:val="24"/>
        </w:rPr>
        <w:t>conjoint</w:t>
      </w:r>
      <w:r w:rsidR="002E1C02">
        <w:rPr>
          <w:rFonts w:ascii="Times New Roman" w:hAnsi="Times New Roman" w:cs="Times New Roman"/>
          <w:sz w:val="24"/>
          <w:szCs w:val="24"/>
        </w:rPr>
        <w:t>-e</w:t>
      </w:r>
      <w:proofErr w:type="spellEnd"/>
      <w:r>
        <w:rPr>
          <w:rFonts w:ascii="Times New Roman" w:hAnsi="Times New Roman" w:cs="Times New Roman"/>
          <w:sz w:val="24"/>
          <w:szCs w:val="24"/>
        </w:rPr>
        <w:t xml:space="preserve"> de façon appropriée dans l’accomplissement de son obligation d’entretien envers les enfants nés avant le mariage. Le projet traite l</w:t>
      </w:r>
      <w:r w:rsidR="00615361" w:rsidRPr="008408D5">
        <w:rPr>
          <w:rFonts w:ascii="Times New Roman" w:hAnsi="Times New Roman" w:cs="Times New Roman"/>
          <w:sz w:val="24"/>
          <w:szCs w:val="24"/>
        </w:rPr>
        <w:t>e</w:t>
      </w:r>
      <w:r w:rsidR="00356F68">
        <w:rPr>
          <w:rFonts w:ascii="Times New Roman" w:hAnsi="Times New Roman" w:cs="Times New Roman"/>
          <w:sz w:val="24"/>
          <w:szCs w:val="24"/>
        </w:rPr>
        <w:t>-la</w:t>
      </w:r>
      <w:r w:rsidR="00615361" w:rsidRPr="008408D5">
        <w:rPr>
          <w:rFonts w:ascii="Times New Roman" w:hAnsi="Times New Roman" w:cs="Times New Roman"/>
          <w:sz w:val="24"/>
          <w:szCs w:val="24"/>
        </w:rPr>
        <w:t xml:space="preserve"> </w:t>
      </w:r>
      <w:proofErr w:type="spellStart"/>
      <w:r w:rsidR="00615361" w:rsidRPr="008408D5">
        <w:rPr>
          <w:rFonts w:ascii="Times New Roman" w:hAnsi="Times New Roman" w:cs="Times New Roman"/>
          <w:sz w:val="24"/>
          <w:szCs w:val="24"/>
        </w:rPr>
        <w:t>concubin</w:t>
      </w:r>
      <w:r w:rsidR="00356F68">
        <w:rPr>
          <w:rFonts w:ascii="Times New Roman" w:hAnsi="Times New Roman" w:cs="Times New Roman"/>
          <w:sz w:val="24"/>
          <w:szCs w:val="24"/>
        </w:rPr>
        <w:t>-e</w:t>
      </w:r>
      <w:proofErr w:type="spellEnd"/>
      <w:r w:rsidR="00615361" w:rsidRPr="008408D5">
        <w:rPr>
          <w:rFonts w:ascii="Times New Roman" w:hAnsi="Times New Roman" w:cs="Times New Roman"/>
          <w:sz w:val="24"/>
          <w:szCs w:val="24"/>
        </w:rPr>
        <w:t xml:space="preserve"> stable </w:t>
      </w:r>
      <w:r w:rsidR="00D530D4" w:rsidRPr="008408D5">
        <w:rPr>
          <w:rFonts w:ascii="Times New Roman" w:hAnsi="Times New Roman" w:cs="Times New Roman"/>
          <w:sz w:val="24"/>
          <w:szCs w:val="24"/>
        </w:rPr>
        <w:t xml:space="preserve">comme </w:t>
      </w:r>
      <w:proofErr w:type="spellStart"/>
      <w:r w:rsidR="00D530D4" w:rsidRPr="008408D5">
        <w:rPr>
          <w:rFonts w:ascii="Times New Roman" w:hAnsi="Times New Roman" w:cs="Times New Roman"/>
          <w:sz w:val="24"/>
          <w:szCs w:val="24"/>
        </w:rPr>
        <w:t>un</w:t>
      </w:r>
      <w:r w:rsidR="00356F68">
        <w:rPr>
          <w:rFonts w:ascii="Times New Roman" w:hAnsi="Times New Roman" w:cs="Times New Roman"/>
          <w:sz w:val="24"/>
          <w:szCs w:val="24"/>
        </w:rPr>
        <w:t>-e</w:t>
      </w:r>
      <w:proofErr w:type="spellEnd"/>
      <w:r w:rsidR="00615361" w:rsidRPr="008408D5">
        <w:rPr>
          <w:rFonts w:ascii="Times New Roman" w:hAnsi="Times New Roman" w:cs="Times New Roman"/>
          <w:sz w:val="24"/>
          <w:szCs w:val="24"/>
        </w:rPr>
        <w:t xml:space="preserve"> </w:t>
      </w:r>
      <w:proofErr w:type="spellStart"/>
      <w:r w:rsidR="00615361" w:rsidRPr="008408D5">
        <w:rPr>
          <w:rFonts w:ascii="Times New Roman" w:hAnsi="Times New Roman" w:cs="Times New Roman"/>
          <w:sz w:val="24"/>
          <w:szCs w:val="24"/>
        </w:rPr>
        <w:t>conjoint</w:t>
      </w:r>
      <w:r w:rsidR="0004075B">
        <w:rPr>
          <w:rFonts w:ascii="Times New Roman" w:hAnsi="Times New Roman" w:cs="Times New Roman"/>
          <w:sz w:val="24"/>
          <w:szCs w:val="24"/>
        </w:rPr>
        <w:t>-e</w:t>
      </w:r>
      <w:proofErr w:type="spellEnd"/>
      <w:r w:rsidR="00615361" w:rsidRPr="008408D5">
        <w:rPr>
          <w:rFonts w:ascii="Times New Roman" w:hAnsi="Times New Roman" w:cs="Times New Roman"/>
          <w:sz w:val="24"/>
          <w:szCs w:val="24"/>
        </w:rPr>
        <w:t xml:space="preserve"> en ce sens que ses revenus et fortune sont entièrement pris en compte, contrairement au droit actuel qui ajoute au revenu du parent gardien un montant </w:t>
      </w:r>
      <w:r w:rsidR="00103524">
        <w:rPr>
          <w:rFonts w:ascii="Times New Roman" w:hAnsi="Times New Roman" w:cs="Times New Roman"/>
          <w:sz w:val="24"/>
          <w:szCs w:val="24"/>
        </w:rPr>
        <w:t xml:space="preserve">de 2000 </w:t>
      </w:r>
      <w:proofErr w:type="spellStart"/>
      <w:r w:rsidR="00103524">
        <w:rPr>
          <w:rFonts w:ascii="Times New Roman" w:hAnsi="Times New Roman" w:cs="Times New Roman"/>
          <w:sz w:val="24"/>
          <w:szCs w:val="24"/>
        </w:rPr>
        <w:t>fr.</w:t>
      </w:r>
      <w:proofErr w:type="spellEnd"/>
      <w:r w:rsidR="00103524">
        <w:rPr>
          <w:rFonts w:ascii="Times New Roman" w:hAnsi="Times New Roman" w:cs="Times New Roman"/>
          <w:sz w:val="24"/>
          <w:szCs w:val="24"/>
        </w:rPr>
        <w:t xml:space="preserve"> correspondant à </w:t>
      </w:r>
      <w:r w:rsidR="00615361" w:rsidRPr="008408D5">
        <w:rPr>
          <w:rFonts w:ascii="Times New Roman" w:hAnsi="Times New Roman" w:cs="Times New Roman"/>
          <w:sz w:val="24"/>
          <w:szCs w:val="24"/>
        </w:rPr>
        <w:t>la valeur du travail ménager de celui-ci</w:t>
      </w:r>
      <w:r w:rsidR="00615361" w:rsidRPr="008408D5">
        <w:rPr>
          <w:rStyle w:val="Appelnotedebasdep"/>
          <w:rFonts w:ascii="Times New Roman" w:hAnsi="Times New Roman" w:cs="Times New Roman"/>
          <w:sz w:val="24"/>
          <w:szCs w:val="24"/>
        </w:rPr>
        <w:footnoteReference w:id="12"/>
      </w:r>
      <w:r w:rsidR="00103524">
        <w:rPr>
          <w:rFonts w:ascii="Times New Roman" w:hAnsi="Times New Roman" w:cs="Times New Roman"/>
          <w:sz w:val="24"/>
          <w:szCs w:val="24"/>
        </w:rPr>
        <w:t>.</w:t>
      </w:r>
      <w:r w:rsidR="00554DB3">
        <w:rPr>
          <w:rFonts w:ascii="Times New Roman" w:hAnsi="Times New Roman" w:cs="Times New Roman"/>
          <w:sz w:val="24"/>
          <w:szCs w:val="24"/>
        </w:rPr>
        <w:t xml:space="preserve"> </w:t>
      </w:r>
      <w:r w:rsidR="003C3AF9">
        <w:rPr>
          <w:rFonts w:ascii="Times New Roman" w:hAnsi="Times New Roman" w:cs="Times New Roman"/>
          <w:sz w:val="24"/>
          <w:szCs w:val="24"/>
        </w:rPr>
        <w:t xml:space="preserve">La nouvelle réglementation </w:t>
      </w:r>
      <w:r w:rsidR="00554DB3">
        <w:rPr>
          <w:rFonts w:ascii="Times New Roman" w:hAnsi="Times New Roman" w:cs="Times New Roman"/>
          <w:sz w:val="24"/>
          <w:szCs w:val="24"/>
        </w:rPr>
        <w:t xml:space="preserve">permettra </w:t>
      </w:r>
      <w:r w:rsidR="003C3AF9">
        <w:rPr>
          <w:rFonts w:ascii="Times New Roman" w:hAnsi="Times New Roman" w:cs="Times New Roman"/>
          <w:sz w:val="24"/>
          <w:szCs w:val="24"/>
        </w:rPr>
        <w:t xml:space="preserve">ainsi </w:t>
      </w:r>
      <w:r w:rsidR="00554DB3">
        <w:rPr>
          <w:rFonts w:ascii="Times New Roman" w:hAnsi="Times New Roman" w:cs="Times New Roman"/>
          <w:sz w:val="24"/>
          <w:szCs w:val="24"/>
        </w:rPr>
        <w:t>d’appréhender au mieux la situation financière réelle de chaque requérant et d’éviter au maximum les inégalités de traitement</w:t>
      </w:r>
      <w:r>
        <w:rPr>
          <w:rFonts w:ascii="Times New Roman" w:hAnsi="Times New Roman" w:cs="Times New Roman"/>
          <w:sz w:val="24"/>
          <w:szCs w:val="24"/>
        </w:rPr>
        <w:t xml:space="preserve"> entre parents remariés et ceux vivant en concubinage stable</w:t>
      </w:r>
      <w:r w:rsidR="00554DB3">
        <w:rPr>
          <w:rFonts w:ascii="Times New Roman" w:hAnsi="Times New Roman" w:cs="Times New Roman"/>
          <w:sz w:val="24"/>
          <w:szCs w:val="24"/>
        </w:rPr>
        <w:t>.</w:t>
      </w:r>
    </w:p>
    <w:p w14:paraId="36D7849A" w14:textId="0F21D04F" w:rsidR="00AE7B1F" w:rsidRDefault="00AE7B1F" w:rsidP="00E63BEE">
      <w:pPr>
        <w:spacing w:line="240" w:lineRule="auto"/>
        <w:jc w:val="both"/>
        <w:rPr>
          <w:rFonts w:ascii="Times New Roman" w:hAnsi="Times New Roman" w:cs="Times New Roman"/>
          <w:sz w:val="24"/>
          <w:szCs w:val="24"/>
        </w:rPr>
      </w:pPr>
      <w:r w:rsidRPr="008408D5">
        <w:rPr>
          <w:rFonts w:ascii="Times New Roman" w:hAnsi="Times New Roman" w:cs="Times New Roman"/>
          <w:i/>
          <w:sz w:val="24"/>
          <w:szCs w:val="24"/>
        </w:rPr>
        <w:t xml:space="preserve">Alinéa </w:t>
      </w:r>
      <w:r w:rsidR="00103524">
        <w:rPr>
          <w:rFonts w:ascii="Times New Roman" w:hAnsi="Times New Roman" w:cs="Times New Roman"/>
          <w:i/>
          <w:sz w:val="24"/>
          <w:szCs w:val="24"/>
        </w:rPr>
        <w:t>2</w:t>
      </w:r>
      <w:r w:rsidRPr="008408D5">
        <w:rPr>
          <w:rFonts w:ascii="Times New Roman" w:hAnsi="Times New Roman" w:cs="Times New Roman"/>
          <w:i/>
          <w:sz w:val="24"/>
          <w:szCs w:val="24"/>
        </w:rPr>
        <w:t xml:space="preserve"> : </w:t>
      </w:r>
      <w:r w:rsidRPr="008408D5">
        <w:rPr>
          <w:rFonts w:ascii="Times New Roman" w:hAnsi="Times New Roman" w:cs="Times New Roman"/>
          <w:sz w:val="24"/>
          <w:szCs w:val="24"/>
        </w:rPr>
        <w:t xml:space="preserve">En matière civile, </w:t>
      </w:r>
      <w:r w:rsidR="003C3AF9">
        <w:rPr>
          <w:rFonts w:ascii="Times New Roman" w:hAnsi="Times New Roman" w:cs="Times New Roman"/>
          <w:sz w:val="24"/>
          <w:szCs w:val="24"/>
        </w:rPr>
        <w:t xml:space="preserve">il ressort de </w:t>
      </w:r>
      <w:r w:rsidRPr="008408D5">
        <w:rPr>
          <w:rFonts w:ascii="Times New Roman" w:hAnsi="Times New Roman" w:cs="Times New Roman"/>
          <w:sz w:val="24"/>
          <w:szCs w:val="24"/>
        </w:rPr>
        <w:t xml:space="preserve">la jurisprudence développée sous l'empire de l'ancien droit du divorce </w:t>
      </w:r>
      <w:r w:rsidR="003C3AF9">
        <w:rPr>
          <w:rFonts w:ascii="Times New Roman" w:hAnsi="Times New Roman" w:cs="Times New Roman"/>
          <w:sz w:val="24"/>
          <w:szCs w:val="24"/>
        </w:rPr>
        <w:t>que</w:t>
      </w:r>
      <w:r w:rsidRPr="008408D5">
        <w:rPr>
          <w:rFonts w:ascii="Times New Roman" w:hAnsi="Times New Roman" w:cs="Times New Roman"/>
          <w:sz w:val="24"/>
          <w:szCs w:val="24"/>
        </w:rPr>
        <w:t>, sous certaines conditions, le concubinage constituait une communauté assimilable au mariage pouvant entraîner la perte du droit à la rente du</w:t>
      </w:r>
      <w:r w:rsidR="0004075B">
        <w:rPr>
          <w:rFonts w:ascii="Times New Roman" w:hAnsi="Times New Roman" w:cs="Times New Roman"/>
          <w:sz w:val="24"/>
          <w:szCs w:val="24"/>
        </w:rPr>
        <w:t>-de la</w:t>
      </w:r>
      <w:r w:rsidRPr="008408D5">
        <w:rPr>
          <w:rFonts w:ascii="Times New Roman" w:hAnsi="Times New Roman" w:cs="Times New Roman"/>
          <w:sz w:val="24"/>
          <w:szCs w:val="24"/>
        </w:rPr>
        <w:t xml:space="preserve"> </w:t>
      </w:r>
      <w:proofErr w:type="spellStart"/>
      <w:r w:rsidRPr="008408D5">
        <w:rPr>
          <w:rFonts w:ascii="Times New Roman" w:hAnsi="Times New Roman" w:cs="Times New Roman"/>
          <w:sz w:val="24"/>
          <w:szCs w:val="24"/>
        </w:rPr>
        <w:t>conjoint</w:t>
      </w:r>
      <w:r w:rsidR="0004075B">
        <w:rPr>
          <w:rFonts w:ascii="Times New Roman" w:hAnsi="Times New Roman" w:cs="Times New Roman"/>
          <w:sz w:val="24"/>
          <w:szCs w:val="24"/>
        </w:rPr>
        <w:t>-e</w:t>
      </w:r>
      <w:proofErr w:type="spellEnd"/>
      <w:r w:rsidRPr="008408D5">
        <w:rPr>
          <w:rFonts w:ascii="Times New Roman" w:hAnsi="Times New Roman" w:cs="Times New Roman"/>
          <w:sz w:val="24"/>
          <w:szCs w:val="24"/>
        </w:rPr>
        <w:t xml:space="preserve"> </w:t>
      </w:r>
      <w:proofErr w:type="spellStart"/>
      <w:r w:rsidRPr="008408D5">
        <w:rPr>
          <w:rFonts w:ascii="Times New Roman" w:hAnsi="Times New Roman" w:cs="Times New Roman"/>
          <w:sz w:val="24"/>
          <w:szCs w:val="24"/>
        </w:rPr>
        <w:t>divorcé</w:t>
      </w:r>
      <w:r w:rsidR="0004075B">
        <w:rPr>
          <w:rFonts w:ascii="Times New Roman" w:hAnsi="Times New Roman" w:cs="Times New Roman"/>
          <w:sz w:val="24"/>
          <w:szCs w:val="24"/>
        </w:rPr>
        <w:t>-e</w:t>
      </w:r>
      <w:proofErr w:type="spellEnd"/>
      <w:r w:rsidRPr="008408D5">
        <w:rPr>
          <w:rFonts w:ascii="Times New Roman" w:hAnsi="Times New Roman" w:cs="Times New Roman"/>
          <w:sz w:val="24"/>
          <w:szCs w:val="24"/>
        </w:rPr>
        <w:t xml:space="preserve">. Le Tribunal fédéral a posé la présomption (réfragable) qu'un concubinage était stable lorsqu'il durait depuis cinq ans au moment de l'ouverture de l'action en modification du jugement de divorce ("concubinage qualifié"). En matière d’aide sociale, les directives de la Conférence suisse des institutions d'action sociale (CSIAS) prévoient </w:t>
      </w:r>
      <w:r w:rsidR="000D53A4">
        <w:rPr>
          <w:rFonts w:ascii="Times New Roman" w:hAnsi="Times New Roman" w:cs="Times New Roman"/>
          <w:sz w:val="24"/>
          <w:szCs w:val="24"/>
        </w:rPr>
        <w:t xml:space="preserve">que, dans un cas où les partenaires vivent en concubinage stable et que seule l’une des deux personnes est bénéficiaire de l’aide sociale, le revenu et la fortune du partenaire non bénéficiaire peuvent être pris en compte de manière appropriée. Elles précisent </w:t>
      </w:r>
      <w:r w:rsidRPr="008408D5">
        <w:rPr>
          <w:rFonts w:ascii="Times New Roman" w:hAnsi="Times New Roman" w:cs="Times New Roman"/>
          <w:sz w:val="24"/>
          <w:szCs w:val="24"/>
        </w:rPr>
        <w:t xml:space="preserve">qu'un concubinage est considéré comme stable, notamment, s'il dure depuis deux ans au moins ou si les partenaires vivent ensemble avec un enfant commun. </w:t>
      </w:r>
      <w:r w:rsidR="00566ABE">
        <w:rPr>
          <w:rFonts w:ascii="Times New Roman" w:hAnsi="Times New Roman" w:cs="Times New Roman"/>
          <w:sz w:val="24"/>
          <w:szCs w:val="24"/>
        </w:rPr>
        <w:t>L</w:t>
      </w:r>
      <w:r w:rsidRPr="008408D5">
        <w:rPr>
          <w:rFonts w:ascii="Times New Roman" w:hAnsi="Times New Roman" w:cs="Times New Roman"/>
          <w:sz w:val="24"/>
          <w:szCs w:val="24"/>
        </w:rPr>
        <w:t>e Tribunal fédéral</w:t>
      </w:r>
      <w:r w:rsidR="003C3AF9">
        <w:rPr>
          <w:rFonts w:ascii="Times New Roman" w:hAnsi="Times New Roman" w:cs="Times New Roman"/>
          <w:sz w:val="24"/>
          <w:szCs w:val="24"/>
        </w:rPr>
        <w:t xml:space="preserve">, </w:t>
      </w:r>
      <w:r w:rsidR="00566ABE">
        <w:rPr>
          <w:rFonts w:ascii="Times New Roman" w:hAnsi="Times New Roman" w:cs="Times New Roman"/>
          <w:sz w:val="24"/>
          <w:szCs w:val="24"/>
        </w:rPr>
        <w:t>pour sa part</w:t>
      </w:r>
      <w:r w:rsidR="003C3AF9">
        <w:rPr>
          <w:rFonts w:ascii="Times New Roman" w:hAnsi="Times New Roman" w:cs="Times New Roman"/>
          <w:sz w:val="24"/>
          <w:szCs w:val="24"/>
        </w:rPr>
        <w:t>, a</w:t>
      </w:r>
      <w:r w:rsidR="00566ABE">
        <w:rPr>
          <w:rFonts w:ascii="Times New Roman" w:hAnsi="Times New Roman" w:cs="Times New Roman"/>
          <w:sz w:val="24"/>
          <w:szCs w:val="24"/>
        </w:rPr>
        <w:t xml:space="preserve"> </w:t>
      </w:r>
      <w:r w:rsidRPr="008408D5">
        <w:rPr>
          <w:rFonts w:ascii="Times New Roman" w:hAnsi="Times New Roman" w:cs="Times New Roman"/>
          <w:sz w:val="24"/>
          <w:szCs w:val="24"/>
        </w:rPr>
        <w:t>jugé, s'agissant de l'avance de contributions d’entretien</w:t>
      </w:r>
      <w:r w:rsidR="00566ABE">
        <w:rPr>
          <w:rFonts w:ascii="Times New Roman" w:hAnsi="Times New Roman" w:cs="Times New Roman"/>
          <w:sz w:val="24"/>
          <w:szCs w:val="24"/>
        </w:rPr>
        <w:t xml:space="preserve"> en faveur d’un enfant</w:t>
      </w:r>
      <w:r w:rsidRPr="008408D5">
        <w:rPr>
          <w:rFonts w:ascii="Times New Roman" w:hAnsi="Times New Roman" w:cs="Times New Roman"/>
          <w:sz w:val="24"/>
          <w:szCs w:val="24"/>
        </w:rPr>
        <w:t>, qu'une disposition cantonale selon laquelle les revenus du</w:t>
      </w:r>
      <w:r w:rsidR="00356F68">
        <w:rPr>
          <w:rFonts w:ascii="Times New Roman" w:hAnsi="Times New Roman" w:cs="Times New Roman"/>
          <w:sz w:val="24"/>
          <w:szCs w:val="24"/>
        </w:rPr>
        <w:t>-de la</w:t>
      </w:r>
      <w:r w:rsidRPr="008408D5">
        <w:rPr>
          <w:rFonts w:ascii="Times New Roman" w:hAnsi="Times New Roman" w:cs="Times New Roman"/>
          <w:sz w:val="24"/>
          <w:szCs w:val="24"/>
        </w:rPr>
        <w:t xml:space="preserve"> </w:t>
      </w:r>
      <w:proofErr w:type="spellStart"/>
      <w:r w:rsidRPr="008408D5">
        <w:rPr>
          <w:rFonts w:ascii="Times New Roman" w:hAnsi="Times New Roman" w:cs="Times New Roman"/>
          <w:sz w:val="24"/>
          <w:szCs w:val="24"/>
        </w:rPr>
        <w:t>concubin</w:t>
      </w:r>
      <w:r w:rsidR="00356F68">
        <w:rPr>
          <w:rFonts w:ascii="Times New Roman" w:hAnsi="Times New Roman" w:cs="Times New Roman"/>
          <w:sz w:val="24"/>
          <w:szCs w:val="24"/>
        </w:rPr>
        <w:t>-e</w:t>
      </w:r>
      <w:proofErr w:type="spellEnd"/>
      <w:r w:rsidRPr="008408D5">
        <w:rPr>
          <w:rFonts w:ascii="Times New Roman" w:hAnsi="Times New Roman" w:cs="Times New Roman"/>
          <w:sz w:val="24"/>
          <w:szCs w:val="24"/>
        </w:rPr>
        <w:t xml:space="preserve"> </w:t>
      </w:r>
      <w:r w:rsidRPr="008408D5">
        <w:rPr>
          <w:rFonts w:ascii="Times New Roman" w:hAnsi="Times New Roman" w:cs="Times New Roman"/>
          <w:sz w:val="24"/>
          <w:szCs w:val="24"/>
        </w:rPr>
        <w:lastRenderedPageBreak/>
        <w:t xml:space="preserve">du parent ayant droit sont </w:t>
      </w:r>
      <w:r w:rsidR="00566ABE">
        <w:rPr>
          <w:rFonts w:ascii="Times New Roman" w:hAnsi="Times New Roman" w:cs="Times New Roman"/>
          <w:sz w:val="24"/>
          <w:szCs w:val="24"/>
        </w:rPr>
        <w:t xml:space="preserve">entièrement </w:t>
      </w:r>
      <w:r w:rsidRPr="008408D5">
        <w:rPr>
          <w:rFonts w:ascii="Times New Roman" w:hAnsi="Times New Roman" w:cs="Times New Roman"/>
          <w:sz w:val="24"/>
          <w:szCs w:val="24"/>
        </w:rPr>
        <w:t xml:space="preserve">pris en compte </w:t>
      </w:r>
      <w:r w:rsidR="00566ABE">
        <w:rPr>
          <w:rFonts w:ascii="Times New Roman" w:hAnsi="Times New Roman" w:cs="Times New Roman"/>
          <w:sz w:val="24"/>
          <w:szCs w:val="24"/>
        </w:rPr>
        <w:t xml:space="preserve">pour l’examen du droit à </w:t>
      </w:r>
      <w:r w:rsidRPr="008408D5">
        <w:rPr>
          <w:rFonts w:ascii="Times New Roman" w:hAnsi="Times New Roman" w:cs="Times New Roman"/>
          <w:sz w:val="24"/>
          <w:szCs w:val="24"/>
        </w:rPr>
        <w:t>l'avance, n'était pas arbitraire</w:t>
      </w:r>
      <w:r w:rsidRPr="008408D5">
        <w:rPr>
          <w:rStyle w:val="Appelnotedebasdep"/>
          <w:rFonts w:ascii="Times New Roman" w:hAnsi="Times New Roman" w:cs="Times New Roman"/>
          <w:sz w:val="24"/>
          <w:szCs w:val="24"/>
        </w:rPr>
        <w:footnoteReference w:id="13"/>
      </w:r>
      <w:r w:rsidRPr="008408D5">
        <w:rPr>
          <w:rFonts w:ascii="Times New Roman" w:hAnsi="Times New Roman" w:cs="Times New Roman"/>
          <w:sz w:val="24"/>
          <w:szCs w:val="24"/>
        </w:rPr>
        <w:t>.</w:t>
      </w:r>
    </w:p>
    <w:p w14:paraId="0506EA1B" w14:textId="77777777" w:rsidR="00566ABE" w:rsidRPr="008408D5" w:rsidRDefault="00566ABE" w:rsidP="00E63BE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Dans ce même ordre d’idées, le projet retient la présomption de l’existence d’un concubinage stable lorsque </w:t>
      </w:r>
      <w:r w:rsidRPr="00566ABE">
        <w:rPr>
          <w:rFonts w:ascii="Times New Roman" w:hAnsi="Times New Roman" w:cs="Times New Roman"/>
          <w:sz w:val="24"/>
          <w:szCs w:val="24"/>
        </w:rPr>
        <w:t xml:space="preserve">les personnes vivent ensemble et ont un enfant en commun ou </w:t>
      </w:r>
      <w:r>
        <w:rPr>
          <w:rFonts w:ascii="Times New Roman" w:hAnsi="Times New Roman" w:cs="Times New Roman"/>
          <w:sz w:val="24"/>
          <w:szCs w:val="24"/>
        </w:rPr>
        <w:t>qu’</w:t>
      </w:r>
      <w:r w:rsidRPr="00566ABE">
        <w:rPr>
          <w:rFonts w:ascii="Times New Roman" w:hAnsi="Times New Roman" w:cs="Times New Roman"/>
          <w:sz w:val="24"/>
          <w:szCs w:val="24"/>
        </w:rPr>
        <w:t>elles vivent ensemble depuis au moins deux ans</w:t>
      </w:r>
      <w:r>
        <w:rPr>
          <w:rFonts w:ascii="Times New Roman" w:hAnsi="Times New Roman" w:cs="Times New Roman"/>
          <w:sz w:val="24"/>
          <w:szCs w:val="24"/>
        </w:rPr>
        <w:t>.</w:t>
      </w:r>
    </w:p>
    <w:p w14:paraId="754FBF55" w14:textId="77777777" w:rsidR="0020671B" w:rsidRPr="008408D5" w:rsidRDefault="00476901" w:rsidP="00B96E37">
      <w:pPr>
        <w:spacing w:line="240" w:lineRule="auto"/>
        <w:jc w:val="both"/>
        <w:rPr>
          <w:rFonts w:ascii="Times New Roman" w:hAnsi="Times New Roman" w:cs="Times New Roman"/>
          <w:sz w:val="24"/>
          <w:szCs w:val="24"/>
        </w:rPr>
      </w:pPr>
      <w:r w:rsidRPr="008408D5">
        <w:rPr>
          <w:rFonts w:ascii="Times New Roman" w:hAnsi="Times New Roman" w:cs="Times New Roman"/>
          <w:i/>
          <w:sz w:val="24"/>
          <w:szCs w:val="24"/>
        </w:rPr>
        <w:t xml:space="preserve">Alinéa </w:t>
      </w:r>
      <w:r w:rsidR="00103524">
        <w:rPr>
          <w:rFonts w:ascii="Times New Roman" w:hAnsi="Times New Roman" w:cs="Times New Roman"/>
          <w:i/>
          <w:sz w:val="24"/>
          <w:szCs w:val="24"/>
        </w:rPr>
        <w:t>3</w:t>
      </w:r>
      <w:r w:rsidRPr="008408D5">
        <w:rPr>
          <w:rFonts w:ascii="Times New Roman" w:hAnsi="Times New Roman" w:cs="Times New Roman"/>
          <w:i/>
          <w:sz w:val="24"/>
          <w:szCs w:val="24"/>
        </w:rPr>
        <w:t xml:space="preserve"> : </w:t>
      </w:r>
      <w:r w:rsidR="00103524">
        <w:rPr>
          <w:rFonts w:ascii="Times New Roman" w:hAnsi="Times New Roman" w:cs="Times New Roman"/>
          <w:sz w:val="24"/>
          <w:szCs w:val="24"/>
        </w:rPr>
        <w:t>Le</w:t>
      </w:r>
      <w:r w:rsidR="00105898" w:rsidRPr="008408D5">
        <w:rPr>
          <w:rFonts w:ascii="Times New Roman" w:hAnsi="Times New Roman" w:cs="Times New Roman"/>
          <w:sz w:val="24"/>
          <w:szCs w:val="24"/>
        </w:rPr>
        <w:t xml:space="preserve"> Conseil d’Etat </w:t>
      </w:r>
      <w:r w:rsidR="0020671B" w:rsidRPr="008408D5">
        <w:rPr>
          <w:rFonts w:ascii="Times New Roman" w:hAnsi="Times New Roman" w:cs="Times New Roman"/>
          <w:sz w:val="24"/>
          <w:szCs w:val="24"/>
        </w:rPr>
        <w:t>définir</w:t>
      </w:r>
      <w:r w:rsidR="00103524">
        <w:rPr>
          <w:rFonts w:ascii="Times New Roman" w:hAnsi="Times New Roman" w:cs="Times New Roman"/>
          <w:sz w:val="24"/>
          <w:szCs w:val="24"/>
        </w:rPr>
        <w:t>a</w:t>
      </w:r>
      <w:r w:rsidR="0020671B" w:rsidRPr="008408D5">
        <w:rPr>
          <w:rFonts w:ascii="Times New Roman" w:hAnsi="Times New Roman" w:cs="Times New Roman"/>
          <w:sz w:val="24"/>
          <w:szCs w:val="24"/>
        </w:rPr>
        <w:t xml:space="preserve"> les </w:t>
      </w:r>
      <w:r w:rsidR="00105898" w:rsidRPr="008408D5">
        <w:rPr>
          <w:rFonts w:ascii="Times New Roman" w:hAnsi="Times New Roman" w:cs="Times New Roman"/>
          <w:sz w:val="24"/>
          <w:szCs w:val="24"/>
        </w:rPr>
        <w:t>revenu et fortune déterminant</w:t>
      </w:r>
      <w:r w:rsidR="0020671B" w:rsidRPr="008408D5">
        <w:rPr>
          <w:rFonts w:ascii="Times New Roman" w:hAnsi="Times New Roman" w:cs="Times New Roman"/>
          <w:sz w:val="24"/>
          <w:szCs w:val="24"/>
        </w:rPr>
        <w:t>s</w:t>
      </w:r>
      <w:r w:rsidR="00105898" w:rsidRPr="008408D5">
        <w:rPr>
          <w:rFonts w:ascii="Times New Roman" w:hAnsi="Times New Roman" w:cs="Times New Roman"/>
          <w:sz w:val="24"/>
          <w:szCs w:val="24"/>
        </w:rPr>
        <w:t xml:space="preserve"> </w:t>
      </w:r>
      <w:r w:rsidR="0020671B" w:rsidRPr="008408D5">
        <w:rPr>
          <w:rFonts w:ascii="Times New Roman" w:hAnsi="Times New Roman" w:cs="Times New Roman"/>
          <w:sz w:val="24"/>
          <w:szCs w:val="24"/>
        </w:rPr>
        <w:t>et en fixer</w:t>
      </w:r>
      <w:r w:rsidR="008677DC">
        <w:rPr>
          <w:rFonts w:ascii="Times New Roman" w:hAnsi="Times New Roman" w:cs="Times New Roman"/>
          <w:sz w:val="24"/>
          <w:szCs w:val="24"/>
        </w:rPr>
        <w:t>a</w:t>
      </w:r>
      <w:r w:rsidR="0020671B" w:rsidRPr="008408D5">
        <w:rPr>
          <w:rFonts w:ascii="Times New Roman" w:hAnsi="Times New Roman" w:cs="Times New Roman"/>
          <w:sz w:val="24"/>
          <w:szCs w:val="24"/>
        </w:rPr>
        <w:t xml:space="preserve"> les limites. Le droit actuel prévoit des avances totales </w:t>
      </w:r>
      <w:r w:rsidR="00E54F3C" w:rsidRPr="008408D5">
        <w:rPr>
          <w:rFonts w:ascii="Times New Roman" w:hAnsi="Times New Roman" w:cs="Times New Roman"/>
          <w:sz w:val="24"/>
          <w:szCs w:val="24"/>
        </w:rPr>
        <w:t xml:space="preserve">de 400 </w:t>
      </w:r>
      <w:proofErr w:type="spellStart"/>
      <w:r w:rsidR="00472098">
        <w:rPr>
          <w:rFonts w:ascii="Times New Roman" w:hAnsi="Times New Roman" w:cs="Times New Roman"/>
          <w:sz w:val="24"/>
          <w:szCs w:val="24"/>
        </w:rPr>
        <w:t>fr.</w:t>
      </w:r>
      <w:proofErr w:type="spellEnd"/>
      <w:r w:rsidR="00472098" w:rsidRPr="008408D5">
        <w:rPr>
          <w:rFonts w:ascii="Times New Roman" w:hAnsi="Times New Roman" w:cs="Times New Roman"/>
          <w:sz w:val="24"/>
          <w:szCs w:val="24"/>
        </w:rPr>
        <w:t xml:space="preserve"> </w:t>
      </w:r>
      <w:r w:rsidR="0020671B" w:rsidRPr="008408D5">
        <w:rPr>
          <w:rFonts w:ascii="Times New Roman" w:hAnsi="Times New Roman" w:cs="Times New Roman"/>
          <w:sz w:val="24"/>
          <w:szCs w:val="24"/>
        </w:rPr>
        <w:t xml:space="preserve">ou réduites </w:t>
      </w:r>
      <w:r w:rsidR="000E05DD" w:rsidRPr="008408D5">
        <w:rPr>
          <w:rFonts w:ascii="Times New Roman" w:hAnsi="Times New Roman" w:cs="Times New Roman"/>
          <w:sz w:val="24"/>
          <w:szCs w:val="24"/>
        </w:rPr>
        <w:t xml:space="preserve">(partielles) </w:t>
      </w:r>
      <w:r w:rsidR="00D416AC">
        <w:rPr>
          <w:rFonts w:ascii="Times New Roman" w:hAnsi="Times New Roman" w:cs="Times New Roman"/>
          <w:sz w:val="24"/>
          <w:szCs w:val="24"/>
        </w:rPr>
        <w:t>par paliers de</w:t>
      </w:r>
      <w:r w:rsidR="00E54F3C" w:rsidRPr="008408D5">
        <w:rPr>
          <w:rFonts w:ascii="Times New Roman" w:hAnsi="Times New Roman" w:cs="Times New Roman"/>
          <w:sz w:val="24"/>
          <w:szCs w:val="24"/>
        </w:rPr>
        <w:t xml:space="preserve"> 100</w:t>
      </w:r>
      <w:r w:rsidR="00517B27">
        <w:rPr>
          <w:rFonts w:ascii="Times New Roman" w:hAnsi="Times New Roman" w:cs="Times New Roman"/>
          <w:sz w:val="24"/>
          <w:szCs w:val="24"/>
        </w:rPr>
        <w:t> </w:t>
      </w:r>
      <w:proofErr w:type="spellStart"/>
      <w:r w:rsidR="00472098">
        <w:rPr>
          <w:rFonts w:ascii="Times New Roman" w:hAnsi="Times New Roman" w:cs="Times New Roman"/>
          <w:sz w:val="24"/>
          <w:szCs w:val="24"/>
        </w:rPr>
        <w:t>fr.</w:t>
      </w:r>
      <w:proofErr w:type="spellEnd"/>
      <w:r w:rsidR="00472098" w:rsidRPr="008408D5">
        <w:rPr>
          <w:rFonts w:ascii="Times New Roman" w:hAnsi="Times New Roman" w:cs="Times New Roman"/>
          <w:sz w:val="24"/>
          <w:szCs w:val="24"/>
        </w:rPr>
        <w:t xml:space="preserve"> </w:t>
      </w:r>
      <w:r w:rsidR="00E54F3C" w:rsidRPr="008408D5">
        <w:rPr>
          <w:rFonts w:ascii="Times New Roman" w:hAnsi="Times New Roman" w:cs="Times New Roman"/>
          <w:sz w:val="24"/>
          <w:szCs w:val="24"/>
        </w:rPr>
        <w:t xml:space="preserve">en fonction </w:t>
      </w:r>
      <w:r w:rsidR="008868C7">
        <w:rPr>
          <w:rFonts w:ascii="Times New Roman" w:hAnsi="Times New Roman" w:cs="Times New Roman"/>
          <w:sz w:val="24"/>
          <w:szCs w:val="24"/>
        </w:rPr>
        <w:t>du</w:t>
      </w:r>
      <w:r w:rsidR="00D416AC">
        <w:rPr>
          <w:rFonts w:ascii="Times New Roman" w:hAnsi="Times New Roman" w:cs="Times New Roman"/>
          <w:sz w:val="24"/>
          <w:szCs w:val="24"/>
        </w:rPr>
        <w:t xml:space="preserve"> revenu</w:t>
      </w:r>
      <w:r w:rsidR="00E54F3C" w:rsidRPr="008408D5">
        <w:rPr>
          <w:rStyle w:val="Appelnotedebasdep"/>
          <w:rFonts w:ascii="Times New Roman" w:hAnsi="Times New Roman" w:cs="Times New Roman"/>
          <w:sz w:val="24"/>
          <w:szCs w:val="24"/>
        </w:rPr>
        <w:footnoteReference w:id="14"/>
      </w:r>
      <w:r w:rsidR="00E54F3C" w:rsidRPr="008408D5">
        <w:rPr>
          <w:rFonts w:ascii="Times New Roman" w:hAnsi="Times New Roman" w:cs="Times New Roman"/>
          <w:sz w:val="24"/>
          <w:szCs w:val="24"/>
        </w:rPr>
        <w:t>.</w:t>
      </w:r>
    </w:p>
    <w:p w14:paraId="0F6C228F" w14:textId="1F4123C5" w:rsidR="009B46D1" w:rsidRPr="008408D5" w:rsidRDefault="00105898" w:rsidP="00536516">
      <w:pPr>
        <w:numPr>
          <w:ilvl w:val="0"/>
          <w:numId w:val="40"/>
        </w:numPr>
        <w:spacing w:line="240" w:lineRule="auto"/>
        <w:ind w:left="644" w:hanging="644"/>
        <w:contextualSpacing/>
        <w:jc w:val="both"/>
        <w:rPr>
          <w:rFonts w:ascii="Times New Roman" w:hAnsi="Times New Roman" w:cs="Times New Roman"/>
          <w:b/>
          <w:sz w:val="24"/>
          <w:szCs w:val="24"/>
        </w:rPr>
      </w:pPr>
      <w:r w:rsidRPr="008408D5">
        <w:rPr>
          <w:rFonts w:ascii="Times New Roman" w:hAnsi="Times New Roman" w:cs="Times New Roman"/>
          <w:b/>
          <w:sz w:val="24"/>
          <w:szCs w:val="24"/>
        </w:rPr>
        <w:t>Montant de l’avance</w:t>
      </w:r>
    </w:p>
    <w:p w14:paraId="42767308" w14:textId="77777777" w:rsidR="00D26694" w:rsidRDefault="00D26694" w:rsidP="00104909">
      <w:pPr>
        <w:spacing w:line="240" w:lineRule="auto"/>
        <w:jc w:val="both"/>
        <w:rPr>
          <w:rFonts w:ascii="Times New Roman" w:hAnsi="Times New Roman" w:cs="Times New Roman"/>
          <w:sz w:val="24"/>
          <w:szCs w:val="24"/>
        </w:rPr>
      </w:pPr>
      <w:r w:rsidRPr="008408D5">
        <w:rPr>
          <w:rFonts w:ascii="Times New Roman" w:hAnsi="Times New Roman" w:cs="Times New Roman"/>
          <w:sz w:val="24"/>
          <w:szCs w:val="24"/>
        </w:rPr>
        <w:t>L’avance versée ne peut pas dépasser le montant fixé dans le titre d’entretien</w:t>
      </w:r>
      <w:r>
        <w:rPr>
          <w:rFonts w:ascii="Times New Roman" w:hAnsi="Times New Roman" w:cs="Times New Roman"/>
          <w:sz w:val="24"/>
          <w:szCs w:val="24"/>
        </w:rPr>
        <w:t>.</w:t>
      </w:r>
    </w:p>
    <w:p w14:paraId="5527E4C1" w14:textId="2425006F" w:rsidR="00D26694" w:rsidRDefault="00D26694" w:rsidP="0010490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 outre, tous les cantons </w:t>
      </w:r>
      <w:r w:rsidRPr="008408D5">
        <w:rPr>
          <w:rFonts w:ascii="Times New Roman" w:hAnsi="Times New Roman" w:cs="Times New Roman"/>
          <w:sz w:val="24"/>
          <w:szCs w:val="24"/>
        </w:rPr>
        <w:t>définissent une limite par enfant et par mois dans leur législation. Dans 1</w:t>
      </w:r>
      <w:r>
        <w:rPr>
          <w:rFonts w:ascii="Times New Roman" w:hAnsi="Times New Roman" w:cs="Times New Roman"/>
          <w:sz w:val="24"/>
          <w:szCs w:val="24"/>
        </w:rPr>
        <w:t>8</w:t>
      </w:r>
      <w:r w:rsidRPr="008408D5">
        <w:rPr>
          <w:rFonts w:ascii="Times New Roman" w:hAnsi="Times New Roman" w:cs="Times New Roman"/>
          <w:sz w:val="24"/>
          <w:szCs w:val="24"/>
        </w:rPr>
        <w:t xml:space="preserve"> cantons (AG, AI, AR, BL, BS, BE, GL, LU, NW, OW, SG, SH, SO, SZ, TG, UR, </w:t>
      </w:r>
      <w:r>
        <w:rPr>
          <w:rFonts w:ascii="Times New Roman" w:hAnsi="Times New Roman" w:cs="Times New Roman"/>
          <w:sz w:val="24"/>
          <w:szCs w:val="24"/>
        </w:rPr>
        <w:t>VD</w:t>
      </w:r>
      <w:r>
        <w:rPr>
          <w:rStyle w:val="Appelnotedebasdep"/>
          <w:rFonts w:ascii="Times New Roman" w:hAnsi="Times New Roman" w:cs="Times New Roman"/>
          <w:sz w:val="24"/>
          <w:szCs w:val="24"/>
        </w:rPr>
        <w:footnoteReference w:id="15"/>
      </w:r>
      <w:r>
        <w:rPr>
          <w:rFonts w:ascii="Times New Roman" w:hAnsi="Times New Roman" w:cs="Times New Roman"/>
          <w:sz w:val="24"/>
          <w:szCs w:val="24"/>
        </w:rPr>
        <w:t xml:space="preserve">, </w:t>
      </w:r>
      <w:r w:rsidRPr="008408D5">
        <w:rPr>
          <w:rFonts w:ascii="Times New Roman" w:hAnsi="Times New Roman" w:cs="Times New Roman"/>
          <w:sz w:val="24"/>
          <w:szCs w:val="24"/>
        </w:rPr>
        <w:t xml:space="preserve">ZH), ce plafond correspond au montant maximal de la rente simple d’orphelin, qui est de 948 </w:t>
      </w:r>
      <w:proofErr w:type="spellStart"/>
      <w:r>
        <w:rPr>
          <w:rFonts w:ascii="Times New Roman" w:hAnsi="Times New Roman" w:cs="Times New Roman"/>
          <w:sz w:val="24"/>
          <w:szCs w:val="24"/>
        </w:rPr>
        <w:t>fr.</w:t>
      </w:r>
      <w:proofErr w:type="spellEnd"/>
      <w:r>
        <w:rPr>
          <w:rFonts w:ascii="Times New Roman" w:hAnsi="Times New Roman" w:cs="Times New Roman"/>
          <w:sz w:val="24"/>
          <w:szCs w:val="24"/>
        </w:rPr>
        <w:t xml:space="preserve"> </w:t>
      </w:r>
      <w:r w:rsidRPr="008408D5">
        <w:rPr>
          <w:rFonts w:ascii="Times New Roman" w:hAnsi="Times New Roman" w:cs="Times New Roman"/>
          <w:sz w:val="24"/>
          <w:szCs w:val="24"/>
        </w:rPr>
        <w:t xml:space="preserve">par mois et par enfant en 2020. Les </w:t>
      </w:r>
      <w:r>
        <w:rPr>
          <w:rFonts w:ascii="Times New Roman" w:hAnsi="Times New Roman" w:cs="Times New Roman"/>
          <w:sz w:val="24"/>
          <w:szCs w:val="24"/>
        </w:rPr>
        <w:t>huit</w:t>
      </w:r>
      <w:r w:rsidRPr="008408D5">
        <w:rPr>
          <w:rFonts w:ascii="Times New Roman" w:hAnsi="Times New Roman" w:cs="Times New Roman"/>
          <w:sz w:val="24"/>
          <w:szCs w:val="24"/>
        </w:rPr>
        <w:t xml:space="preserve"> autres cantons (FR, GE, GR, JU, NE, TI, VS, ZG) calculent une limite par enfant et par mois selon des modalités qui leur sont propres. Le montant varie </w:t>
      </w:r>
      <w:r w:rsidR="008A4FA6">
        <w:rPr>
          <w:rFonts w:ascii="Times New Roman" w:hAnsi="Times New Roman" w:cs="Times New Roman"/>
          <w:sz w:val="24"/>
          <w:szCs w:val="24"/>
        </w:rPr>
        <w:t>entre</w:t>
      </w:r>
      <w:r w:rsidR="008A4FA6" w:rsidRPr="008408D5">
        <w:rPr>
          <w:rFonts w:ascii="Times New Roman" w:hAnsi="Times New Roman" w:cs="Times New Roman"/>
          <w:sz w:val="24"/>
          <w:szCs w:val="24"/>
        </w:rPr>
        <w:t xml:space="preserve"> </w:t>
      </w:r>
      <w:r w:rsidRPr="008408D5">
        <w:rPr>
          <w:rFonts w:ascii="Times New Roman" w:hAnsi="Times New Roman" w:cs="Times New Roman"/>
          <w:sz w:val="24"/>
          <w:szCs w:val="24"/>
        </w:rPr>
        <w:t xml:space="preserve">400 </w:t>
      </w:r>
      <w:proofErr w:type="spellStart"/>
      <w:r>
        <w:rPr>
          <w:rFonts w:ascii="Times New Roman" w:hAnsi="Times New Roman" w:cs="Times New Roman"/>
          <w:sz w:val="24"/>
          <w:szCs w:val="24"/>
        </w:rPr>
        <w:t>fr.</w:t>
      </w:r>
      <w:proofErr w:type="spellEnd"/>
      <w:r w:rsidRPr="008408D5">
        <w:rPr>
          <w:rFonts w:ascii="Times New Roman" w:hAnsi="Times New Roman" w:cs="Times New Roman"/>
          <w:sz w:val="24"/>
          <w:szCs w:val="24"/>
        </w:rPr>
        <w:t xml:space="preserve"> par enfant et par mois à Fribourg, </w:t>
      </w:r>
      <w:r w:rsidR="003C3AF9">
        <w:rPr>
          <w:rFonts w:ascii="Times New Roman" w:hAnsi="Times New Roman" w:cs="Times New Roman"/>
          <w:sz w:val="24"/>
          <w:szCs w:val="24"/>
        </w:rPr>
        <w:t xml:space="preserve">tout </w:t>
      </w:r>
      <w:r w:rsidRPr="008408D5">
        <w:rPr>
          <w:rFonts w:ascii="Times New Roman" w:hAnsi="Times New Roman" w:cs="Times New Roman"/>
          <w:sz w:val="24"/>
          <w:szCs w:val="24"/>
        </w:rPr>
        <w:t xml:space="preserve">en bas du tableau, </w:t>
      </w:r>
      <w:r w:rsidR="008A4FA6">
        <w:rPr>
          <w:rFonts w:ascii="Times New Roman" w:hAnsi="Times New Roman" w:cs="Times New Roman"/>
          <w:sz w:val="24"/>
          <w:szCs w:val="24"/>
        </w:rPr>
        <w:t>et</w:t>
      </w:r>
      <w:r w:rsidRPr="008408D5">
        <w:rPr>
          <w:rFonts w:ascii="Times New Roman" w:hAnsi="Times New Roman" w:cs="Times New Roman"/>
          <w:sz w:val="24"/>
          <w:szCs w:val="24"/>
        </w:rPr>
        <w:t xml:space="preserve"> 2000 </w:t>
      </w:r>
      <w:proofErr w:type="spellStart"/>
      <w:r w:rsidRPr="008408D5">
        <w:rPr>
          <w:rFonts w:ascii="Times New Roman" w:hAnsi="Times New Roman" w:cs="Times New Roman"/>
          <w:sz w:val="24"/>
          <w:szCs w:val="24"/>
        </w:rPr>
        <w:t>fr.</w:t>
      </w:r>
      <w:proofErr w:type="spellEnd"/>
      <w:r w:rsidRPr="008408D5">
        <w:rPr>
          <w:rFonts w:ascii="Times New Roman" w:hAnsi="Times New Roman" w:cs="Times New Roman"/>
          <w:sz w:val="24"/>
          <w:szCs w:val="24"/>
        </w:rPr>
        <w:t xml:space="preserve"> à Neuchâtel, qui connaît le plafond le plus élevé</w:t>
      </w:r>
      <w:r w:rsidRPr="008408D5">
        <w:rPr>
          <w:rStyle w:val="Appelnotedebasdep"/>
          <w:rFonts w:ascii="Times New Roman" w:hAnsi="Times New Roman" w:cs="Times New Roman"/>
          <w:sz w:val="24"/>
          <w:szCs w:val="24"/>
        </w:rPr>
        <w:footnoteReference w:id="16"/>
      </w:r>
      <w:r w:rsidRPr="008408D5">
        <w:rPr>
          <w:rFonts w:ascii="Times New Roman" w:hAnsi="Times New Roman" w:cs="Times New Roman"/>
          <w:sz w:val="24"/>
          <w:szCs w:val="24"/>
        </w:rPr>
        <w:t>.</w:t>
      </w:r>
    </w:p>
    <w:p w14:paraId="767F9AB3" w14:textId="54B1AC41" w:rsidR="007D3DC0" w:rsidRPr="008408D5" w:rsidRDefault="003C3AF9" w:rsidP="007D3DC0">
      <w:pPr>
        <w:spacing w:line="240" w:lineRule="auto"/>
        <w:jc w:val="both"/>
        <w:rPr>
          <w:rFonts w:ascii="Times New Roman" w:hAnsi="Times New Roman" w:cs="Times New Roman"/>
          <w:sz w:val="24"/>
          <w:szCs w:val="24"/>
        </w:rPr>
      </w:pPr>
      <w:r>
        <w:rPr>
          <w:rFonts w:ascii="Times New Roman" w:hAnsi="Times New Roman" w:cs="Times New Roman"/>
          <w:sz w:val="24"/>
          <w:szCs w:val="24"/>
        </w:rPr>
        <w:t>En 2011, l</w:t>
      </w:r>
      <w:r w:rsidR="007D3DC0" w:rsidRPr="008408D5">
        <w:rPr>
          <w:rFonts w:ascii="Times New Roman" w:hAnsi="Times New Roman" w:cs="Times New Roman"/>
          <w:sz w:val="24"/>
          <w:szCs w:val="24"/>
        </w:rPr>
        <w:t xml:space="preserve">e Conseil fédéral préconisait le plafonnement de l’avance </w:t>
      </w:r>
      <w:r w:rsidR="001753C3" w:rsidRPr="008408D5">
        <w:rPr>
          <w:rFonts w:ascii="Times New Roman" w:hAnsi="Times New Roman" w:cs="Times New Roman"/>
          <w:sz w:val="24"/>
          <w:szCs w:val="24"/>
        </w:rPr>
        <w:t xml:space="preserve">dans tous les cantons </w:t>
      </w:r>
      <w:r w:rsidR="007D3DC0" w:rsidRPr="008408D5">
        <w:rPr>
          <w:rFonts w:ascii="Times New Roman" w:hAnsi="Times New Roman" w:cs="Times New Roman"/>
          <w:sz w:val="24"/>
          <w:szCs w:val="24"/>
        </w:rPr>
        <w:t xml:space="preserve">au niveau du montant maximal de la rente simple d’orphelin, constatant </w:t>
      </w:r>
      <w:r w:rsidR="007D3DC0">
        <w:rPr>
          <w:rFonts w:ascii="Times New Roman" w:hAnsi="Times New Roman" w:cs="Times New Roman"/>
          <w:sz w:val="24"/>
          <w:szCs w:val="24"/>
        </w:rPr>
        <w:t>que ce montant</w:t>
      </w:r>
      <w:r w:rsidR="007D3DC0" w:rsidRPr="008408D5">
        <w:rPr>
          <w:rFonts w:ascii="Times New Roman" w:hAnsi="Times New Roman" w:cs="Times New Roman"/>
          <w:sz w:val="24"/>
          <w:szCs w:val="24"/>
        </w:rPr>
        <w:t xml:space="preserve"> était pertinent du point de vue de la politique sociale et, en outre, très bien accepté </w:t>
      </w:r>
      <w:r>
        <w:rPr>
          <w:rFonts w:ascii="Times New Roman" w:hAnsi="Times New Roman" w:cs="Times New Roman"/>
          <w:sz w:val="24"/>
          <w:szCs w:val="24"/>
        </w:rPr>
        <w:t>par</w:t>
      </w:r>
      <w:r w:rsidRPr="008408D5">
        <w:rPr>
          <w:rFonts w:ascii="Times New Roman" w:hAnsi="Times New Roman" w:cs="Times New Roman"/>
          <w:sz w:val="24"/>
          <w:szCs w:val="24"/>
        </w:rPr>
        <w:t xml:space="preserve"> </w:t>
      </w:r>
      <w:r w:rsidR="007D3DC0" w:rsidRPr="008408D5">
        <w:rPr>
          <w:rFonts w:ascii="Times New Roman" w:hAnsi="Times New Roman" w:cs="Times New Roman"/>
          <w:sz w:val="24"/>
          <w:szCs w:val="24"/>
        </w:rPr>
        <w:t>la majorité des cantons</w:t>
      </w:r>
      <w:r w:rsidR="007D3DC0" w:rsidRPr="008408D5">
        <w:rPr>
          <w:rStyle w:val="Appelnotedebasdep"/>
          <w:rFonts w:ascii="Times New Roman" w:hAnsi="Times New Roman" w:cs="Times New Roman"/>
          <w:sz w:val="24"/>
          <w:szCs w:val="24"/>
        </w:rPr>
        <w:footnoteReference w:id="17"/>
      </w:r>
      <w:r w:rsidR="007D3DC0" w:rsidRPr="008408D5">
        <w:rPr>
          <w:rFonts w:ascii="Times New Roman" w:hAnsi="Times New Roman" w:cs="Times New Roman"/>
          <w:sz w:val="24"/>
          <w:szCs w:val="24"/>
        </w:rPr>
        <w:t>. La Conférence des directrices et directeurs cantonaux des affaires sociales (CDAS) recommandait d’adopter ce même montant en 2013</w:t>
      </w:r>
      <w:r w:rsidR="007D3DC0" w:rsidRPr="008408D5">
        <w:rPr>
          <w:rStyle w:val="Appelnotedebasdep"/>
          <w:rFonts w:ascii="Times New Roman" w:hAnsi="Times New Roman" w:cs="Times New Roman"/>
          <w:sz w:val="24"/>
          <w:szCs w:val="24"/>
        </w:rPr>
        <w:footnoteReference w:id="18"/>
      </w:r>
      <w:r w:rsidR="007D3DC0" w:rsidRPr="008408D5">
        <w:rPr>
          <w:rFonts w:ascii="Times New Roman" w:hAnsi="Times New Roman" w:cs="Times New Roman"/>
          <w:sz w:val="24"/>
          <w:szCs w:val="24"/>
        </w:rPr>
        <w:t>.</w:t>
      </w:r>
    </w:p>
    <w:p w14:paraId="185EB606" w14:textId="2166BA05" w:rsidR="001A356B" w:rsidRPr="008408D5" w:rsidRDefault="001A356B" w:rsidP="00104909">
      <w:pPr>
        <w:spacing w:line="240" w:lineRule="auto"/>
        <w:jc w:val="both"/>
        <w:rPr>
          <w:rFonts w:ascii="Times New Roman" w:hAnsi="Times New Roman" w:cs="Times New Roman"/>
          <w:sz w:val="24"/>
          <w:szCs w:val="24"/>
        </w:rPr>
      </w:pPr>
      <w:r w:rsidRPr="008408D5">
        <w:rPr>
          <w:rFonts w:ascii="Times New Roman" w:hAnsi="Times New Roman" w:cs="Times New Roman"/>
          <w:sz w:val="24"/>
          <w:szCs w:val="24"/>
        </w:rPr>
        <w:t xml:space="preserve">La motion </w:t>
      </w:r>
      <w:r w:rsidR="00606C4E">
        <w:rPr>
          <w:rFonts w:ascii="Times New Roman" w:hAnsi="Times New Roman" w:cs="Times New Roman"/>
          <w:sz w:val="24"/>
          <w:szCs w:val="24"/>
        </w:rPr>
        <w:t xml:space="preserve">des députés Moussa et Morel </w:t>
      </w:r>
      <w:r w:rsidRPr="008408D5">
        <w:rPr>
          <w:rFonts w:ascii="Times New Roman" w:hAnsi="Times New Roman" w:cs="Times New Roman"/>
          <w:sz w:val="24"/>
          <w:szCs w:val="24"/>
        </w:rPr>
        <w:t>v</w:t>
      </w:r>
      <w:r w:rsidR="00606C4E">
        <w:rPr>
          <w:rFonts w:ascii="Times New Roman" w:hAnsi="Times New Roman" w:cs="Times New Roman"/>
          <w:sz w:val="24"/>
          <w:szCs w:val="24"/>
        </w:rPr>
        <w:t>i</w:t>
      </w:r>
      <w:r w:rsidRPr="008408D5">
        <w:rPr>
          <w:rFonts w:ascii="Times New Roman" w:hAnsi="Times New Roman" w:cs="Times New Roman"/>
          <w:sz w:val="24"/>
          <w:szCs w:val="24"/>
        </w:rPr>
        <w:t xml:space="preserve">se l’augmentation de l’avance </w:t>
      </w:r>
      <w:r w:rsidR="007D3DC0">
        <w:rPr>
          <w:rFonts w:ascii="Times New Roman" w:hAnsi="Times New Roman" w:cs="Times New Roman"/>
          <w:sz w:val="24"/>
          <w:szCs w:val="24"/>
        </w:rPr>
        <w:t xml:space="preserve">de 400 </w:t>
      </w:r>
      <w:r w:rsidRPr="008408D5">
        <w:rPr>
          <w:rFonts w:ascii="Times New Roman" w:hAnsi="Times New Roman" w:cs="Times New Roman"/>
          <w:sz w:val="24"/>
          <w:szCs w:val="24"/>
        </w:rPr>
        <w:t>à 650</w:t>
      </w:r>
      <w:r w:rsidR="00DF6625">
        <w:rPr>
          <w:rFonts w:ascii="Times New Roman" w:hAnsi="Times New Roman" w:cs="Times New Roman"/>
          <w:sz w:val="24"/>
          <w:szCs w:val="24"/>
        </w:rPr>
        <w:t> </w:t>
      </w:r>
      <w:proofErr w:type="spellStart"/>
      <w:r w:rsidRPr="008408D5">
        <w:rPr>
          <w:rFonts w:ascii="Times New Roman" w:hAnsi="Times New Roman" w:cs="Times New Roman"/>
          <w:sz w:val="24"/>
          <w:szCs w:val="24"/>
        </w:rPr>
        <w:t>fr.</w:t>
      </w:r>
      <w:proofErr w:type="spellEnd"/>
      <w:r w:rsidRPr="008408D5">
        <w:rPr>
          <w:rFonts w:ascii="Times New Roman" w:hAnsi="Times New Roman" w:cs="Times New Roman"/>
          <w:sz w:val="24"/>
          <w:szCs w:val="24"/>
        </w:rPr>
        <w:t xml:space="preserve"> pour le dernier enfant, lorsqu’il n’y a pas de pension pour le père ou la mère. La réflexion à la base de cette proposition e</w:t>
      </w:r>
      <w:r w:rsidR="00031D50" w:rsidRPr="008408D5">
        <w:rPr>
          <w:rFonts w:ascii="Times New Roman" w:hAnsi="Times New Roman" w:cs="Times New Roman"/>
          <w:sz w:val="24"/>
          <w:szCs w:val="24"/>
        </w:rPr>
        <w:t>s</w:t>
      </w:r>
      <w:r w:rsidRPr="008408D5">
        <w:rPr>
          <w:rFonts w:ascii="Times New Roman" w:hAnsi="Times New Roman" w:cs="Times New Roman"/>
          <w:sz w:val="24"/>
          <w:szCs w:val="24"/>
        </w:rPr>
        <w:t>t la suivante</w:t>
      </w:r>
      <w:r w:rsidR="004A6870">
        <w:rPr>
          <w:rFonts w:ascii="Times New Roman" w:hAnsi="Times New Roman" w:cs="Times New Roman"/>
          <w:sz w:val="24"/>
          <w:szCs w:val="24"/>
        </w:rPr>
        <w:t> :</w:t>
      </w:r>
      <w:r w:rsidRPr="008408D5">
        <w:rPr>
          <w:rFonts w:ascii="Times New Roman" w:hAnsi="Times New Roman" w:cs="Times New Roman"/>
          <w:sz w:val="24"/>
          <w:szCs w:val="24"/>
        </w:rPr>
        <w:t xml:space="preserve"> </w:t>
      </w:r>
      <w:r w:rsidR="004A6870">
        <w:rPr>
          <w:rFonts w:ascii="Times New Roman" w:hAnsi="Times New Roman" w:cs="Times New Roman"/>
          <w:sz w:val="24"/>
          <w:szCs w:val="24"/>
        </w:rPr>
        <w:t>l</w:t>
      </w:r>
      <w:r w:rsidRPr="008408D5">
        <w:rPr>
          <w:rFonts w:ascii="Times New Roman" w:hAnsi="Times New Roman" w:cs="Times New Roman"/>
          <w:sz w:val="24"/>
          <w:szCs w:val="24"/>
        </w:rPr>
        <w:t xml:space="preserve">e droit de l’entretien modifié entré en vigueur </w:t>
      </w:r>
      <w:r w:rsidR="008653E5">
        <w:rPr>
          <w:rFonts w:ascii="Times New Roman" w:hAnsi="Times New Roman" w:cs="Times New Roman"/>
          <w:sz w:val="24"/>
          <w:szCs w:val="24"/>
        </w:rPr>
        <w:t xml:space="preserve">en </w:t>
      </w:r>
      <w:r w:rsidRPr="008408D5">
        <w:rPr>
          <w:rFonts w:ascii="Times New Roman" w:hAnsi="Times New Roman" w:cs="Times New Roman"/>
          <w:sz w:val="24"/>
          <w:szCs w:val="24"/>
        </w:rPr>
        <w:t>2017 a introduit une nouvelle manière de calculer les contributions d’entretien en faveur des enfants, en définissant les coûts de prise en charge de l’enfant (coûts indirects) comme partie intégrante de la contribution d’entretien revenant exclusivement à l’enfant. Cela est de nature à influer sur les avances de contributions d’entretien en faveur du</w:t>
      </w:r>
      <w:r w:rsidR="0004075B">
        <w:rPr>
          <w:rFonts w:ascii="Times New Roman" w:hAnsi="Times New Roman" w:cs="Times New Roman"/>
          <w:sz w:val="24"/>
          <w:szCs w:val="24"/>
        </w:rPr>
        <w:t>-de la</w:t>
      </w:r>
      <w:r w:rsidRPr="008408D5">
        <w:rPr>
          <w:rFonts w:ascii="Times New Roman" w:hAnsi="Times New Roman" w:cs="Times New Roman"/>
          <w:sz w:val="24"/>
          <w:szCs w:val="24"/>
        </w:rPr>
        <w:t xml:space="preserve"> </w:t>
      </w:r>
      <w:proofErr w:type="spellStart"/>
      <w:r w:rsidRPr="008408D5">
        <w:rPr>
          <w:rFonts w:ascii="Times New Roman" w:hAnsi="Times New Roman" w:cs="Times New Roman"/>
          <w:sz w:val="24"/>
          <w:szCs w:val="24"/>
        </w:rPr>
        <w:t>conjoint</w:t>
      </w:r>
      <w:r w:rsidR="0004075B">
        <w:rPr>
          <w:rFonts w:ascii="Times New Roman" w:hAnsi="Times New Roman" w:cs="Times New Roman"/>
          <w:sz w:val="24"/>
          <w:szCs w:val="24"/>
        </w:rPr>
        <w:t>-e</w:t>
      </w:r>
      <w:proofErr w:type="spellEnd"/>
      <w:r w:rsidRPr="008408D5">
        <w:rPr>
          <w:rFonts w:ascii="Times New Roman" w:hAnsi="Times New Roman" w:cs="Times New Roman"/>
          <w:sz w:val="24"/>
          <w:szCs w:val="24"/>
        </w:rPr>
        <w:t xml:space="preserve"> ou de l’ex-conjoint</w:t>
      </w:r>
      <w:r w:rsidR="0004075B">
        <w:rPr>
          <w:rFonts w:ascii="Times New Roman" w:hAnsi="Times New Roman" w:cs="Times New Roman"/>
          <w:sz w:val="24"/>
          <w:szCs w:val="24"/>
        </w:rPr>
        <w:t>-e</w:t>
      </w:r>
      <w:r w:rsidRPr="008408D5">
        <w:rPr>
          <w:rFonts w:ascii="Times New Roman" w:hAnsi="Times New Roman" w:cs="Times New Roman"/>
          <w:sz w:val="24"/>
          <w:szCs w:val="24"/>
        </w:rPr>
        <w:t xml:space="preserve">. En effet, la contribution d’entretien en faveur de l’enfant intégrant désormais ses coûts indirects, les pères et mères séparés ou divorcés sont désormais prétérités par rapport à l’ancien droit, </w:t>
      </w:r>
      <w:r w:rsidR="00104909">
        <w:rPr>
          <w:rFonts w:ascii="Times New Roman" w:hAnsi="Times New Roman" w:cs="Times New Roman"/>
          <w:sz w:val="24"/>
          <w:szCs w:val="24"/>
        </w:rPr>
        <w:t>dans la mesure où ils n’ont plus droit à une contribution d’entretien pour eux-mêmes</w:t>
      </w:r>
      <w:r w:rsidR="00104909" w:rsidRPr="00104909">
        <w:rPr>
          <w:rFonts w:ascii="Times New Roman" w:hAnsi="Times New Roman" w:cs="Times New Roman"/>
          <w:sz w:val="24"/>
          <w:szCs w:val="24"/>
        </w:rPr>
        <w:t xml:space="preserve">, notamment lorsque le débirentier n’a plus de </w:t>
      </w:r>
      <w:r w:rsidR="00554DB3">
        <w:rPr>
          <w:rFonts w:ascii="Times New Roman" w:hAnsi="Times New Roman" w:cs="Times New Roman"/>
          <w:sz w:val="24"/>
          <w:szCs w:val="24"/>
        </w:rPr>
        <w:t xml:space="preserve">solde </w:t>
      </w:r>
      <w:r w:rsidR="00104909" w:rsidRPr="00104909">
        <w:rPr>
          <w:rFonts w:ascii="Times New Roman" w:hAnsi="Times New Roman" w:cs="Times New Roman"/>
          <w:sz w:val="24"/>
          <w:szCs w:val="24"/>
        </w:rPr>
        <w:t xml:space="preserve">disponible après </w:t>
      </w:r>
      <w:r w:rsidR="00554DB3">
        <w:rPr>
          <w:rFonts w:ascii="Times New Roman" w:hAnsi="Times New Roman" w:cs="Times New Roman"/>
          <w:sz w:val="24"/>
          <w:szCs w:val="24"/>
        </w:rPr>
        <w:t>la prise en compte</w:t>
      </w:r>
      <w:r w:rsidR="00104909" w:rsidRPr="00104909">
        <w:rPr>
          <w:rFonts w:ascii="Times New Roman" w:hAnsi="Times New Roman" w:cs="Times New Roman"/>
          <w:sz w:val="24"/>
          <w:szCs w:val="24"/>
        </w:rPr>
        <w:t xml:space="preserve"> de la </w:t>
      </w:r>
      <w:r w:rsidR="00104909">
        <w:rPr>
          <w:rFonts w:ascii="Times New Roman" w:hAnsi="Times New Roman" w:cs="Times New Roman"/>
          <w:sz w:val="24"/>
          <w:szCs w:val="24"/>
        </w:rPr>
        <w:t xml:space="preserve">contribution d’entretien </w:t>
      </w:r>
      <w:r w:rsidR="00104909" w:rsidRPr="00104909">
        <w:rPr>
          <w:rFonts w:ascii="Times New Roman" w:hAnsi="Times New Roman" w:cs="Times New Roman"/>
          <w:sz w:val="24"/>
          <w:szCs w:val="24"/>
        </w:rPr>
        <w:t>des enfants, de sorte qu</w:t>
      </w:r>
      <w:r w:rsidR="00104909">
        <w:rPr>
          <w:rFonts w:ascii="Times New Roman" w:hAnsi="Times New Roman" w:cs="Times New Roman"/>
          <w:sz w:val="24"/>
          <w:szCs w:val="24"/>
        </w:rPr>
        <w:t xml:space="preserve">e, </w:t>
      </w:r>
      <w:r w:rsidR="00104909" w:rsidRPr="00104909">
        <w:rPr>
          <w:rFonts w:ascii="Times New Roman" w:hAnsi="Times New Roman" w:cs="Times New Roman"/>
          <w:sz w:val="24"/>
          <w:szCs w:val="24"/>
        </w:rPr>
        <w:t>en pratique, le crédirentier ne touche plus l</w:t>
      </w:r>
      <w:r w:rsidR="00550865">
        <w:rPr>
          <w:rFonts w:ascii="Times New Roman" w:hAnsi="Times New Roman" w:cs="Times New Roman"/>
          <w:sz w:val="24"/>
          <w:szCs w:val="24"/>
        </w:rPr>
        <w:t>’</w:t>
      </w:r>
      <w:r w:rsidR="00104909" w:rsidRPr="00104909">
        <w:rPr>
          <w:rFonts w:ascii="Times New Roman" w:hAnsi="Times New Roman" w:cs="Times New Roman"/>
          <w:sz w:val="24"/>
          <w:szCs w:val="24"/>
        </w:rPr>
        <w:t>avances y relative</w:t>
      </w:r>
      <w:r w:rsidR="00104909">
        <w:rPr>
          <w:rFonts w:ascii="Times New Roman" w:hAnsi="Times New Roman" w:cs="Times New Roman"/>
          <w:sz w:val="24"/>
          <w:szCs w:val="24"/>
        </w:rPr>
        <w:t xml:space="preserve">. </w:t>
      </w:r>
      <w:r w:rsidRPr="008408D5">
        <w:rPr>
          <w:rFonts w:ascii="Times New Roman" w:hAnsi="Times New Roman" w:cs="Times New Roman"/>
          <w:sz w:val="24"/>
          <w:szCs w:val="24"/>
        </w:rPr>
        <w:t>Les motionnaires proposent de remédier à cette situation en augmentant le montant maximal de la contribution d’entretien en faveur du dernier enfant.</w:t>
      </w:r>
    </w:p>
    <w:p w14:paraId="0479B45D" w14:textId="25A10F3E" w:rsidR="007D3DC0" w:rsidRDefault="007D3DC0" w:rsidP="003237C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Le Conseil d’Etat propose de retenir un plafond de 650 </w:t>
      </w:r>
      <w:proofErr w:type="spellStart"/>
      <w:r>
        <w:rPr>
          <w:rFonts w:ascii="Times New Roman" w:hAnsi="Times New Roman" w:cs="Times New Roman"/>
          <w:sz w:val="24"/>
          <w:szCs w:val="24"/>
        </w:rPr>
        <w:t>fr.</w:t>
      </w:r>
      <w:proofErr w:type="spellEnd"/>
      <w:r w:rsidR="00606C4E">
        <w:rPr>
          <w:rFonts w:ascii="Times New Roman" w:hAnsi="Times New Roman" w:cs="Times New Roman"/>
          <w:sz w:val="24"/>
          <w:szCs w:val="24"/>
        </w:rPr>
        <w:t xml:space="preserve"> pour tous les enfants.</w:t>
      </w:r>
      <w:r>
        <w:rPr>
          <w:rFonts w:ascii="Times New Roman" w:hAnsi="Times New Roman" w:cs="Times New Roman"/>
          <w:sz w:val="24"/>
          <w:szCs w:val="24"/>
        </w:rPr>
        <w:t xml:space="preserve"> Les statistiques des dossiers traités par le Service de l’action sociale révèlent qu</w:t>
      </w:r>
      <w:r w:rsidR="0062121D">
        <w:rPr>
          <w:rFonts w:ascii="Times New Roman" w:hAnsi="Times New Roman" w:cs="Times New Roman"/>
          <w:sz w:val="24"/>
          <w:szCs w:val="24"/>
        </w:rPr>
        <w:t xml:space="preserve">’au début de l’année 2020, </w:t>
      </w:r>
      <w:r w:rsidR="00A658F6">
        <w:rPr>
          <w:rFonts w:ascii="Times New Roman" w:hAnsi="Times New Roman" w:cs="Times New Roman"/>
          <w:sz w:val="24"/>
          <w:szCs w:val="24"/>
        </w:rPr>
        <w:t>27</w:t>
      </w:r>
      <w:r w:rsidR="002800F8">
        <w:rPr>
          <w:rFonts w:ascii="Times New Roman" w:hAnsi="Times New Roman" w:cs="Times New Roman"/>
          <w:sz w:val="24"/>
          <w:szCs w:val="24"/>
        </w:rPr>
        <w:t> </w:t>
      </w:r>
      <w:r w:rsidR="00A658F6">
        <w:rPr>
          <w:rFonts w:ascii="Times New Roman" w:hAnsi="Times New Roman" w:cs="Times New Roman"/>
          <w:sz w:val="24"/>
          <w:szCs w:val="24"/>
        </w:rPr>
        <w:t xml:space="preserve">% des contributions d’entretien </w:t>
      </w:r>
      <w:r w:rsidR="009B595F">
        <w:rPr>
          <w:rFonts w:ascii="Times New Roman" w:hAnsi="Times New Roman" w:cs="Times New Roman"/>
          <w:sz w:val="24"/>
          <w:szCs w:val="24"/>
        </w:rPr>
        <w:t xml:space="preserve">étaient </w:t>
      </w:r>
      <w:r w:rsidR="00A658F6">
        <w:rPr>
          <w:rFonts w:ascii="Times New Roman" w:hAnsi="Times New Roman" w:cs="Times New Roman"/>
          <w:sz w:val="24"/>
          <w:szCs w:val="24"/>
        </w:rPr>
        <w:t xml:space="preserve">inférieures ou égales à 400 </w:t>
      </w:r>
      <w:proofErr w:type="spellStart"/>
      <w:r w:rsidR="00A658F6">
        <w:rPr>
          <w:rFonts w:ascii="Times New Roman" w:hAnsi="Times New Roman" w:cs="Times New Roman"/>
          <w:sz w:val="24"/>
          <w:szCs w:val="24"/>
        </w:rPr>
        <w:t>fr.</w:t>
      </w:r>
      <w:proofErr w:type="spellEnd"/>
      <w:r w:rsidR="00A658F6">
        <w:rPr>
          <w:rFonts w:ascii="Times New Roman" w:hAnsi="Times New Roman" w:cs="Times New Roman"/>
          <w:sz w:val="24"/>
          <w:szCs w:val="24"/>
        </w:rPr>
        <w:t xml:space="preserve">, </w:t>
      </w:r>
      <w:r w:rsidR="0062121D">
        <w:rPr>
          <w:rFonts w:ascii="Times New Roman" w:hAnsi="Times New Roman" w:cs="Times New Roman"/>
          <w:sz w:val="24"/>
          <w:szCs w:val="24"/>
        </w:rPr>
        <w:t>40 </w:t>
      </w:r>
      <w:r>
        <w:rPr>
          <w:rFonts w:ascii="Times New Roman" w:hAnsi="Times New Roman" w:cs="Times New Roman"/>
          <w:sz w:val="24"/>
          <w:szCs w:val="24"/>
        </w:rPr>
        <w:t xml:space="preserve">% </w:t>
      </w:r>
      <w:r w:rsidR="009B595F">
        <w:rPr>
          <w:rFonts w:ascii="Times New Roman" w:hAnsi="Times New Roman" w:cs="Times New Roman"/>
          <w:sz w:val="24"/>
          <w:szCs w:val="24"/>
        </w:rPr>
        <w:t xml:space="preserve">étaient </w:t>
      </w:r>
      <w:r>
        <w:rPr>
          <w:rFonts w:ascii="Times New Roman" w:hAnsi="Times New Roman" w:cs="Times New Roman"/>
          <w:sz w:val="24"/>
          <w:szCs w:val="24"/>
        </w:rPr>
        <w:t xml:space="preserve">comprises entre 400 et 650 </w:t>
      </w:r>
      <w:proofErr w:type="spellStart"/>
      <w:r>
        <w:rPr>
          <w:rFonts w:ascii="Times New Roman" w:hAnsi="Times New Roman" w:cs="Times New Roman"/>
          <w:sz w:val="24"/>
          <w:szCs w:val="24"/>
        </w:rPr>
        <w:t>fr.</w:t>
      </w:r>
      <w:proofErr w:type="spellEnd"/>
      <w:r w:rsidR="00A658F6">
        <w:rPr>
          <w:rFonts w:ascii="Times New Roman" w:hAnsi="Times New Roman" w:cs="Times New Roman"/>
          <w:sz w:val="24"/>
          <w:szCs w:val="24"/>
        </w:rPr>
        <w:t>,</w:t>
      </w:r>
      <w:r>
        <w:rPr>
          <w:rFonts w:ascii="Times New Roman" w:hAnsi="Times New Roman" w:cs="Times New Roman"/>
          <w:sz w:val="24"/>
          <w:szCs w:val="24"/>
        </w:rPr>
        <w:t xml:space="preserve"> 26 % entre 650 et 9</w:t>
      </w:r>
      <w:r w:rsidR="00A658F6">
        <w:rPr>
          <w:rFonts w:ascii="Times New Roman" w:hAnsi="Times New Roman" w:cs="Times New Roman"/>
          <w:sz w:val="24"/>
          <w:szCs w:val="24"/>
        </w:rPr>
        <w:t>48</w:t>
      </w:r>
      <w:r w:rsidR="00572931">
        <w:rPr>
          <w:rFonts w:ascii="Times New Roman" w:hAnsi="Times New Roman" w:cs="Times New Roman"/>
          <w:sz w:val="24"/>
          <w:szCs w:val="24"/>
        </w:rPr>
        <w:t xml:space="preserve"> </w:t>
      </w:r>
      <w:proofErr w:type="spellStart"/>
      <w:r w:rsidR="00572931">
        <w:rPr>
          <w:rFonts w:ascii="Times New Roman" w:hAnsi="Times New Roman" w:cs="Times New Roman"/>
          <w:sz w:val="24"/>
          <w:szCs w:val="24"/>
        </w:rPr>
        <w:t>fr.</w:t>
      </w:r>
      <w:proofErr w:type="spellEnd"/>
      <w:r w:rsidR="00572931">
        <w:rPr>
          <w:rFonts w:ascii="Times New Roman" w:hAnsi="Times New Roman" w:cs="Times New Roman"/>
          <w:sz w:val="24"/>
          <w:szCs w:val="24"/>
        </w:rPr>
        <w:t xml:space="preserve"> </w:t>
      </w:r>
      <w:r w:rsidR="00A658F6">
        <w:rPr>
          <w:rFonts w:ascii="Times New Roman" w:hAnsi="Times New Roman" w:cs="Times New Roman"/>
          <w:sz w:val="24"/>
          <w:szCs w:val="24"/>
        </w:rPr>
        <w:t xml:space="preserve">et 7 % </w:t>
      </w:r>
      <w:r w:rsidR="009B595F">
        <w:rPr>
          <w:rFonts w:ascii="Times New Roman" w:hAnsi="Times New Roman" w:cs="Times New Roman"/>
          <w:sz w:val="24"/>
          <w:szCs w:val="24"/>
        </w:rPr>
        <w:t xml:space="preserve">étaient </w:t>
      </w:r>
      <w:r w:rsidR="00A658F6">
        <w:rPr>
          <w:rFonts w:ascii="Times New Roman" w:hAnsi="Times New Roman" w:cs="Times New Roman"/>
          <w:sz w:val="24"/>
          <w:szCs w:val="24"/>
        </w:rPr>
        <w:t xml:space="preserve">supérieures à ce dernier montant. </w:t>
      </w:r>
      <w:r w:rsidR="004941D7">
        <w:rPr>
          <w:rFonts w:ascii="Times New Roman" w:hAnsi="Times New Roman" w:cs="Times New Roman"/>
          <w:sz w:val="24"/>
          <w:szCs w:val="24"/>
        </w:rPr>
        <w:t>Même s’il reste inférieur à la moyenne nationale, l</w:t>
      </w:r>
      <w:r w:rsidR="00572931">
        <w:rPr>
          <w:rFonts w:ascii="Times New Roman" w:hAnsi="Times New Roman" w:cs="Times New Roman"/>
          <w:sz w:val="24"/>
          <w:szCs w:val="24"/>
        </w:rPr>
        <w:t xml:space="preserve">e montant de 650 </w:t>
      </w:r>
      <w:proofErr w:type="spellStart"/>
      <w:r w:rsidR="00572931">
        <w:rPr>
          <w:rFonts w:ascii="Times New Roman" w:hAnsi="Times New Roman" w:cs="Times New Roman"/>
          <w:sz w:val="24"/>
          <w:szCs w:val="24"/>
        </w:rPr>
        <w:t>fr.</w:t>
      </w:r>
      <w:proofErr w:type="spellEnd"/>
      <w:r w:rsidR="00572931">
        <w:rPr>
          <w:rFonts w:ascii="Times New Roman" w:hAnsi="Times New Roman" w:cs="Times New Roman"/>
          <w:sz w:val="24"/>
          <w:szCs w:val="24"/>
        </w:rPr>
        <w:t xml:space="preserve"> peut donc servir de valeur de référence.</w:t>
      </w:r>
    </w:p>
    <w:p w14:paraId="326348F6" w14:textId="5F0FF7F5" w:rsidR="00A658F6" w:rsidRDefault="00A658F6" w:rsidP="000A674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Les projections financières découlant de </w:t>
      </w:r>
      <w:r w:rsidR="00383DD3">
        <w:rPr>
          <w:rFonts w:ascii="Times New Roman" w:hAnsi="Times New Roman" w:cs="Times New Roman"/>
          <w:sz w:val="24"/>
          <w:szCs w:val="24"/>
        </w:rPr>
        <w:t>l’augmentation</w:t>
      </w:r>
      <w:r>
        <w:rPr>
          <w:rFonts w:ascii="Times New Roman" w:hAnsi="Times New Roman" w:cs="Times New Roman"/>
          <w:sz w:val="24"/>
          <w:szCs w:val="24"/>
        </w:rPr>
        <w:t xml:space="preserve"> </w:t>
      </w:r>
      <w:r w:rsidR="00383DD3">
        <w:rPr>
          <w:rFonts w:ascii="Times New Roman" w:hAnsi="Times New Roman" w:cs="Times New Roman"/>
          <w:sz w:val="24"/>
          <w:szCs w:val="24"/>
        </w:rPr>
        <w:t xml:space="preserve">de l’avance </w:t>
      </w:r>
      <w:r>
        <w:rPr>
          <w:rFonts w:ascii="Times New Roman" w:hAnsi="Times New Roman" w:cs="Times New Roman"/>
          <w:sz w:val="24"/>
          <w:szCs w:val="24"/>
        </w:rPr>
        <w:t>figurent sous le titre 7 « conséquences financières</w:t>
      </w:r>
      <w:r w:rsidR="00507697">
        <w:rPr>
          <w:rFonts w:ascii="Times New Roman" w:hAnsi="Times New Roman" w:cs="Times New Roman"/>
          <w:sz w:val="24"/>
          <w:szCs w:val="24"/>
        </w:rPr>
        <w:t xml:space="preserve"> et en personnel</w:t>
      </w:r>
      <w:r>
        <w:rPr>
          <w:rFonts w:ascii="Times New Roman" w:hAnsi="Times New Roman" w:cs="Times New Roman"/>
          <w:sz w:val="24"/>
          <w:szCs w:val="24"/>
        </w:rPr>
        <w:t> ».</w:t>
      </w:r>
    </w:p>
    <w:p w14:paraId="25F2D29F" w14:textId="68183A53" w:rsidR="00CD31B9" w:rsidRDefault="00B16D32" w:rsidP="006134E5">
      <w:pPr>
        <w:spacing w:line="240" w:lineRule="auto"/>
        <w:jc w:val="both"/>
        <w:rPr>
          <w:rFonts w:ascii="Times New Roman" w:hAnsi="Times New Roman" w:cs="Times New Roman"/>
          <w:sz w:val="24"/>
          <w:szCs w:val="24"/>
        </w:rPr>
      </w:pPr>
      <w:r>
        <w:rPr>
          <w:rFonts w:ascii="Times New Roman" w:hAnsi="Times New Roman" w:cs="Times New Roman"/>
          <w:sz w:val="24"/>
          <w:szCs w:val="24"/>
        </w:rPr>
        <w:t>Pour des motifs d’égalité de traitement entre les enfants</w:t>
      </w:r>
      <w:r w:rsidR="00606C4E">
        <w:rPr>
          <w:rFonts w:ascii="Times New Roman" w:hAnsi="Times New Roman" w:cs="Times New Roman"/>
          <w:sz w:val="24"/>
          <w:szCs w:val="24"/>
        </w:rPr>
        <w:t xml:space="preserve"> et</w:t>
      </w:r>
      <w:r>
        <w:rPr>
          <w:rFonts w:ascii="Times New Roman" w:hAnsi="Times New Roman" w:cs="Times New Roman"/>
          <w:sz w:val="24"/>
          <w:szCs w:val="24"/>
        </w:rPr>
        <w:t xml:space="preserve"> de simplification du traitement des dossiers, le Conseil d’Etat </w:t>
      </w:r>
      <w:r w:rsidR="00507697">
        <w:rPr>
          <w:rFonts w:ascii="Times New Roman" w:hAnsi="Times New Roman" w:cs="Times New Roman"/>
          <w:sz w:val="24"/>
          <w:szCs w:val="24"/>
        </w:rPr>
        <w:t>propose</w:t>
      </w:r>
      <w:r>
        <w:rPr>
          <w:rFonts w:ascii="Times New Roman" w:hAnsi="Times New Roman" w:cs="Times New Roman"/>
          <w:sz w:val="24"/>
          <w:szCs w:val="24"/>
        </w:rPr>
        <w:t xml:space="preserve"> que le montant maximal s’applique à tous les enfants, et non uniquement aux derniers enfants </w:t>
      </w:r>
      <w:r w:rsidR="00507697">
        <w:rPr>
          <w:rFonts w:ascii="Times New Roman" w:hAnsi="Times New Roman" w:cs="Times New Roman"/>
          <w:sz w:val="24"/>
          <w:szCs w:val="24"/>
        </w:rPr>
        <w:t>de la</w:t>
      </w:r>
      <w:r w:rsidR="00CD31B9">
        <w:rPr>
          <w:rFonts w:ascii="Times New Roman" w:hAnsi="Times New Roman" w:cs="Times New Roman"/>
          <w:sz w:val="24"/>
          <w:szCs w:val="24"/>
        </w:rPr>
        <w:t xml:space="preserve"> fratrie.</w:t>
      </w:r>
    </w:p>
    <w:p w14:paraId="6F86DBA6" w14:textId="5804369F" w:rsidR="009B46D1" w:rsidRPr="008408D5" w:rsidRDefault="00D209C0" w:rsidP="00536516">
      <w:pPr>
        <w:numPr>
          <w:ilvl w:val="0"/>
          <w:numId w:val="40"/>
        </w:numPr>
        <w:spacing w:line="240" w:lineRule="auto"/>
        <w:ind w:left="567" w:hanging="644"/>
        <w:contextualSpacing/>
        <w:jc w:val="both"/>
        <w:rPr>
          <w:rFonts w:ascii="Times New Roman" w:hAnsi="Times New Roman" w:cs="Times New Roman"/>
          <w:b/>
          <w:sz w:val="24"/>
          <w:szCs w:val="24"/>
        </w:rPr>
      </w:pPr>
      <w:r w:rsidRPr="008408D5">
        <w:rPr>
          <w:rFonts w:ascii="Times New Roman" w:hAnsi="Times New Roman" w:cs="Times New Roman"/>
          <w:b/>
          <w:sz w:val="24"/>
          <w:szCs w:val="24"/>
        </w:rPr>
        <w:t>Début du droit aux avances</w:t>
      </w:r>
    </w:p>
    <w:p w14:paraId="23A570DC" w14:textId="34B049BB" w:rsidR="000870C8" w:rsidRPr="008408D5" w:rsidRDefault="00D209C0" w:rsidP="00104909">
      <w:pPr>
        <w:spacing w:line="240" w:lineRule="auto"/>
        <w:jc w:val="both"/>
        <w:rPr>
          <w:rFonts w:ascii="Times New Roman" w:hAnsi="Times New Roman" w:cs="Times New Roman"/>
          <w:sz w:val="24"/>
          <w:szCs w:val="24"/>
        </w:rPr>
      </w:pPr>
      <w:r w:rsidRPr="008408D5">
        <w:rPr>
          <w:rFonts w:ascii="Times New Roman" w:hAnsi="Times New Roman" w:cs="Times New Roman"/>
          <w:sz w:val="24"/>
          <w:szCs w:val="24"/>
        </w:rPr>
        <w:t>Le projet codifie la pratique actuelle reconnaissant le droit à l’avance à compter du mois où la demande est déposée. Il n’y a</w:t>
      </w:r>
      <w:r w:rsidR="00D5159F">
        <w:rPr>
          <w:rFonts w:ascii="Times New Roman" w:hAnsi="Times New Roman" w:cs="Times New Roman"/>
          <w:sz w:val="24"/>
          <w:szCs w:val="24"/>
        </w:rPr>
        <w:t xml:space="preserve"> </w:t>
      </w:r>
      <w:r w:rsidR="007C5E2C">
        <w:rPr>
          <w:rFonts w:ascii="Times New Roman" w:hAnsi="Times New Roman" w:cs="Times New Roman"/>
          <w:sz w:val="24"/>
          <w:szCs w:val="24"/>
        </w:rPr>
        <w:t>par ailleurs</w:t>
      </w:r>
      <w:r w:rsidRPr="008408D5">
        <w:rPr>
          <w:rFonts w:ascii="Times New Roman" w:hAnsi="Times New Roman" w:cs="Times New Roman"/>
          <w:sz w:val="24"/>
          <w:szCs w:val="24"/>
        </w:rPr>
        <w:t xml:space="preserve"> pas de délai de carence</w:t>
      </w:r>
      <w:r w:rsidR="000870C8" w:rsidRPr="008408D5">
        <w:rPr>
          <w:rStyle w:val="Appelnotedebasdep"/>
          <w:rFonts w:ascii="Times New Roman" w:hAnsi="Times New Roman" w:cs="Times New Roman"/>
          <w:sz w:val="24"/>
          <w:szCs w:val="24"/>
        </w:rPr>
        <w:footnoteReference w:id="19"/>
      </w:r>
      <w:r w:rsidR="000870C8" w:rsidRPr="008408D5">
        <w:rPr>
          <w:rFonts w:ascii="Times New Roman" w:hAnsi="Times New Roman" w:cs="Times New Roman"/>
          <w:sz w:val="24"/>
          <w:szCs w:val="24"/>
        </w:rPr>
        <w:t>.</w:t>
      </w:r>
    </w:p>
    <w:p w14:paraId="1CE75DA6" w14:textId="6A0947D9" w:rsidR="009B46D1" w:rsidRPr="008408D5" w:rsidRDefault="000870C8" w:rsidP="00536516">
      <w:pPr>
        <w:numPr>
          <w:ilvl w:val="0"/>
          <w:numId w:val="40"/>
        </w:numPr>
        <w:spacing w:line="240" w:lineRule="auto"/>
        <w:ind w:left="567" w:hanging="644"/>
        <w:contextualSpacing/>
        <w:jc w:val="both"/>
        <w:rPr>
          <w:rFonts w:ascii="Times" w:hAnsi="Times" w:cs="Times"/>
          <w:b/>
          <w:sz w:val="24"/>
          <w:szCs w:val="24"/>
        </w:rPr>
      </w:pPr>
      <w:r w:rsidRPr="008408D5">
        <w:rPr>
          <w:rFonts w:ascii="Times New Roman" w:hAnsi="Times New Roman" w:cs="Times New Roman"/>
          <w:b/>
          <w:sz w:val="24"/>
          <w:szCs w:val="24"/>
        </w:rPr>
        <w:t>Durée</w:t>
      </w:r>
      <w:r w:rsidRPr="008408D5">
        <w:rPr>
          <w:rFonts w:ascii="Times" w:hAnsi="Times" w:cs="Times"/>
          <w:b/>
          <w:sz w:val="24"/>
          <w:szCs w:val="24"/>
        </w:rPr>
        <w:t xml:space="preserve"> et fin du droit aux avances</w:t>
      </w:r>
    </w:p>
    <w:p w14:paraId="730065D8" w14:textId="01164387" w:rsidR="00CF647E" w:rsidRPr="008408D5" w:rsidRDefault="00CF647E" w:rsidP="00CF647E">
      <w:pPr>
        <w:spacing w:line="240" w:lineRule="auto"/>
        <w:jc w:val="both"/>
        <w:rPr>
          <w:rFonts w:ascii="Times New Roman" w:hAnsi="Times New Roman" w:cs="Times New Roman"/>
          <w:sz w:val="24"/>
          <w:szCs w:val="24"/>
        </w:rPr>
      </w:pPr>
      <w:r w:rsidRPr="008408D5">
        <w:rPr>
          <w:rFonts w:ascii="Times New Roman" w:hAnsi="Times New Roman" w:cs="Times New Roman"/>
          <w:i/>
          <w:sz w:val="24"/>
          <w:szCs w:val="24"/>
        </w:rPr>
        <w:t xml:space="preserve">Alinéa 1 : </w:t>
      </w:r>
      <w:r w:rsidRPr="008408D5">
        <w:rPr>
          <w:rFonts w:ascii="Times New Roman" w:hAnsi="Times New Roman" w:cs="Times New Roman"/>
          <w:sz w:val="24"/>
          <w:szCs w:val="24"/>
        </w:rPr>
        <w:t xml:space="preserve">L’avance est accordée pour la première fois pour une durée d’une année. Elle peut être renouvelée, pour la même durée, après que l’autorité compétente a procédé à la révision de la situation de </w:t>
      </w:r>
      <w:r w:rsidR="00A04EC9">
        <w:rPr>
          <w:rFonts w:ascii="Times New Roman" w:hAnsi="Times New Roman" w:cs="Times New Roman"/>
          <w:sz w:val="24"/>
          <w:szCs w:val="24"/>
        </w:rPr>
        <w:t>la personne créancière</w:t>
      </w:r>
      <w:r w:rsidRPr="008408D5">
        <w:rPr>
          <w:rFonts w:ascii="Times New Roman" w:hAnsi="Times New Roman" w:cs="Times New Roman"/>
          <w:sz w:val="24"/>
          <w:szCs w:val="24"/>
        </w:rPr>
        <w:t>.</w:t>
      </w:r>
    </w:p>
    <w:p w14:paraId="715006AD" w14:textId="06C68D62" w:rsidR="00CF647E" w:rsidRPr="008408D5" w:rsidRDefault="00CF647E" w:rsidP="00CF647E">
      <w:pPr>
        <w:spacing w:line="240" w:lineRule="auto"/>
        <w:jc w:val="both"/>
        <w:rPr>
          <w:rFonts w:ascii="Times New Roman" w:hAnsi="Times New Roman" w:cs="Times New Roman"/>
          <w:sz w:val="24"/>
          <w:szCs w:val="24"/>
        </w:rPr>
      </w:pPr>
      <w:r w:rsidRPr="008408D5">
        <w:rPr>
          <w:rFonts w:ascii="Times New Roman" w:hAnsi="Times New Roman" w:cs="Times New Roman"/>
          <w:i/>
          <w:sz w:val="24"/>
          <w:szCs w:val="24"/>
        </w:rPr>
        <w:t xml:space="preserve">Alinéa 2 : </w:t>
      </w:r>
      <w:r>
        <w:rPr>
          <w:rFonts w:ascii="Times New Roman" w:hAnsi="Times New Roman" w:cs="Times New Roman"/>
          <w:sz w:val="24"/>
          <w:szCs w:val="24"/>
        </w:rPr>
        <w:t xml:space="preserve">En sus </w:t>
      </w:r>
      <w:r w:rsidRPr="008408D5">
        <w:rPr>
          <w:rFonts w:ascii="Times New Roman" w:hAnsi="Times New Roman" w:cs="Times New Roman"/>
          <w:sz w:val="24"/>
          <w:szCs w:val="24"/>
        </w:rPr>
        <w:t xml:space="preserve">de la révision annuelle selon l’alinéa 1, l’autorité compétente </w:t>
      </w:r>
      <w:r w:rsidR="00D5159F">
        <w:rPr>
          <w:rFonts w:ascii="Times New Roman" w:hAnsi="Times New Roman" w:cs="Times New Roman"/>
          <w:sz w:val="24"/>
          <w:szCs w:val="24"/>
        </w:rPr>
        <w:t>peut rendre</w:t>
      </w:r>
      <w:r w:rsidR="00D5159F" w:rsidRPr="008408D5">
        <w:rPr>
          <w:rFonts w:ascii="Times New Roman" w:hAnsi="Times New Roman" w:cs="Times New Roman"/>
          <w:sz w:val="24"/>
          <w:szCs w:val="24"/>
        </w:rPr>
        <w:t xml:space="preserve"> </w:t>
      </w:r>
      <w:r w:rsidR="00D5159F">
        <w:rPr>
          <w:rFonts w:ascii="Times New Roman" w:hAnsi="Times New Roman" w:cs="Times New Roman"/>
          <w:sz w:val="24"/>
          <w:szCs w:val="24"/>
        </w:rPr>
        <w:t>u</w:t>
      </w:r>
      <w:r w:rsidRPr="008408D5">
        <w:rPr>
          <w:rFonts w:ascii="Times New Roman" w:hAnsi="Times New Roman" w:cs="Times New Roman"/>
          <w:sz w:val="24"/>
          <w:szCs w:val="24"/>
        </w:rPr>
        <w:t>ne nouvelle décision quand un fait nouveau le justifie.</w:t>
      </w:r>
    </w:p>
    <w:p w14:paraId="261D1AC1" w14:textId="77777777" w:rsidR="00CF647E" w:rsidRDefault="00CF647E" w:rsidP="00CF647E">
      <w:pPr>
        <w:spacing w:line="240" w:lineRule="auto"/>
        <w:jc w:val="both"/>
        <w:rPr>
          <w:rFonts w:ascii="Times New Roman" w:hAnsi="Times New Roman" w:cs="Times New Roman"/>
          <w:sz w:val="24"/>
          <w:szCs w:val="24"/>
        </w:rPr>
      </w:pPr>
      <w:r w:rsidRPr="008408D5">
        <w:rPr>
          <w:rFonts w:ascii="Times New Roman" w:hAnsi="Times New Roman" w:cs="Times New Roman"/>
          <w:i/>
          <w:sz w:val="24"/>
          <w:szCs w:val="24"/>
        </w:rPr>
        <w:t xml:space="preserve">Alinéa 3 : </w:t>
      </w:r>
      <w:r w:rsidRPr="008408D5">
        <w:rPr>
          <w:rFonts w:ascii="Times New Roman" w:hAnsi="Times New Roman" w:cs="Times New Roman"/>
          <w:sz w:val="24"/>
          <w:szCs w:val="24"/>
        </w:rPr>
        <w:t>La disposition régit les causes mettant fin au droit à l’avance.</w:t>
      </w:r>
    </w:p>
    <w:p w14:paraId="4185C696" w14:textId="0A42BE17" w:rsidR="001933AB" w:rsidRDefault="001933AB" w:rsidP="00CF647E">
      <w:pPr>
        <w:spacing w:line="240" w:lineRule="auto"/>
        <w:jc w:val="both"/>
        <w:rPr>
          <w:rFonts w:ascii="Times New Roman" w:hAnsi="Times New Roman" w:cs="Times New Roman"/>
          <w:sz w:val="24"/>
          <w:szCs w:val="24"/>
        </w:rPr>
      </w:pPr>
      <w:r>
        <w:rPr>
          <w:rFonts w:ascii="Times New Roman" w:hAnsi="Times New Roman" w:cs="Times New Roman"/>
          <w:sz w:val="24"/>
          <w:szCs w:val="24"/>
        </w:rPr>
        <w:t>Le domicile dans le canton étant une condition du droit à l’avance, son déplacement hors du canton entraîne la perte du droit en vertu de la lettre c.</w:t>
      </w:r>
    </w:p>
    <w:p w14:paraId="459813FD" w14:textId="43D0EFA1" w:rsidR="00CF647E" w:rsidRDefault="00CF647E" w:rsidP="00CF647E">
      <w:pPr>
        <w:spacing w:line="240" w:lineRule="auto"/>
        <w:jc w:val="both"/>
        <w:rPr>
          <w:rFonts w:ascii="Times New Roman" w:hAnsi="Times New Roman" w:cs="Times New Roman"/>
          <w:sz w:val="24"/>
          <w:szCs w:val="24"/>
        </w:rPr>
      </w:pPr>
      <w:r w:rsidRPr="008408D5">
        <w:rPr>
          <w:rFonts w:ascii="Times New Roman" w:hAnsi="Times New Roman" w:cs="Times New Roman"/>
          <w:sz w:val="24"/>
          <w:szCs w:val="24"/>
        </w:rPr>
        <w:t xml:space="preserve">Un séjour durable à l’étranger </w:t>
      </w:r>
      <w:r>
        <w:rPr>
          <w:rFonts w:ascii="Times New Roman" w:hAnsi="Times New Roman" w:cs="Times New Roman"/>
          <w:sz w:val="24"/>
          <w:szCs w:val="24"/>
        </w:rPr>
        <w:t>justifie</w:t>
      </w:r>
      <w:r w:rsidRPr="008408D5">
        <w:rPr>
          <w:rFonts w:ascii="Times New Roman" w:hAnsi="Times New Roman" w:cs="Times New Roman"/>
          <w:sz w:val="24"/>
          <w:szCs w:val="24"/>
        </w:rPr>
        <w:t xml:space="preserve"> la fin de l’octroi de l’avance selon la lettre d. Dans une telle hypothèse, l’expérience montre qu’il est souvent difficile pour l’autorité de connaître la situation financière exacte de la personne concernée. D’autres cantons connaissent une telle règle, </w:t>
      </w:r>
      <w:r w:rsidR="00DB15AA">
        <w:rPr>
          <w:rFonts w:ascii="Times New Roman" w:hAnsi="Times New Roman" w:cs="Times New Roman"/>
          <w:sz w:val="24"/>
          <w:szCs w:val="24"/>
        </w:rPr>
        <w:t>notamment les cantons d’Argovie, Lucerne</w:t>
      </w:r>
      <w:r w:rsidR="00DB15AA" w:rsidRPr="008408D5">
        <w:rPr>
          <w:rFonts w:ascii="Times New Roman" w:hAnsi="Times New Roman" w:cs="Times New Roman"/>
          <w:sz w:val="24"/>
          <w:szCs w:val="24"/>
        </w:rPr>
        <w:t xml:space="preserve"> </w:t>
      </w:r>
      <w:r w:rsidR="00DB15AA">
        <w:rPr>
          <w:rFonts w:ascii="Times New Roman" w:hAnsi="Times New Roman" w:cs="Times New Roman"/>
          <w:sz w:val="24"/>
          <w:szCs w:val="24"/>
        </w:rPr>
        <w:t xml:space="preserve">et Berne, ce dernier </w:t>
      </w:r>
      <w:r w:rsidRPr="008408D5">
        <w:rPr>
          <w:rFonts w:ascii="Times New Roman" w:hAnsi="Times New Roman" w:cs="Times New Roman"/>
          <w:sz w:val="24"/>
          <w:szCs w:val="24"/>
        </w:rPr>
        <w:t>canton considérant que le séjour est durable lorsqu’il dépasse trois mois.</w:t>
      </w:r>
      <w:r w:rsidR="000545D5">
        <w:rPr>
          <w:rFonts w:ascii="Times New Roman" w:hAnsi="Times New Roman" w:cs="Times New Roman"/>
          <w:sz w:val="24"/>
          <w:szCs w:val="24"/>
        </w:rPr>
        <w:t xml:space="preserve"> </w:t>
      </w:r>
      <w:r w:rsidR="00D5159F">
        <w:rPr>
          <w:rFonts w:ascii="Times New Roman" w:hAnsi="Times New Roman" w:cs="Times New Roman"/>
          <w:sz w:val="24"/>
          <w:szCs w:val="24"/>
        </w:rPr>
        <w:t>Cette</w:t>
      </w:r>
      <w:r w:rsidR="000545D5">
        <w:rPr>
          <w:rFonts w:ascii="Times New Roman" w:hAnsi="Times New Roman" w:cs="Times New Roman"/>
          <w:sz w:val="24"/>
          <w:szCs w:val="24"/>
        </w:rPr>
        <w:t xml:space="preserve"> règle ne s’applique pas en cas de séjour à l’étranger aux fins de formation.</w:t>
      </w:r>
    </w:p>
    <w:p w14:paraId="76439B63" w14:textId="77777777" w:rsidR="00CF647E" w:rsidRPr="008408D5" w:rsidRDefault="0095458D" w:rsidP="00CF647E">
      <w:pPr>
        <w:spacing w:line="240" w:lineRule="auto"/>
        <w:jc w:val="both"/>
        <w:rPr>
          <w:rFonts w:ascii="Times New Roman" w:hAnsi="Times New Roman" w:cs="Times New Roman"/>
          <w:sz w:val="24"/>
          <w:szCs w:val="24"/>
        </w:rPr>
      </w:pPr>
      <w:r w:rsidRPr="008408D5">
        <w:rPr>
          <w:rFonts w:ascii="Times" w:hAnsi="Times" w:cs="Times"/>
          <w:sz w:val="24"/>
          <w:szCs w:val="24"/>
        </w:rPr>
        <w:t>En droit actuel, l’avance est accordée jusqu’à l’échéance prévue dans le titre d’entretien</w:t>
      </w:r>
      <w:r w:rsidR="00FA2B01">
        <w:rPr>
          <w:rFonts w:ascii="Times" w:hAnsi="Times" w:cs="Times"/>
          <w:sz w:val="24"/>
          <w:szCs w:val="24"/>
        </w:rPr>
        <w:t>, l’ARCE ne prévoyant pas de limit</w:t>
      </w:r>
      <w:r w:rsidR="00CB7BCD">
        <w:rPr>
          <w:rFonts w:ascii="Times" w:hAnsi="Times" w:cs="Times"/>
          <w:sz w:val="24"/>
          <w:szCs w:val="24"/>
        </w:rPr>
        <w:t xml:space="preserve">e </w:t>
      </w:r>
      <w:r w:rsidR="00904BC8">
        <w:rPr>
          <w:rFonts w:ascii="Times" w:hAnsi="Times" w:cs="Times"/>
          <w:sz w:val="24"/>
          <w:szCs w:val="24"/>
        </w:rPr>
        <w:t xml:space="preserve">temporelle </w:t>
      </w:r>
      <w:r w:rsidR="00FA2B01">
        <w:rPr>
          <w:rFonts w:ascii="Times" w:hAnsi="Times" w:cs="Times"/>
          <w:sz w:val="24"/>
          <w:szCs w:val="24"/>
        </w:rPr>
        <w:t>expresse</w:t>
      </w:r>
      <w:r w:rsidRPr="008408D5">
        <w:rPr>
          <w:rFonts w:ascii="Times" w:hAnsi="Times" w:cs="Times"/>
          <w:sz w:val="24"/>
          <w:szCs w:val="24"/>
        </w:rPr>
        <w:t>.</w:t>
      </w:r>
      <w:r w:rsidR="00CF647E">
        <w:rPr>
          <w:rFonts w:ascii="Times" w:hAnsi="Times" w:cs="Times"/>
          <w:sz w:val="24"/>
          <w:szCs w:val="24"/>
        </w:rPr>
        <w:t xml:space="preserve"> L</w:t>
      </w:r>
      <w:r w:rsidR="00CF647E" w:rsidRPr="008408D5">
        <w:rPr>
          <w:rFonts w:ascii="Times New Roman" w:hAnsi="Times New Roman" w:cs="Times New Roman"/>
          <w:sz w:val="24"/>
          <w:szCs w:val="24"/>
        </w:rPr>
        <w:t xml:space="preserve">a lettre e </w:t>
      </w:r>
      <w:r w:rsidR="00CF647E">
        <w:rPr>
          <w:rFonts w:ascii="Times New Roman" w:hAnsi="Times New Roman" w:cs="Times New Roman"/>
          <w:sz w:val="24"/>
          <w:szCs w:val="24"/>
        </w:rPr>
        <w:t xml:space="preserve">instaure la </w:t>
      </w:r>
      <w:r w:rsidR="00CF647E" w:rsidRPr="008408D5">
        <w:rPr>
          <w:rFonts w:ascii="Times New Roman" w:hAnsi="Times New Roman" w:cs="Times New Roman"/>
          <w:sz w:val="24"/>
          <w:szCs w:val="24"/>
        </w:rPr>
        <w:t xml:space="preserve">limite </w:t>
      </w:r>
      <w:r w:rsidR="00CF647E">
        <w:rPr>
          <w:rFonts w:ascii="Times New Roman" w:hAnsi="Times New Roman" w:cs="Times New Roman"/>
          <w:sz w:val="24"/>
          <w:szCs w:val="24"/>
        </w:rPr>
        <w:t>d</w:t>
      </w:r>
      <w:r w:rsidR="00CF647E" w:rsidRPr="008408D5">
        <w:rPr>
          <w:rFonts w:ascii="Times New Roman" w:hAnsi="Times New Roman" w:cs="Times New Roman"/>
          <w:sz w:val="24"/>
          <w:szCs w:val="24"/>
        </w:rPr>
        <w:t xml:space="preserve">’âge de 25 ans </w:t>
      </w:r>
      <w:r w:rsidR="00CF647E">
        <w:rPr>
          <w:rFonts w:ascii="Times New Roman" w:hAnsi="Times New Roman" w:cs="Times New Roman"/>
          <w:sz w:val="24"/>
          <w:szCs w:val="24"/>
        </w:rPr>
        <w:t>pour la perception de l’avance, pour les motifs suivants</w:t>
      </w:r>
      <w:r w:rsidR="00CF647E" w:rsidRPr="008408D5">
        <w:rPr>
          <w:rFonts w:ascii="Times New Roman" w:hAnsi="Times New Roman" w:cs="Times New Roman"/>
          <w:sz w:val="24"/>
          <w:szCs w:val="24"/>
        </w:rPr>
        <w:t>.</w:t>
      </w:r>
    </w:p>
    <w:p w14:paraId="1AAD13F0" w14:textId="77777777" w:rsidR="00FA2B01" w:rsidRDefault="000F6A61" w:rsidP="00104909">
      <w:pPr>
        <w:spacing w:line="240" w:lineRule="auto"/>
        <w:jc w:val="both"/>
        <w:rPr>
          <w:rFonts w:ascii="Times New Roman" w:hAnsi="Times New Roman" w:cs="Times New Roman"/>
          <w:sz w:val="24"/>
          <w:szCs w:val="24"/>
        </w:rPr>
      </w:pPr>
      <w:r w:rsidRPr="008408D5">
        <w:rPr>
          <w:rFonts w:ascii="Times New Roman" w:hAnsi="Times New Roman" w:cs="Times New Roman"/>
          <w:sz w:val="24"/>
          <w:szCs w:val="24"/>
        </w:rPr>
        <w:t xml:space="preserve">Les contributions d’entretien peuvent être avancées au plus </w:t>
      </w:r>
      <w:r w:rsidR="00CC6385" w:rsidRPr="008408D5">
        <w:rPr>
          <w:rFonts w:ascii="Times New Roman" w:hAnsi="Times New Roman" w:cs="Times New Roman"/>
          <w:sz w:val="24"/>
          <w:szCs w:val="24"/>
        </w:rPr>
        <w:t xml:space="preserve">tard </w:t>
      </w:r>
      <w:r w:rsidRPr="008408D5">
        <w:rPr>
          <w:rFonts w:ascii="Times New Roman" w:hAnsi="Times New Roman" w:cs="Times New Roman"/>
          <w:sz w:val="24"/>
          <w:szCs w:val="24"/>
        </w:rPr>
        <w:t>jusqu’à la fin de</w:t>
      </w:r>
      <w:r w:rsidR="001212BA" w:rsidRPr="008408D5">
        <w:rPr>
          <w:rFonts w:ascii="Times New Roman" w:hAnsi="Times New Roman" w:cs="Times New Roman"/>
          <w:sz w:val="24"/>
          <w:szCs w:val="24"/>
        </w:rPr>
        <w:t xml:space="preserve"> </w:t>
      </w:r>
      <w:r w:rsidRPr="008408D5">
        <w:rPr>
          <w:rFonts w:ascii="Times New Roman" w:hAnsi="Times New Roman" w:cs="Times New Roman"/>
          <w:sz w:val="24"/>
          <w:szCs w:val="24"/>
        </w:rPr>
        <w:t xml:space="preserve">l’obligation fixée dans le titre d’entretien. </w:t>
      </w:r>
      <w:r w:rsidR="007B7AA7" w:rsidRPr="008408D5">
        <w:rPr>
          <w:rFonts w:ascii="Times New Roman" w:hAnsi="Times New Roman" w:cs="Times New Roman"/>
          <w:sz w:val="24"/>
          <w:szCs w:val="24"/>
        </w:rPr>
        <w:t>Neuf</w:t>
      </w:r>
      <w:r w:rsidRPr="008408D5">
        <w:rPr>
          <w:rFonts w:ascii="Times New Roman" w:hAnsi="Times New Roman" w:cs="Times New Roman"/>
          <w:sz w:val="24"/>
          <w:szCs w:val="24"/>
        </w:rPr>
        <w:t xml:space="preserve"> cantons octroient </w:t>
      </w:r>
      <w:r w:rsidR="00D77C89" w:rsidRPr="008408D5">
        <w:rPr>
          <w:rFonts w:ascii="Times New Roman" w:hAnsi="Times New Roman" w:cs="Times New Roman"/>
          <w:sz w:val="24"/>
          <w:szCs w:val="24"/>
        </w:rPr>
        <w:t>une avance</w:t>
      </w:r>
      <w:r w:rsidRPr="008408D5">
        <w:rPr>
          <w:rFonts w:ascii="Times New Roman" w:hAnsi="Times New Roman" w:cs="Times New Roman"/>
          <w:sz w:val="24"/>
          <w:szCs w:val="24"/>
        </w:rPr>
        <w:t xml:space="preserve"> </w:t>
      </w:r>
      <w:r w:rsidR="00D77C89" w:rsidRPr="008408D5">
        <w:rPr>
          <w:rFonts w:ascii="Times New Roman" w:hAnsi="Times New Roman" w:cs="Times New Roman"/>
          <w:sz w:val="24"/>
          <w:szCs w:val="24"/>
        </w:rPr>
        <w:t xml:space="preserve">en faveur de l’enfant </w:t>
      </w:r>
      <w:r w:rsidRPr="008408D5">
        <w:rPr>
          <w:rFonts w:ascii="Times New Roman" w:hAnsi="Times New Roman" w:cs="Times New Roman"/>
          <w:sz w:val="24"/>
          <w:szCs w:val="24"/>
        </w:rPr>
        <w:t xml:space="preserve">jusqu’à l’échéance prévue dans le titre d’entretien (FR, </w:t>
      </w:r>
      <w:r w:rsidR="001212BA" w:rsidRPr="008408D5">
        <w:rPr>
          <w:rFonts w:ascii="Times New Roman" w:hAnsi="Times New Roman" w:cs="Times New Roman"/>
          <w:sz w:val="24"/>
          <w:szCs w:val="24"/>
        </w:rPr>
        <w:t xml:space="preserve">JU, </w:t>
      </w:r>
      <w:r w:rsidRPr="008408D5">
        <w:rPr>
          <w:rFonts w:ascii="Times New Roman" w:hAnsi="Times New Roman" w:cs="Times New Roman"/>
          <w:sz w:val="24"/>
          <w:szCs w:val="24"/>
        </w:rPr>
        <w:t>LU,</w:t>
      </w:r>
      <w:r w:rsidR="001212BA" w:rsidRPr="008408D5">
        <w:rPr>
          <w:rFonts w:ascii="Times New Roman" w:hAnsi="Times New Roman" w:cs="Times New Roman"/>
          <w:sz w:val="24"/>
          <w:szCs w:val="24"/>
        </w:rPr>
        <w:t xml:space="preserve"> </w:t>
      </w:r>
      <w:r w:rsidR="007B7AA7" w:rsidRPr="008408D5">
        <w:rPr>
          <w:rFonts w:ascii="Times New Roman" w:hAnsi="Times New Roman" w:cs="Times New Roman"/>
          <w:sz w:val="24"/>
          <w:szCs w:val="24"/>
        </w:rPr>
        <w:t xml:space="preserve">NE, </w:t>
      </w:r>
      <w:r w:rsidRPr="008408D5">
        <w:rPr>
          <w:rFonts w:ascii="Times New Roman" w:hAnsi="Times New Roman" w:cs="Times New Roman"/>
          <w:sz w:val="24"/>
          <w:szCs w:val="24"/>
        </w:rPr>
        <w:t>NW, OW, VD, ZG, ZH).</w:t>
      </w:r>
      <w:r w:rsidR="001212BA" w:rsidRPr="008408D5">
        <w:rPr>
          <w:rFonts w:ascii="Times New Roman" w:hAnsi="Times New Roman" w:cs="Times New Roman"/>
          <w:sz w:val="24"/>
          <w:szCs w:val="24"/>
        </w:rPr>
        <w:t xml:space="preserve"> </w:t>
      </w:r>
      <w:r w:rsidR="00DB15AA">
        <w:rPr>
          <w:rFonts w:ascii="Times New Roman" w:hAnsi="Times New Roman" w:cs="Times New Roman"/>
          <w:sz w:val="24"/>
          <w:szCs w:val="24"/>
        </w:rPr>
        <w:t>D</w:t>
      </w:r>
      <w:r w:rsidR="00FA2B01" w:rsidRPr="00FA2B01">
        <w:rPr>
          <w:rFonts w:ascii="Times New Roman" w:hAnsi="Times New Roman" w:cs="Times New Roman"/>
          <w:sz w:val="24"/>
          <w:szCs w:val="24"/>
        </w:rPr>
        <w:t>ans le canton de Neuchâtel, le droit aux avances s’éteint toutefois avant cette limite lorsque l’arriéré des contributions d’entretien correspond au total à 24 mensualités</w:t>
      </w:r>
      <w:r w:rsidR="00FA2B01">
        <w:rPr>
          <w:rFonts w:ascii="Times New Roman" w:hAnsi="Times New Roman" w:cs="Times New Roman"/>
          <w:sz w:val="24"/>
          <w:szCs w:val="24"/>
        </w:rPr>
        <w:t xml:space="preserve">. </w:t>
      </w:r>
    </w:p>
    <w:p w14:paraId="7CE2921C" w14:textId="77777777" w:rsidR="0095458D" w:rsidRPr="008408D5" w:rsidRDefault="00517B27" w:rsidP="00104909">
      <w:pPr>
        <w:spacing w:line="240" w:lineRule="auto"/>
        <w:jc w:val="both"/>
        <w:rPr>
          <w:rFonts w:ascii="Times New Roman" w:hAnsi="Times New Roman" w:cs="Times New Roman"/>
          <w:sz w:val="24"/>
          <w:szCs w:val="24"/>
        </w:rPr>
      </w:pPr>
      <w:r>
        <w:rPr>
          <w:rFonts w:ascii="Times New Roman" w:hAnsi="Times New Roman" w:cs="Times New Roman"/>
          <w:sz w:val="24"/>
          <w:szCs w:val="24"/>
        </w:rPr>
        <w:t>Quinze</w:t>
      </w:r>
      <w:r w:rsidRPr="008408D5">
        <w:rPr>
          <w:rFonts w:ascii="Times New Roman" w:hAnsi="Times New Roman" w:cs="Times New Roman"/>
          <w:sz w:val="24"/>
          <w:szCs w:val="24"/>
        </w:rPr>
        <w:t xml:space="preserve"> </w:t>
      </w:r>
      <w:r w:rsidR="001212BA" w:rsidRPr="008408D5">
        <w:rPr>
          <w:rFonts w:ascii="Times New Roman" w:hAnsi="Times New Roman" w:cs="Times New Roman"/>
          <w:sz w:val="24"/>
          <w:szCs w:val="24"/>
        </w:rPr>
        <w:t xml:space="preserve">cantons restreignent la durée des avances en fixant un âge limite : </w:t>
      </w:r>
      <w:r w:rsidR="000C3825" w:rsidRPr="008408D5">
        <w:rPr>
          <w:rFonts w:ascii="Times New Roman" w:hAnsi="Times New Roman" w:cs="Times New Roman"/>
          <w:sz w:val="24"/>
          <w:szCs w:val="24"/>
        </w:rPr>
        <w:t>sept</w:t>
      </w:r>
      <w:r w:rsidR="001212BA" w:rsidRPr="008408D5">
        <w:rPr>
          <w:rFonts w:ascii="Times New Roman" w:hAnsi="Times New Roman" w:cs="Times New Roman"/>
          <w:sz w:val="24"/>
          <w:szCs w:val="24"/>
        </w:rPr>
        <w:t xml:space="preserve"> cantons versent des avances jusqu’à ce que l’enfant ait 25 ans révolus (</w:t>
      </w:r>
      <w:r w:rsidR="000C3825" w:rsidRPr="008408D5">
        <w:rPr>
          <w:rFonts w:ascii="Times New Roman" w:hAnsi="Times New Roman" w:cs="Times New Roman"/>
          <w:sz w:val="24"/>
          <w:szCs w:val="24"/>
        </w:rPr>
        <w:t xml:space="preserve">BE, BS, GL, SH, </w:t>
      </w:r>
      <w:r w:rsidR="001212BA" w:rsidRPr="008408D5">
        <w:rPr>
          <w:rFonts w:ascii="Times New Roman" w:hAnsi="Times New Roman" w:cs="Times New Roman"/>
          <w:sz w:val="24"/>
          <w:szCs w:val="24"/>
        </w:rPr>
        <w:t>GR, SG, SO)</w:t>
      </w:r>
      <w:r w:rsidR="000C3825" w:rsidRPr="008408D5">
        <w:rPr>
          <w:rFonts w:ascii="Times New Roman" w:hAnsi="Times New Roman" w:cs="Times New Roman"/>
          <w:sz w:val="24"/>
          <w:szCs w:val="24"/>
        </w:rPr>
        <w:t xml:space="preserve">, </w:t>
      </w:r>
      <w:r w:rsidR="007B7AA7" w:rsidRPr="008408D5">
        <w:rPr>
          <w:rFonts w:ascii="Times New Roman" w:hAnsi="Times New Roman" w:cs="Times New Roman"/>
          <w:sz w:val="24"/>
          <w:szCs w:val="24"/>
        </w:rPr>
        <w:t>cinq</w:t>
      </w:r>
      <w:r w:rsidR="001212BA" w:rsidRPr="008408D5">
        <w:rPr>
          <w:rFonts w:ascii="Times New Roman" w:hAnsi="Times New Roman" w:cs="Times New Roman"/>
          <w:sz w:val="24"/>
          <w:szCs w:val="24"/>
        </w:rPr>
        <w:t xml:space="preserve"> cantons jusqu’à ce qu</w:t>
      </w:r>
      <w:r w:rsidR="000C3825" w:rsidRPr="008408D5">
        <w:rPr>
          <w:rFonts w:ascii="Times New Roman" w:hAnsi="Times New Roman" w:cs="Times New Roman"/>
          <w:sz w:val="24"/>
          <w:szCs w:val="24"/>
        </w:rPr>
        <w:t xml:space="preserve">’il </w:t>
      </w:r>
      <w:r w:rsidR="001212BA" w:rsidRPr="008408D5">
        <w:rPr>
          <w:rFonts w:ascii="Times New Roman" w:hAnsi="Times New Roman" w:cs="Times New Roman"/>
          <w:sz w:val="24"/>
          <w:szCs w:val="24"/>
        </w:rPr>
        <w:t xml:space="preserve">ait 20 ans révolus (AG, </w:t>
      </w:r>
      <w:r w:rsidR="00EB1D48" w:rsidRPr="008408D5">
        <w:rPr>
          <w:rFonts w:ascii="Times New Roman" w:hAnsi="Times New Roman" w:cs="Times New Roman"/>
          <w:sz w:val="24"/>
          <w:szCs w:val="24"/>
        </w:rPr>
        <w:t xml:space="preserve">AR, </w:t>
      </w:r>
      <w:r w:rsidR="001212BA" w:rsidRPr="008408D5">
        <w:rPr>
          <w:rFonts w:ascii="Times New Roman" w:hAnsi="Times New Roman" w:cs="Times New Roman"/>
          <w:sz w:val="24"/>
          <w:szCs w:val="24"/>
        </w:rPr>
        <w:t>BL, UR, VS)</w:t>
      </w:r>
      <w:r w:rsidR="000C3825" w:rsidRPr="008408D5">
        <w:rPr>
          <w:rFonts w:ascii="Times New Roman" w:hAnsi="Times New Roman" w:cs="Times New Roman"/>
          <w:sz w:val="24"/>
          <w:szCs w:val="24"/>
        </w:rPr>
        <w:t xml:space="preserve"> et trois cantons </w:t>
      </w:r>
      <w:r w:rsidR="001212BA" w:rsidRPr="008408D5">
        <w:rPr>
          <w:rFonts w:ascii="Times New Roman" w:hAnsi="Times New Roman" w:cs="Times New Roman"/>
          <w:sz w:val="24"/>
          <w:szCs w:val="24"/>
        </w:rPr>
        <w:t xml:space="preserve">jusqu’à ce </w:t>
      </w:r>
      <w:r w:rsidR="001212BA" w:rsidRPr="008408D5">
        <w:rPr>
          <w:rFonts w:ascii="Times New Roman" w:hAnsi="Times New Roman" w:cs="Times New Roman"/>
          <w:sz w:val="24"/>
          <w:szCs w:val="24"/>
        </w:rPr>
        <w:lastRenderedPageBreak/>
        <w:t>qu’il ait 18 ans révolus (AI, SZ, TG).</w:t>
      </w:r>
      <w:r w:rsidR="000C3825" w:rsidRPr="008408D5">
        <w:rPr>
          <w:rFonts w:ascii="Times New Roman" w:hAnsi="Times New Roman" w:cs="Times New Roman"/>
          <w:sz w:val="24"/>
          <w:szCs w:val="24"/>
        </w:rPr>
        <w:t xml:space="preserve"> </w:t>
      </w:r>
      <w:r w:rsidR="007B7AA7" w:rsidRPr="008408D5">
        <w:rPr>
          <w:rFonts w:ascii="Times New Roman" w:hAnsi="Times New Roman" w:cs="Times New Roman"/>
          <w:sz w:val="24"/>
          <w:szCs w:val="24"/>
        </w:rPr>
        <w:t>Deux</w:t>
      </w:r>
      <w:r w:rsidR="000C3825" w:rsidRPr="008408D5">
        <w:rPr>
          <w:rFonts w:ascii="Times New Roman" w:hAnsi="Times New Roman" w:cs="Times New Roman"/>
          <w:sz w:val="24"/>
          <w:szCs w:val="24"/>
        </w:rPr>
        <w:t xml:space="preserve"> cantons appliquent pour leur part d’autres critères</w:t>
      </w:r>
      <w:r w:rsidR="00A044AA">
        <w:rPr>
          <w:rFonts w:ascii="Times New Roman" w:hAnsi="Times New Roman" w:cs="Times New Roman"/>
          <w:sz w:val="24"/>
          <w:szCs w:val="24"/>
        </w:rPr>
        <w:t> </w:t>
      </w:r>
      <w:r w:rsidR="000C3825" w:rsidRPr="008408D5">
        <w:rPr>
          <w:rFonts w:ascii="Times New Roman" w:hAnsi="Times New Roman" w:cs="Times New Roman"/>
          <w:sz w:val="24"/>
          <w:szCs w:val="24"/>
        </w:rPr>
        <w:t xml:space="preserve">: le canton de Genève avance les contributions d’entretien durant une période de 36 mois au maximum, qui peut être prolongée jusqu’à un maximum de 48 mois si l’enfant n’a pas encore atteint l’âge de la scolarité enfantine. Le canton du Tessin avance </w:t>
      </w:r>
      <w:r w:rsidR="001D4DBA">
        <w:rPr>
          <w:rFonts w:ascii="Times New Roman" w:hAnsi="Times New Roman" w:cs="Times New Roman"/>
          <w:sz w:val="24"/>
          <w:szCs w:val="24"/>
        </w:rPr>
        <w:t xml:space="preserve">quant à lui </w:t>
      </w:r>
      <w:r w:rsidR="000C3825" w:rsidRPr="008408D5">
        <w:rPr>
          <w:rFonts w:ascii="Times New Roman" w:hAnsi="Times New Roman" w:cs="Times New Roman"/>
          <w:sz w:val="24"/>
          <w:szCs w:val="24"/>
        </w:rPr>
        <w:t>les contributions d’entretien pendant 60 mois au maximum</w:t>
      </w:r>
      <w:r w:rsidR="008E512A" w:rsidRPr="008408D5">
        <w:rPr>
          <w:rFonts w:ascii="Times New Roman" w:hAnsi="Times New Roman" w:cs="Times New Roman"/>
          <w:sz w:val="24"/>
          <w:szCs w:val="24"/>
        </w:rPr>
        <w:t>, des exceptions étant possibles</w:t>
      </w:r>
      <w:r w:rsidR="000C3825" w:rsidRPr="008408D5">
        <w:rPr>
          <w:rFonts w:ascii="Times New Roman" w:hAnsi="Times New Roman" w:cs="Times New Roman"/>
          <w:sz w:val="24"/>
          <w:szCs w:val="24"/>
        </w:rPr>
        <w:t>.</w:t>
      </w:r>
    </w:p>
    <w:p w14:paraId="1B0C37A8" w14:textId="77777777" w:rsidR="000870C8" w:rsidRPr="008408D5" w:rsidRDefault="00EB1D48" w:rsidP="00C01E8C">
      <w:pPr>
        <w:spacing w:line="240" w:lineRule="auto"/>
        <w:jc w:val="both"/>
        <w:rPr>
          <w:rFonts w:ascii="Times New Roman" w:hAnsi="Times New Roman" w:cs="Times New Roman"/>
          <w:sz w:val="24"/>
          <w:szCs w:val="24"/>
        </w:rPr>
      </w:pPr>
      <w:r w:rsidRPr="008408D5">
        <w:rPr>
          <w:rFonts w:ascii="Times" w:hAnsi="Times" w:cs="Times"/>
          <w:sz w:val="24"/>
          <w:szCs w:val="24"/>
        </w:rPr>
        <w:t>Dans le Rapport Harmonisation, le Conseil fédéral proposait aux cantons de retenir comme durée maximale de l’avance soit l’échéance prévue dans le titre d’entretien, soit l’âge de 25</w:t>
      </w:r>
      <w:r w:rsidR="00A23D09">
        <w:rPr>
          <w:rFonts w:ascii="Times" w:hAnsi="Times" w:cs="Times"/>
          <w:sz w:val="24"/>
          <w:szCs w:val="24"/>
        </w:rPr>
        <w:t> </w:t>
      </w:r>
      <w:r w:rsidRPr="008408D5">
        <w:rPr>
          <w:rFonts w:ascii="Times" w:hAnsi="Times" w:cs="Times"/>
          <w:sz w:val="24"/>
          <w:szCs w:val="24"/>
        </w:rPr>
        <w:t>ans</w:t>
      </w:r>
      <w:r w:rsidRPr="008408D5">
        <w:rPr>
          <w:rStyle w:val="Appelnotedebasdep"/>
          <w:rFonts w:ascii="Times" w:hAnsi="Times" w:cs="Times"/>
          <w:sz w:val="24"/>
          <w:szCs w:val="24"/>
        </w:rPr>
        <w:footnoteReference w:id="20"/>
      </w:r>
      <w:r w:rsidRPr="008408D5">
        <w:rPr>
          <w:rFonts w:ascii="Times" w:hAnsi="Times" w:cs="Times"/>
          <w:sz w:val="24"/>
          <w:szCs w:val="24"/>
        </w:rPr>
        <w:t xml:space="preserve">. </w:t>
      </w:r>
      <w:r w:rsidRPr="008408D5">
        <w:rPr>
          <w:rFonts w:ascii="Times New Roman" w:hAnsi="Times New Roman" w:cs="Times New Roman"/>
          <w:sz w:val="24"/>
          <w:szCs w:val="24"/>
        </w:rPr>
        <w:t xml:space="preserve">La CDAS recommande pour sa part aux cantons de prévoir le versement de l’avance conformément au titre d’entretien, mais au plus tard jusqu’à l’âge de 25 ans, considérant </w:t>
      </w:r>
      <w:r w:rsidR="00E04D79" w:rsidRPr="008408D5">
        <w:rPr>
          <w:rFonts w:ascii="Times New Roman" w:hAnsi="Times New Roman" w:cs="Times New Roman"/>
          <w:sz w:val="24"/>
          <w:szCs w:val="24"/>
        </w:rPr>
        <w:t>que la reprise de la limite d’âge prévue par le droit fédéral pour le droit à la rente d’orphelin</w:t>
      </w:r>
      <w:r w:rsidR="00800042">
        <w:rPr>
          <w:rFonts w:ascii="Times New Roman" w:hAnsi="Times New Roman" w:cs="Times New Roman"/>
          <w:sz w:val="24"/>
          <w:szCs w:val="24"/>
        </w:rPr>
        <w:t xml:space="preserve"> (a</w:t>
      </w:r>
      <w:r w:rsidR="00800042" w:rsidRPr="00800042">
        <w:rPr>
          <w:rFonts w:ascii="Times New Roman" w:hAnsi="Times New Roman" w:cs="Times New Roman"/>
          <w:sz w:val="24"/>
          <w:szCs w:val="24"/>
        </w:rPr>
        <w:t>rt. 25 LAVS</w:t>
      </w:r>
      <w:r w:rsidR="00800042">
        <w:rPr>
          <w:rFonts w:ascii="Times New Roman" w:hAnsi="Times New Roman" w:cs="Times New Roman"/>
          <w:sz w:val="24"/>
          <w:szCs w:val="24"/>
        </w:rPr>
        <w:t>)</w:t>
      </w:r>
      <w:r w:rsidR="00E04D79" w:rsidRPr="008408D5">
        <w:rPr>
          <w:rFonts w:ascii="Times New Roman" w:hAnsi="Times New Roman" w:cs="Times New Roman"/>
          <w:sz w:val="24"/>
          <w:szCs w:val="24"/>
        </w:rPr>
        <w:t xml:space="preserve"> et le droit à l’allocation de formation professionnelle</w:t>
      </w:r>
      <w:r w:rsidR="00800042">
        <w:rPr>
          <w:rFonts w:ascii="Times New Roman" w:hAnsi="Times New Roman" w:cs="Times New Roman"/>
          <w:sz w:val="24"/>
          <w:szCs w:val="24"/>
        </w:rPr>
        <w:t xml:space="preserve"> (a</w:t>
      </w:r>
      <w:r w:rsidR="00800042" w:rsidRPr="00800042">
        <w:rPr>
          <w:rFonts w:ascii="Times New Roman" w:hAnsi="Times New Roman" w:cs="Times New Roman"/>
          <w:sz w:val="24"/>
          <w:szCs w:val="24"/>
        </w:rPr>
        <w:t xml:space="preserve">rt. 3 al. 1 let. b </w:t>
      </w:r>
      <w:proofErr w:type="spellStart"/>
      <w:r w:rsidR="00800042" w:rsidRPr="00800042">
        <w:rPr>
          <w:rFonts w:ascii="Times New Roman" w:hAnsi="Times New Roman" w:cs="Times New Roman"/>
          <w:sz w:val="24"/>
          <w:szCs w:val="24"/>
        </w:rPr>
        <w:t>LAFam</w:t>
      </w:r>
      <w:proofErr w:type="spellEnd"/>
      <w:r w:rsidR="00800042">
        <w:rPr>
          <w:rStyle w:val="Appelnotedebasdep"/>
          <w:rFonts w:ascii="Times New Roman" w:hAnsi="Times New Roman" w:cs="Times New Roman"/>
          <w:sz w:val="24"/>
          <w:szCs w:val="24"/>
          <w:vertAlign w:val="baseline"/>
        </w:rPr>
        <w:t>)</w:t>
      </w:r>
      <w:r w:rsidR="00E04D79" w:rsidRPr="008408D5">
        <w:rPr>
          <w:rFonts w:ascii="Times New Roman" w:hAnsi="Times New Roman" w:cs="Times New Roman"/>
          <w:sz w:val="24"/>
          <w:szCs w:val="24"/>
        </w:rPr>
        <w:t xml:space="preserve"> serait appropriée</w:t>
      </w:r>
      <w:r w:rsidR="00E04D79" w:rsidRPr="008408D5">
        <w:rPr>
          <w:rStyle w:val="Appelnotedebasdep"/>
          <w:rFonts w:ascii="Times New Roman" w:hAnsi="Times New Roman" w:cs="Times New Roman"/>
          <w:sz w:val="24"/>
          <w:szCs w:val="24"/>
        </w:rPr>
        <w:footnoteReference w:id="21"/>
      </w:r>
      <w:r w:rsidR="00E04D79" w:rsidRPr="008408D5">
        <w:rPr>
          <w:rFonts w:ascii="Times New Roman" w:hAnsi="Times New Roman" w:cs="Times New Roman"/>
          <w:sz w:val="24"/>
          <w:szCs w:val="24"/>
        </w:rPr>
        <w:t>.</w:t>
      </w:r>
    </w:p>
    <w:p w14:paraId="634EC523" w14:textId="437530D1" w:rsidR="009B46D1" w:rsidRPr="008408D5" w:rsidRDefault="003B1309" w:rsidP="00536516">
      <w:pPr>
        <w:numPr>
          <w:ilvl w:val="0"/>
          <w:numId w:val="40"/>
        </w:numPr>
        <w:spacing w:line="240" w:lineRule="auto"/>
        <w:ind w:left="567" w:hanging="644"/>
        <w:contextualSpacing/>
        <w:jc w:val="both"/>
        <w:rPr>
          <w:rFonts w:ascii="Times" w:hAnsi="Times" w:cs="Times"/>
          <w:b/>
          <w:sz w:val="24"/>
          <w:szCs w:val="24"/>
        </w:rPr>
      </w:pPr>
      <w:r w:rsidRPr="008408D5">
        <w:rPr>
          <w:rFonts w:ascii="Times" w:hAnsi="Times" w:cs="Times"/>
          <w:b/>
          <w:sz w:val="24"/>
          <w:szCs w:val="24"/>
        </w:rPr>
        <w:t>Modalités de paiement</w:t>
      </w:r>
    </w:p>
    <w:p w14:paraId="5FEDACB3" w14:textId="77777777" w:rsidR="00BE166B" w:rsidRPr="008408D5" w:rsidRDefault="00EB2FFB" w:rsidP="00C01E8C">
      <w:pPr>
        <w:spacing w:line="240" w:lineRule="auto"/>
        <w:jc w:val="both"/>
        <w:rPr>
          <w:rFonts w:ascii="Times" w:hAnsi="Times" w:cs="Times"/>
          <w:sz w:val="24"/>
          <w:szCs w:val="24"/>
        </w:rPr>
      </w:pPr>
      <w:r w:rsidRPr="008408D5">
        <w:rPr>
          <w:rFonts w:ascii="Times" w:hAnsi="Times" w:cs="Times"/>
          <w:i/>
          <w:sz w:val="24"/>
          <w:szCs w:val="24"/>
        </w:rPr>
        <w:t>Alinéa 1 :</w:t>
      </w:r>
      <w:r w:rsidRPr="008408D5">
        <w:rPr>
          <w:rFonts w:ascii="Times" w:hAnsi="Times" w:cs="Times"/>
          <w:sz w:val="24"/>
          <w:szCs w:val="24"/>
        </w:rPr>
        <w:t xml:space="preserve"> </w:t>
      </w:r>
      <w:r w:rsidR="00BE166B" w:rsidRPr="008408D5">
        <w:rPr>
          <w:rFonts w:ascii="Times" w:hAnsi="Times" w:cs="Times"/>
          <w:sz w:val="24"/>
          <w:szCs w:val="24"/>
        </w:rPr>
        <w:t>Le droit actuel prévoit que les avances sont versées le 5 de chaque mois. La disposition codifie la pratique selon laquelle l’avance est versée au début de chaque mois pour le mois courant.</w:t>
      </w:r>
    </w:p>
    <w:p w14:paraId="3C0738D4" w14:textId="1524CA56" w:rsidR="0032594D" w:rsidRPr="008408D5" w:rsidRDefault="00BE166B" w:rsidP="00C01E8C">
      <w:pPr>
        <w:spacing w:line="240" w:lineRule="auto"/>
        <w:jc w:val="both"/>
        <w:rPr>
          <w:rFonts w:ascii="Times" w:hAnsi="Times" w:cs="Times"/>
          <w:sz w:val="24"/>
          <w:szCs w:val="24"/>
        </w:rPr>
      </w:pPr>
      <w:r w:rsidRPr="00EC4E29">
        <w:rPr>
          <w:rFonts w:ascii="Times" w:hAnsi="Times" w:cs="Times"/>
          <w:i/>
          <w:sz w:val="24"/>
          <w:szCs w:val="24"/>
        </w:rPr>
        <w:t>Alinéa 2 :</w:t>
      </w:r>
      <w:r w:rsidRPr="008408D5">
        <w:rPr>
          <w:rFonts w:ascii="Times" w:hAnsi="Times" w:cs="Times"/>
          <w:sz w:val="24"/>
          <w:szCs w:val="24"/>
        </w:rPr>
        <w:t xml:space="preserve"> L’autorité compétente doit pouvoir verser l’avance à un tiers, notamment un service </w:t>
      </w:r>
      <w:r w:rsidR="0032594D" w:rsidRPr="008408D5">
        <w:rPr>
          <w:rFonts w:ascii="Times" w:hAnsi="Times" w:cs="Times"/>
          <w:sz w:val="24"/>
          <w:szCs w:val="24"/>
        </w:rPr>
        <w:t>social</w:t>
      </w:r>
      <w:r w:rsidR="00EC463F">
        <w:rPr>
          <w:rFonts w:ascii="Times" w:hAnsi="Times" w:cs="Times"/>
          <w:sz w:val="24"/>
          <w:szCs w:val="24"/>
        </w:rPr>
        <w:t xml:space="preserve">, une </w:t>
      </w:r>
      <w:r w:rsidR="00EC463F" w:rsidRPr="00EC463F">
        <w:rPr>
          <w:rFonts w:ascii="Times" w:hAnsi="Times" w:cs="Times"/>
          <w:sz w:val="24"/>
          <w:szCs w:val="24"/>
        </w:rPr>
        <w:t>personne chargée d’un mandat de protection de l’adulte ou de l’enfant</w:t>
      </w:r>
      <w:r w:rsidR="0032594D" w:rsidRPr="008408D5">
        <w:rPr>
          <w:rFonts w:ascii="Times" w:hAnsi="Times" w:cs="Times"/>
          <w:sz w:val="24"/>
          <w:szCs w:val="24"/>
        </w:rPr>
        <w:t xml:space="preserve"> ou </w:t>
      </w:r>
      <w:r w:rsidR="00EC463F">
        <w:rPr>
          <w:rFonts w:ascii="Times" w:hAnsi="Times" w:cs="Times"/>
          <w:sz w:val="24"/>
          <w:szCs w:val="24"/>
        </w:rPr>
        <w:t xml:space="preserve">une </w:t>
      </w:r>
      <w:r w:rsidRPr="008408D5">
        <w:rPr>
          <w:rFonts w:ascii="Times" w:hAnsi="Times" w:cs="Times"/>
          <w:sz w:val="24"/>
          <w:szCs w:val="24"/>
        </w:rPr>
        <w:t>famille d’accueil</w:t>
      </w:r>
      <w:r w:rsidR="0032594D" w:rsidRPr="008408D5">
        <w:rPr>
          <w:rFonts w:ascii="Times" w:hAnsi="Times" w:cs="Times"/>
          <w:sz w:val="24"/>
          <w:szCs w:val="24"/>
        </w:rPr>
        <w:t>).</w:t>
      </w:r>
    </w:p>
    <w:p w14:paraId="7C1BE2C5" w14:textId="3F730DFF" w:rsidR="009B46D1" w:rsidRPr="008408D5" w:rsidRDefault="0032594D" w:rsidP="00536516">
      <w:pPr>
        <w:numPr>
          <w:ilvl w:val="0"/>
          <w:numId w:val="40"/>
        </w:numPr>
        <w:spacing w:line="240" w:lineRule="auto"/>
        <w:ind w:left="567" w:hanging="644"/>
        <w:contextualSpacing/>
        <w:jc w:val="both"/>
        <w:rPr>
          <w:rFonts w:ascii="Times" w:hAnsi="Times" w:cs="Times"/>
          <w:b/>
          <w:sz w:val="24"/>
          <w:szCs w:val="24"/>
        </w:rPr>
      </w:pPr>
      <w:r w:rsidRPr="008408D5">
        <w:rPr>
          <w:rFonts w:ascii="Times" w:hAnsi="Times" w:cs="Times"/>
          <w:b/>
          <w:sz w:val="24"/>
          <w:szCs w:val="24"/>
        </w:rPr>
        <w:t>Subrogation</w:t>
      </w:r>
    </w:p>
    <w:p w14:paraId="54D7A3E4" w14:textId="77777777" w:rsidR="0032594D" w:rsidRPr="008408D5" w:rsidRDefault="0032594D" w:rsidP="00C01E8C">
      <w:pPr>
        <w:spacing w:line="240" w:lineRule="auto"/>
        <w:jc w:val="both"/>
        <w:rPr>
          <w:rFonts w:ascii="Times" w:hAnsi="Times" w:cs="Times"/>
          <w:sz w:val="24"/>
          <w:szCs w:val="24"/>
        </w:rPr>
      </w:pPr>
      <w:r w:rsidRPr="008408D5">
        <w:rPr>
          <w:rFonts w:ascii="Times" w:hAnsi="Times" w:cs="Times"/>
          <w:sz w:val="24"/>
          <w:szCs w:val="24"/>
        </w:rPr>
        <w:t xml:space="preserve">La collectivité publique qui avance l’entretien est </w:t>
      </w:r>
      <w:r w:rsidR="00110947" w:rsidRPr="008408D5">
        <w:rPr>
          <w:rFonts w:ascii="Times" w:hAnsi="Times" w:cs="Times"/>
          <w:sz w:val="24"/>
          <w:szCs w:val="24"/>
        </w:rPr>
        <w:t>subrogée</w:t>
      </w:r>
      <w:r w:rsidRPr="008408D5">
        <w:rPr>
          <w:rFonts w:ascii="Times" w:hAnsi="Times" w:cs="Times"/>
          <w:sz w:val="24"/>
          <w:szCs w:val="24"/>
        </w:rPr>
        <w:t xml:space="preserve"> dans les droits du bénéficiaire</w:t>
      </w:r>
      <w:r w:rsidR="00573FF6">
        <w:rPr>
          <w:rFonts w:ascii="Times" w:hAnsi="Times" w:cs="Times"/>
          <w:sz w:val="24"/>
          <w:szCs w:val="24"/>
        </w:rPr>
        <w:t xml:space="preserve"> (art. 289 al. 2 CC)</w:t>
      </w:r>
      <w:r w:rsidR="00110947" w:rsidRPr="008408D5">
        <w:rPr>
          <w:rFonts w:ascii="Times" w:hAnsi="Times" w:cs="Times"/>
          <w:sz w:val="24"/>
          <w:szCs w:val="24"/>
        </w:rPr>
        <w:t xml:space="preserve">. L’autorité compétente doit en informer sans délai la personne débitrice de l’entretien, afin qu’elle s’exécute désormais </w:t>
      </w:r>
      <w:r w:rsidR="004A6870">
        <w:rPr>
          <w:rFonts w:ascii="Times" w:hAnsi="Times" w:cs="Times"/>
          <w:sz w:val="24"/>
          <w:szCs w:val="24"/>
        </w:rPr>
        <w:t>auprès d’</w:t>
      </w:r>
      <w:r w:rsidR="00110947" w:rsidRPr="008408D5">
        <w:rPr>
          <w:rFonts w:ascii="Times" w:hAnsi="Times" w:cs="Times"/>
          <w:sz w:val="24"/>
          <w:szCs w:val="24"/>
        </w:rPr>
        <w:t>elle.</w:t>
      </w:r>
    </w:p>
    <w:p w14:paraId="6FB73346" w14:textId="77777777" w:rsidR="00110947" w:rsidRPr="009B46D1" w:rsidRDefault="00110947" w:rsidP="00EF4518">
      <w:pPr>
        <w:pStyle w:val="Titre2"/>
        <w:jc w:val="both"/>
      </w:pPr>
      <w:bookmarkStart w:id="17" w:name="_Toc48024889"/>
      <w:r>
        <w:t>3 Remboursement et prescription</w:t>
      </w:r>
      <w:bookmarkEnd w:id="17"/>
    </w:p>
    <w:p w14:paraId="6236EF47" w14:textId="2E0CD0C8" w:rsidR="009B46D1" w:rsidRPr="00800042" w:rsidRDefault="00110947" w:rsidP="00536516">
      <w:pPr>
        <w:numPr>
          <w:ilvl w:val="0"/>
          <w:numId w:val="40"/>
        </w:numPr>
        <w:spacing w:line="240" w:lineRule="auto"/>
        <w:ind w:left="567" w:hanging="644"/>
        <w:contextualSpacing/>
        <w:jc w:val="both"/>
        <w:rPr>
          <w:rFonts w:ascii="Times" w:hAnsi="Times" w:cs="Times"/>
          <w:b/>
          <w:sz w:val="24"/>
          <w:szCs w:val="24"/>
        </w:rPr>
      </w:pPr>
      <w:r w:rsidRPr="00800042">
        <w:rPr>
          <w:rFonts w:ascii="Times" w:hAnsi="Times" w:cs="Times"/>
          <w:b/>
          <w:sz w:val="24"/>
          <w:szCs w:val="24"/>
        </w:rPr>
        <w:t>Remboursement</w:t>
      </w:r>
    </w:p>
    <w:p w14:paraId="70865187" w14:textId="77777777" w:rsidR="00446A2A" w:rsidRPr="00800042" w:rsidRDefault="00800042" w:rsidP="00EF4518">
      <w:pPr>
        <w:spacing w:line="240" w:lineRule="auto"/>
        <w:jc w:val="both"/>
        <w:rPr>
          <w:rFonts w:ascii="Times" w:hAnsi="Times" w:cs="Times"/>
          <w:sz w:val="24"/>
          <w:szCs w:val="24"/>
        </w:rPr>
      </w:pPr>
      <w:r w:rsidRPr="00800042">
        <w:rPr>
          <w:rFonts w:ascii="Times" w:hAnsi="Times" w:cs="Times"/>
          <w:i/>
          <w:sz w:val="24"/>
          <w:szCs w:val="24"/>
        </w:rPr>
        <w:t>Alinéa 1 et 2 :</w:t>
      </w:r>
      <w:r>
        <w:rPr>
          <w:rFonts w:ascii="Times" w:hAnsi="Times" w:cs="Times"/>
          <w:sz w:val="24"/>
          <w:szCs w:val="24"/>
        </w:rPr>
        <w:t xml:space="preserve"> </w:t>
      </w:r>
      <w:r w:rsidR="005F0435" w:rsidRPr="00800042">
        <w:rPr>
          <w:rFonts w:ascii="Times" w:hAnsi="Times" w:cs="Times"/>
          <w:sz w:val="24"/>
          <w:szCs w:val="24"/>
        </w:rPr>
        <w:t xml:space="preserve">La personne qui </w:t>
      </w:r>
      <w:r w:rsidR="00C148EE" w:rsidRPr="00800042">
        <w:rPr>
          <w:rFonts w:ascii="Times" w:hAnsi="Times" w:cs="Times"/>
          <w:sz w:val="24"/>
          <w:szCs w:val="24"/>
        </w:rPr>
        <w:t xml:space="preserve">a </w:t>
      </w:r>
      <w:r w:rsidR="005F0435" w:rsidRPr="00800042">
        <w:rPr>
          <w:rFonts w:ascii="Times" w:hAnsi="Times" w:cs="Times"/>
          <w:sz w:val="24"/>
          <w:szCs w:val="24"/>
        </w:rPr>
        <w:t xml:space="preserve">perçu indûment l’avance doit la rembourser. Elle n’en est dispensée selon l’alinéa 2 qu’à la condition cumulative qu’elle </w:t>
      </w:r>
      <w:r w:rsidR="004A6870" w:rsidRPr="00800042">
        <w:rPr>
          <w:rFonts w:ascii="Times" w:hAnsi="Times" w:cs="Times"/>
          <w:sz w:val="24"/>
          <w:szCs w:val="24"/>
        </w:rPr>
        <w:t xml:space="preserve">était </w:t>
      </w:r>
      <w:r w:rsidR="005F0435" w:rsidRPr="00800042">
        <w:rPr>
          <w:rFonts w:ascii="Times" w:hAnsi="Times" w:cs="Times"/>
          <w:sz w:val="24"/>
          <w:szCs w:val="24"/>
        </w:rPr>
        <w:t>de bonne foi et que le remboursement l</w:t>
      </w:r>
      <w:r w:rsidR="00C148EE" w:rsidRPr="00800042">
        <w:rPr>
          <w:rFonts w:ascii="Times" w:hAnsi="Times" w:cs="Times"/>
          <w:sz w:val="24"/>
          <w:szCs w:val="24"/>
        </w:rPr>
        <w:t>a</w:t>
      </w:r>
      <w:r w:rsidR="005F0435" w:rsidRPr="00800042">
        <w:rPr>
          <w:rFonts w:ascii="Times" w:hAnsi="Times" w:cs="Times"/>
          <w:sz w:val="24"/>
          <w:szCs w:val="24"/>
        </w:rPr>
        <w:t xml:space="preserve"> mettrait dans une situation difficile</w:t>
      </w:r>
      <w:r w:rsidR="005F0435" w:rsidRPr="00800042">
        <w:rPr>
          <w:rStyle w:val="Appelnotedebasdep"/>
          <w:rFonts w:ascii="Times" w:hAnsi="Times" w:cs="Times"/>
          <w:sz w:val="24"/>
          <w:szCs w:val="24"/>
        </w:rPr>
        <w:footnoteReference w:id="22"/>
      </w:r>
      <w:r w:rsidR="005F0435" w:rsidRPr="00800042">
        <w:rPr>
          <w:rFonts w:ascii="Times" w:hAnsi="Times" w:cs="Times"/>
          <w:sz w:val="24"/>
          <w:szCs w:val="24"/>
        </w:rPr>
        <w:t>.</w:t>
      </w:r>
    </w:p>
    <w:p w14:paraId="6BF2A6F8" w14:textId="3CB251B6" w:rsidR="005F0435" w:rsidRPr="00800042" w:rsidRDefault="00AD3609" w:rsidP="00EF4518">
      <w:pPr>
        <w:spacing w:line="240" w:lineRule="auto"/>
        <w:jc w:val="both"/>
        <w:rPr>
          <w:rFonts w:ascii="Times" w:hAnsi="Times" w:cs="Times"/>
          <w:sz w:val="24"/>
          <w:szCs w:val="24"/>
        </w:rPr>
      </w:pPr>
      <w:r w:rsidRPr="00800042">
        <w:rPr>
          <w:rFonts w:ascii="Times" w:hAnsi="Times" w:cs="Times"/>
          <w:i/>
          <w:sz w:val="24"/>
          <w:szCs w:val="24"/>
        </w:rPr>
        <w:t>Alinéa 3</w:t>
      </w:r>
      <w:r w:rsidRPr="00800042">
        <w:rPr>
          <w:rFonts w:ascii="Times" w:hAnsi="Times" w:cs="Times"/>
          <w:sz w:val="24"/>
          <w:szCs w:val="24"/>
        </w:rPr>
        <w:t> : L</w:t>
      </w:r>
      <w:r w:rsidR="00F54BBD" w:rsidRPr="00800042">
        <w:rPr>
          <w:rFonts w:ascii="Times" w:hAnsi="Times" w:cs="Times"/>
          <w:sz w:val="24"/>
          <w:szCs w:val="24"/>
        </w:rPr>
        <w:t xml:space="preserve">’autorité pourra imputer l’avance perçue indûment sur l’avance future, mais en respectant le minimum vital du droit des poursuites de </w:t>
      </w:r>
      <w:r w:rsidR="00A04EC9">
        <w:rPr>
          <w:rFonts w:ascii="Times" w:hAnsi="Times" w:cs="Times"/>
          <w:sz w:val="24"/>
          <w:szCs w:val="24"/>
        </w:rPr>
        <w:t>la personne créancière</w:t>
      </w:r>
      <w:r w:rsidR="00F54BBD" w:rsidRPr="00800042">
        <w:rPr>
          <w:rFonts w:ascii="Times" w:hAnsi="Times" w:cs="Times"/>
          <w:sz w:val="24"/>
          <w:szCs w:val="24"/>
        </w:rPr>
        <w:t>.</w:t>
      </w:r>
    </w:p>
    <w:p w14:paraId="56FC6CE8" w14:textId="228332AA" w:rsidR="009B46D1" w:rsidRPr="00800042" w:rsidRDefault="00F54BBD" w:rsidP="00536516">
      <w:pPr>
        <w:numPr>
          <w:ilvl w:val="0"/>
          <w:numId w:val="40"/>
        </w:numPr>
        <w:spacing w:line="240" w:lineRule="auto"/>
        <w:ind w:left="567" w:hanging="644"/>
        <w:contextualSpacing/>
        <w:jc w:val="both"/>
        <w:rPr>
          <w:rFonts w:ascii="Times" w:hAnsi="Times" w:cs="Times"/>
          <w:b/>
          <w:sz w:val="24"/>
          <w:szCs w:val="24"/>
        </w:rPr>
      </w:pPr>
      <w:r w:rsidRPr="00800042">
        <w:rPr>
          <w:rFonts w:ascii="Times" w:hAnsi="Times" w:cs="Times"/>
          <w:b/>
          <w:sz w:val="24"/>
          <w:szCs w:val="24"/>
        </w:rPr>
        <w:t>Prescription</w:t>
      </w:r>
    </w:p>
    <w:p w14:paraId="2CEAE104" w14:textId="77777777" w:rsidR="00F54BBD" w:rsidRPr="00800042" w:rsidRDefault="00FA0DF6" w:rsidP="003237C8">
      <w:pPr>
        <w:spacing w:before="240" w:line="240" w:lineRule="auto"/>
        <w:jc w:val="both"/>
        <w:rPr>
          <w:rFonts w:ascii="Times" w:hAnsi="Times" w:cs="Times"/>
          <w:sz w:val="24"/>
          <w:szCs w:val="24"/>
        </w:rPr>
      </w:pPr>
      <w:r w:rsidRPr="00800042">
        <w:rPr>
          <w:rFonts w:ascii="Times" w:hAnsi="Times" w:cs="Times"/>
          <w:sz w:val="24"/>
          <w:szCs w:val="24"/>
        </w:rPr>
        <w:t>La règle est calquée sur la loi sur l’aide sociale (</w:t>
      </w:r>
      <w:proofErr w:type="spellStart"/>
      <w:r w:rsidRPr="00800042">
        <w:rPr>
          <w:rFonts w:ascii="Times" w:hAnsi="Times" w:cs="Times"/>
          <w:sz w:val="24"/>
          <w:szCs w:val="24"/>
        </w:rPr>
        <w:t>LASoc</w:t>
      </w:r>
      <w:proofErr w:type="spellEnd"/>
      <w:r w:rsidRPr="00800042">
        <w:rPr>
          <w:rFonts w:ascii="Times" w:hAnsi="Times" w:cs="Times"/>
          <w:sz w:val="24"/>
          <w:szCs w:val="24"/>
        </w:rPr>
        <w:t xml:space="preserve">), </w:t>
      </w:r>
      <w:r w:rsidR="00C148EE" w:rsidRPr="00800042">
        <w:rPr>
          <w:rFonts w:ascii="Times" w:hAnsi="Times" w:cs="Times"/>
          <w:sz w:val="24"/>
          <w:szCs w:val="24"/>
        </w:rPr>
        <w:t xml:space="preserve">déjà </w:t>
      </w:r>
      <w:r w:rsidRPr="00800042">
        <w:rPr>
          <w:rFonts w:ascii="Times" w:hAnsi="Times" w:cs="Times"/>
          <w:sz w:val="24"/>
          <w:szCs w:val="24"/>
        </w:rPr>
        <w:t>appliqué</w:t>
      </w:r>
      <w:r w:rsidR="004A6870" w:rsidRPr="00800042">
        <w:rPr>
          <w:rFonts w:ascii="Times" w:hAnsi="Times" w:cs="Times"/>
          <w:sz w:val="24"/>
          <w:szCs w:val="24"/>
        </w:rPr>
        <w:t>e</w:t>
      </w:r>
      <w:r w:rsidRPr="00800042">
        <w:rPr>
          <w:rFonts w:ascii="Times" w:hAnsi="Times" w:cs="Times"/>
          <w:sz w:val="24"/>
          <w:szCs w:val="24"/>
        </w:rPr>
        <w:t xml:space="preserve"> par analogie </w:t>
      </w:r>
      <w:r w:rsidR="000C3BE9" w:rsidRPr="00800042">
        <w:rPr>
          <w:rFonts w:ascii="Times" w:hAnsi="Times" w:cs="Times"/>
          <w:sz w:val="24"/>
          <w:szCs w:val="24"/>
        </w:rPr>
        <w:t>en droit actuel</w:t>
      </w:r>
      <w:r w:rsidR="000C3BE9" w:rsidRPr="00800042">
        <w:rPr>
          <w:rStyle w:val="Appelnotedebasdep"/>
          <w:rFonts w:ascii="Times" w:hAnsi="Times" w:cs="Times"/>
          <w:sz w:val="24"/>
          <w:szCs w:val="24"/>
        </w:rPr>
        <w:footnoteReference w:id="23"/>
      </w:r>
      <w:r w:rsidR="000C3BE9" w:rsidRPr="00800042">
        <w:rPr>
          <w:rFonts w:ascii="Times" w:hAnsi="Times" w:cs="Times"/>
          <w:sz w:val="24"/>
          <w:szCs w:val="24"/>
        </w:rPr>
        <w:t>.</w:t>
      </w:r>
    </w:p>
    <w:p w14:paraId="49C71D09" w14:textId="77777777" w:rsidR="0091111C" w:rsidRDefault="0091111C" w:rsidP="003237C8">
      <w:pPr>
        <w:pStyle w:val="Titre2"/>
        <w:jc w:val="both"/>
      </w:pPr>
      <w:bookmarkStart w:id="18" w:name="_Toc48024890"/>
      <w:r>
        <w:t xml:space="preserve">4 </w:t>
      </w:r>
      <w:r w:rsidR="008E12A8">
        <w:t>Procédure</w:t>
      </w:r>
      <w:bookmarkEnd w:id="18"/>
    </w:p>
    <w:p w14:paraId="76B1C027" w14:textId="1E3B5EBB" w:rsidR="000E1037" w:rsidRPr="0018567C" w:rsidRDefault="000E1037" w:rsidP="00536516">
      <w:pPr>
        <w:numPr>
          <w:ilvl w:val="0"/>
          <w:numId w:val="40"/>
        </w:numPr>
        <w:spacing w:line="240" w:lineRule="auto"/>
        <w:ind w:left="567" w:hanging="644"/>
        <w:contextualSpacing/>
        <w:jc w:val="both"/>
        <w:rPr>
          <w:rFonts w:ascii="Times" w:hAnsi="Times" w:cs="Times"/>
          <w:b/>
          <w:sz w:val="24"/>
          <w:szCs w:val="24"/>
        </w:rPr>
      </w:pPr>
      <w:r w:rsidRPr="0018567C">
        <w:rPr>
          <w:rFonts w:ascii="Times" w:hAnsi="Times" w:cs="Times"/>
          <w:b/>
          <w:sz w:val="24"/>
          <w:szCs w:val="24"/>
        </w:rPr>
        <w:t>Observation</w:t>
      </w:r>
    </w:p>
    <w:p w14:paraId="1C2588DD" w14:textId="48DCDF4F" w:rsidR="00CB7BCD" w:rsidRDefault="00CB7BCD" w:rsidP="00676B97">
      <w:pPr>
        <w:spacing w:line="240" w:lineRule="auto"/>
        <w:jc w:val="both"/>
        <w:rPr>
          <w:rFonts w:ascii="Times" w:hAnsi="Times" w:cs="Times"/>
          <w:sz w:val="24"/>
          <w:szCs w:val="24"/>
        </w:rPr>
      </w:pPr>
      <w:r>
        <w:rPr>
          <w:rFonts w:ascii="Times" w:hAnsi="Times" w:cs="Times"/>
          <w:sz w:val="24"/>
          <w:szCs w:val="24"/>
        </w:rPr>
        <w:t xml:space="preserve">Il arrive que des parents, qui ont annoncé leur séparation aux autorités, continuent en réalité à faire ménage commun. Dans un tel cas, l’enfant n’a plus droit à l’avance (art. </w:t>
      </w:r>
      <w:r w:rsidR="0021512A">
        <w:rPr>
          <w:rFonts w:ascii="Times" w:hAnsi="Times" w:cs="Times"/>
          <w:sz w:val="24"/>
          <w:szCs w:val="24"/>
        </w:rPr>
        <w:t>2</w:t>
      </w:r>
      <w:r>
        <w:rPr>
          <w:rFonts w:ascii="Times" w:hAnsi="Times" w:cs="Times"/>
          <w:sz w:val="24"/>
          <w:szCs w:val="24"/>
        </w:rPr>
        <w:t xml:space="preserve"> al. </w:t>
      </w:r>
      <w:r w:rsidR="0021512A">
        <w:rPr>
          <w:rFonts w:ascii="Times" w:hAnsi="Times" w:cs="Times"/>
          <w:sz w:val="24"/>
          <w:szCs w:val="24"/>
        </w:rPr>
        <w:t>4</w:t>
      </w:r>
      <w:r>
        <w:rPr>
          <w:rFonts w:ascii="Times" w:hAnsi="Times" w:cs="Times"/>
          <w:sz w:val="24"/>
          <w:szCs w:val="24"/>
        </w:rPr>
        <w:t xml:space="preserve">). Dans d’autres cas, </w:t>
      </w:r>
      <w:r w:rsidR="007B3A67">
        <w:rPr>
          <w:rFonts w:ascii="Times" w:hAnsi="Times" w:cs="Times"/>
          <w:sz w:val="24"/>
          <w:szCs w:val="24"/>
        </w:rPr>
        <w:t xml:space="preserve">le parent gardien </w:t>
      </w:r>
      <w:r w:rsidR="007C5E2C">
        <w:rPr>
          <w:rFonts w:ascii="Times" w:hAnsi="Times" w:cs="Times"/>
          <w:sz w:val="24"/>
          <w:szCs w:val="24"/>
        </w:rPr>
        <w:t xml:space="preserve">et un adulte vivant sous le même toit </w:t>
      </w:r>
      <w:r w:rsidR="00EF3CF9">
        <w:rPr>
          <w:rFonts w:ascii="Times" w:hAnsi="Times" w:cs="Times"/>
          <w:sz w:val="24"/>
          <w:szCs w:val="24"/>
        </w:rPr>
        <w:t>prétendent</w:t>
      </w:r>
      <w:r>
        <w:rPr>
          <w:rFonts w:ascii="Times" w:hAnsi="Times" w:cs="Times"/>
          <w:sz w:val="24"/>
          <w:szCs w:val="24"/>
        </w:rPr>
        <w:t xml:space="preserve"> ne </w:t>
      </w:r>
      <w:r w:rsidR="007B3A67">
        <w:rPr>
          <w:rFonts w:ascii="Times" w:hAnsi="Times" w:cs="Times"/>
          <w:sz w:val="24"/>
          <w:szCs w:val="24"/>
        </w:rPr>
        <w:t xml:space="preserve">pas </w:t>
      </w:r>
      <w:r>
        <w:rPr>
          <w:rFonts w:ascii="Times" w:hAnsi="Times" w:cs="Times"/>
          <w:sz w:val="24"/>
          <w:szCs w:val="24"/>
        </w:rPr>
        <w:t xml:space="preserve">vivre </w:t>
      </w:r>
      <w:r w:rsidR="007B3A67">
        <w:rPr>
          <w:rFonts w:ascii="Times" w:hAnsi="Times" w:cs="Times"/>
          <w:sz w:val="24"/>
          <w:szCs w:val="24"/>
        </w:rPr>
        <w:t xml:space="preserve">en concubinage mais </w:t>
      </w:r>
      <w:r>
        <w:rPr>
          <w:rFonts w:ascii="Times" w:hAnsi="Times" w:cs="Times"/>
          <w:sz w:val="24"/>
          <w:szCs w:val="24"/>
        </w:rPr>
        <w:t>uniquement en colocation</w:t>
      </w:r>
      <w:r w:rsidR="00B3491D">
        <w:rPr>
          <w:rFonts w:ascii="Times" w:hAnsi="Times" w:cs="Times"/>
          <w:sz w:val="24"/>
          <w:szCs w:val="24"/>
        </w:rPr>
        <w:t xml:space="preserve">, de sorte que </w:t>
      </w:r>
      <w:r w:rsidR="007B3A67">
        <w:rPr>
          <w:rFonts w:ascii="Times" w:hAnsi="Times" w:cs="Times"/>
          <w:sz w:val="24"/>
          <w:szCs w:val="24"/>
        </w:rPr>
        <w:t>l</w:t>
      </w:r>
      <w:r w:rsidR="005A5B08">
        <w:rPr>
          <w:rFonts w:ascii="Times" w:hAnsi="Times" w:cs="Times"/>
          <w:sz w:val="24"/>
          <w:szCs w:val="24"/>
        </w:rPr>
        <w:t>a</w:t>
      </w:r>
      <w:r w:rsidR="007B3A67">
        <w:rPr>
          <w:rFonts w:ascii="Times" w:hAnsi="Times" w:cs="Times"/>
          <w:sz w:val="24"/>
          <w:szCs w:val="24"/>
        </w:rPr>
        <w:t xml:space="preserve"> </w:t>
      </w:r>
      <w:r w:rsidR="00B3491D">
        <w:rPr>
          <w:rFonts w:ascii="Times" w:hAnsi="Times" w:cs="Times"/>
          <w:sz w:val="24"/>
          <w:szCs w:val="24"/>
        </w:rPr>
        <w:t>situation financière</w:t>
      </w:r>
      <w:r w:rsidR="005A5B08">
        <w:rPr>
          <w:rFonts w:ascii="Times" w:hAnsi="Times" w:cs="Times"/>
          <w:sz w:val="24"/>
          <w:szCs w:val="24"/>
        </w:rPr>
        <w:t xml:space="preserve"> de ce </w:t>
      </w:r>
      <w:r w:rsidR="005A5B08">
        <w:rPr>
          <w:rFonts w:ascii="Times" w:hAnsi="Times" w:cs="Times"/>
          <w:sz w:val="24"/>
          <w:szCs w:val="24"/>
        </w:rPr>
        <w:lastRenderedPageBreak/>
        <w:t>« colocataire »</w:t>
      </w:r>
      <w:r w:rsidR="00B3491D">
        <w:rPr>
          <w:rFonts w:ascii="Times" w:hAnsi="Times" w:cs="Times"/>
          <w:sz w:val="24"/>
          <w:szCs w:val="24"/>
        </w:rPr>
        <w:t xml:space="preserve"> ne devrait pas être prise en compte dans l’examen du droit </w:t>
      </w:r>
      <w:r w:rsidR="007B3A67">
        <w:rPr>
          <w:rFonts w:ascii="Times" w:hAnsi="Times" w:cs="Times"/>
          <w:sz w:val="24"/>
          <w:szCs w:val="24"/>
        </w:rPr>
        <w:t xml:space="preserve">à l’avance </w:t>
      </w:r>
      <w:r w:rsidR="00B3491D">
        <w:rPr>
          <w:rFonts w:ascii="Times" w:hAnsi="Times" w:cs="Times"/>
          <w:sz w:val="24"/>
          <w:szCs w:val="24"/>
        </w:rPr>
        <w:t xml:space="preserve">et </w:t>
      </w:r>
      <w:r w:rsidR="007B3A67">
        <w:rPr>
          <w:rFonts w:ascii="Times" w:hAnsi="Times" w:cs="Times"/>
          <w:sz w:val="24"/>
          <w:szCs w:val="24"/>
        </w:rPr>
        <w:t xml:space="preserve">de son montant </w:t>
      </w:r>
      <w:r w:rsidR="00B3491D">
        <w:rPr>
          <w:rFonts w:ascii="Times" w:hAnsi="Times" w:cs="Times"/>
          <w:sz w:val="24"/>
          <w:szCs w:val="24"/>
        </w:rPr>
        <w:t xml:space="preserve">(cf. art. </w:t>
      </w:r>
      <w:r w:rsidR="002F612E">
        <w:rPr>
          <w:rFonts w:ascii="Times" w:hAnsi="Times" w:cs="Times"/>
          <w:sz w:val="24"/>
          <w:szCs w:val="24"/>
        </w:rPr>
        <w:t>8</w:t>
      </w:r>
      <w:r w:rsidR="00B3491D">
        <w:rPr>
          <w:rFonts w:ascii="Times" w:hAnsi="Times" w:cs="Times"/>
          <w:sz w:val="24"/>
          <w:szCs w:val="24"/>
        </w:rPr>
        <w:t xml:space="preserve"> al. 1 let. c et al. 2).</w:t>
      </w:r>
    </w:p>
    <w:p w14:paraId="670040F4" w14:textId="0482808F" w:rsidR="000E1037" w:rsidRPr="0018567C" w:rsidRDefault="00EF3CF9" w:rsidP="00676B97">
      <w:pPr>
        <w:spacing w:line="240" w:lineRule="auto"/>
        <w:jc w:val="both"/>
        <w:rPr>
          <w:rFonts w:ascii="Times" w:hAnsi="Times" w:cs="Times"/>
          <w:sz w:val="24"/>
          <w:szCs w:val="24"/>
        </w:rPr>
      </w:pPr>
      <w:r>
        <w:rPr>
          <w:rFonts w:ascii="Times" w:hAnsi="Times" w:cs="Times"/>
          <w:sz w:val="24"/>
          <w:szCs w:val="24"/>
        </w:rPr>
        <w:t xml:space="preserve">Les moyens de preuve limités à disposition de l’autorité compétente lui permettent difficilement </w:t>
      </w:r>
      <w:r w:rsidR="00F52468">
        <w:rPr>
          <w:rFonts w:ascii="Times" w:hAnsi="Times" w:cs="Times"/>
          <w:sz w:val="24"/>
          <w:szCs w:val="24"/>
        </w:rPr>
        <w:t>d’établir les faits en pareil cas</w:t>
      </w:r>
      <w:r>
        <w:rPr>
          <w:rFonts w:ascii="Times" w:hAnsi="Times" w:cs="Times"/>
          <w:sz w:val="24"/>
          <w:szCs w:val="24"/>
        </w:rPr>
        <w:t xml:space="preserve">. </w:t>
      </w:r>
      <w:r w:rsidR="00676B97" w:rsidRPr="0018567C">
        <w:rPr>
          <w:rFonts w:ascii="Times" w:hAnsi="Times" w:cs="Times"/>
          <w:sz w:val="24"/>
          <w:szCs w:val="24"/>
        </w:rPr>
        <w:t>L</w:t>
      </w:r>
      <w:r w:rsidR="00C523B8" w:rsidRPr="0018567C">
        <w:rPr>
          <w:rFonts w:ascii="Times" w:hAnsi="Times" w:cs="Times"/>
          <w:sz w:val="24"/>
          <w:szCs w:val="24"/>
        </w:rPr>
        <w:t xml:space="preserve">e Conseil d’Etat propose de </w:t>
      </w:r>
      <w:r w:rsidR="00676B97" w:rsidRPr="0018567C">
        <w:rPr>
          <w:rFonts w:ascii="Times" w:hAnsi="Times" w:cs="Times"/>
          <w:sz w:val="24"/>
          <w:szCs w:val="24"/>
        </w:rPr>
        <w:t xml:space="preserve">renforcer les moyens de lutter contre </w:t>
      </w:r>
      <w:r w:rsidR="007B3A67">
        <w:rPr>
          <w:rFonts w:ascii="Times" w:hAnsi="Times" w:cs="Times"/>
          <w:sz w:val="24"/>
          <w:szCs w:val="24"/>
        </w:rPr>
        <w:t>de tels</w:t>
      </w:r>
      <w:r w:rsidR="007B3A67" w:rsidRPr="0018567C">
        <w:rPr>
          <w:rFonts w:ascii="Times" w:hAnsi="Times" w:cs="Times"/>
          <w:sz w:val="24"/>
          <w:szCs w:val="24"/>
        </w:rPr>
        <w:t xml:space="preserve"> </w:t>
      </w:r>
      <w:r w:rsidR="00676B97" w:rsidRPr="0018567C">
        <w:rPr>
          <w:rFonts w:ascii="Times" w:hAnsi="Times" w:cs="Times"/>
          <w:sz w:val="24"/>
          <w:szCs w:val="24"/>
        </w:rPr>
        <w:t xml:space="preserve">abus en donnant </w:t>
      </w:r>
      <w:r w:rsidR="00C523B8" w:rsidRPr="0018567C">
        <w:rPr>
          <w:rFonts w:ascii="Times" w:hAnsi="Times" w:cs="Times"/>
          <w:sz w:val="24"/>
          <w:szCs w:val="24"/>
        </w:rPr>
        <w:t>la possibilité à l’autorité compétente de recourir à l’observation.</w:t>
      </w:r>
    </w:p>
    <w:p w14:paraId="0FC8B31A" w14:textId="77777777" w:rsidR="00C523B8" w:rsidRPr="0018567C" w:rsidRDefault="00C523B8" w:rsidP="003237C8">
      <w:pPr>
        <w:spacing w:line="240" w:lineRule="auto"/>
        <w:jc w:val="both"/>
        <w:rPr>
          <w:rFonts w:ascii="Times" w:hAnsi="Times" w:cs="Times"/>
          <w:sz w:val="24"/>
          <w:szCs w:val="24"/>
        </w:rPr>
      </w:pPr>
      <w:r w:rsidRPr="0018567C">
        <w:rPr>
          <w:rFonts w:ascii="Times" w:hAnsi="Times" w:cs="Times"/>
          <w:sz w:val="24"/>
          <w:szCs w:val="24"/>
        </w:rPr>
        <w:t>Dans un arrêt du 18 octobre 2016</w:t>
      </w:r>
      <w:r w:rsidR="008C2CD9" w:rsidRPr="0018567C">
        <w:rPr>
          <w:rStyle w:val="Appelnotedebasdep"/>
          <w:rFonts w:ascii="Times" w:hAnsi="Times" w:cs="Times"/>
          <w:sz w:val="24"/>
          <w:szCs w:val="24"/>
        </w:rPr>
        <w:footnoteReference w:id="24"/>
      </w:r>
      <w:r w:rsidRPr="0018567C">
        <w:rPr>
          <w:rFonts w:ascii="Times" w:hAnsi="Times" w:cs="Times"/>
          <w:sz w:val="24"/>
          <w:szCs w:val="24"/>
        </w:rPr>
        <w:t>, la Cour européenne des droits de l’homme (CEDH) a retenu que l’observation constituait une restriction à la garantie du droit au respect de la vie privée et familiale (art. 8 de la Convention du 4 novembre 1950 de sauvegarde des droits de l’homme et des libertés fondamentales [CEDH] et, dans le droit national, art. 13 de la Constitution [Cst.]) et que semblable restriction d’un droit fondamental n’était admissible qu’à condition qu’il existe une base légale suffisamment claire et concrète en ce qui concerne les conditions et les modalités d’une observation.</w:t>
      </w:r>
      <w:r w:rsidR="008C2CD9" w:rsidRPr="0018567C">
        <w:rPr>
          <w:rFonts w:ascii="Times" w:hAnsi="Times" w:cs="Times"/>
          <w:sz w:val="24"/>
          <w:szCs w:val="24"/>
        </w:rPr>
        <w:t xml:space="preserve"> Il découle de cet arrêt que la disposition </w:t>
      </w:r>
      <w:r w:rsidR="00676B97" w:rsidRPr="0018567C">
        <w:rPr>
          <w:rFonts w:ascii="Times" w:hAnsi="Times" w:cs="Times"/>
          <w:sz w:val="24"/>
          <w:szCs w:val="24"/>
        </w:rPr>
        <w:t xml:space="preserve">légale </w:t>
      </w:r>
      <w:r w:rsidR="008C2CD9" w:rsidRPr="0018567C">
        <w:rPr>
          <w:rFonts w:ascii="Times" w:hAnsi="Times" w:cs="Times"/>
          <w:sz w:val="24"/>
          <w:szCs w:val="24"/>
        </w:rPr>
        <w:t xml:space="preserve">doit définir </w:t>
      </w:r>
      <w:r w:rsidR="00BF1A84" w:rsidRPr="0018567C">
        <w:rPr>
          <w:rFonts w:ascii="Times" w:hAnsi="Times" w:cs="Times"/>
          <w:sz w:val="24"/>
          <w:szCs w:val="24"/>
        </w:rPr>
        <w:t xml:space="preserve">en particulier </w:t>
      </w:r>
      <w:r w:rsidR="008C2CD9" w:rsidRPr="0018567C">
        <w:rPr>
          <w:rFonts w:ascii="Times" w:hAnsi="Times" w:cs="Times"/>
          <w:sz w:val="24"/>
          <w:szCs w:val="24"/>
        </w:rPr>
        <w:t>les circonstances justifiant une observation, sa durée maximale, la communication, la conservatio</w:t>
      </w:r>
      <w:r w:rsidR="00BF1A84" w:rsidRPr="0018567C">
        <w:rPr>
          <w:rFonts w:ascii="Times" w:hAnsi="Times" w:cs="Times"/>
          <w:sz w:val="24"/>
          <w:szCs w:val="24"/>
        </w:rPr>
        <w:t>n et la suppression des données</w:t>
      </w:r>
      <w:r w:rsidR="008C2CD9" w:rsidRPr="0018567C">
        <w:rPr>
          <w:rFonts w:ascii="Times" w:hAnsi="Times" w:cs="Times"/>
          <w:sz w:val="24"/>
          <w:szCs w:val="24"/>
        </w:rPr>
        <w:t>.</w:t>
      </w:r>
    </w:p>
    <w:p w14:paraId="218B937C" w14:textId="0CC65CB4" w:rsidR="00EC4E29" w:rsidRPr="0018567C" w:rsidRDefault="00EC4E29" w:rsidP="009E33E3">
      <w:pPr>
        <w:spacing w:line="240" w:lineRule="auto"/>
        <w:jc w:val="both"/>
        <w:rPr>
          <w:rFonts w:ascii="Times" w:hAnsi="Times" w:cs="Times"/>
          <w:sz w:val="24"/>
          <w:szCs w:val="24"/>
        </w:rPr>
      </w:pPr>
      <w:r w:rsidRPr="0018567C">
        <w:rPr>
          <w:rFonts w:ascii="Times" w:hAnsi="Times" w:cs="Times"/>
          <w:sz w:val="24"/>
          <w:szCs w:val="24"/>
        </w:rPr>
        <w:t>L’art. 1</w:t>
      </w:r>
      <w:r w:rsidR="00675FEA">
        <w:rPr>
          <w:rFonts w:ascii="Times" w:hAnsi="Times" w:cs="Times"/>
          <w:sz w:val="24"/>
          <w:szCs w:val="24"/>
        </w:rPr>
        <w:t>6</w:t>
      </w:r>
      <w:r w:rsidRPr="0018567C">
        <w:rPr>
          <w:rFonts w:ascii="Times" w:hAnsi="Times" w:cs="Times"/>
          <w:sz w:val="24"/>
          <w:szCs w:val="24"/>
        </w:rPr>
        <w:t xml:space="preserve"> </w:t>
      </w:r>
      <w:r w:rsidR="009E33E3" w:rsidRPr="0018567C">
        <w:rPr>
          <w:rFonts w:ascii="Times" w:hAnsi="Times" w:cs="Times"/>
          <w:sz w:val="24"/>
          <w:szCs w:val="24"/>
        </w:rPr>
        <w:t xml:space="preserve">s’inspire de l’art. 43a de la loi fédérale sur la partie générale du droit des assurances sociales (LPGA), adopté le 16 mars 2018, et </w:t>
      </w:r>
      <w:r w:rsidRPr="0018567C">
        <w:rPr>
          <w:rFonts w:ascii="Times" w:hAnsi="Times" w:cs="Times"/>
          <w:sz w:val="24"/>
          <w:szCs w:val="24"/>
        </w:rPr>
        <w:t xml:space="preserve">fait référence </w:t>
      </w:r>
      <w:r w:rsidR="00363659" w:rsidRPr="0018567C">
        <w:rPr>
          <w:rFonts w:ascii="Times" w:hAnsi="Times" w:cs="Times"/>
          <w:sz w:val="24"/>
          <w:szCs w:val="24"/>
        </w:rPr>
        <w:t xml:space="preserve">aux </w:t>
      </w:r>
      <w:r w:rsidRPr="0018567C">
        <w:rPr>
          <w:rFonts w:ascii="Times" w:hAnsi="Times" w:cs="Times"/>
          <w:sz w:val="24"/>
          <w:szCs w:val="24"/>
        </w:rPr>
        <w:t>critères</w:t>
      </w:r>
      <w:r w:rsidR="00363659" w:rsidRPr="0018567C">
        <w:rPr>
          <w:rFonts w:ascii="Times" w:hAnsi="Times" w:cs="Times"/>
          <w:sz w:val="24"/>
          <w:szCs w:val="24"/>
        </w:rPr>
        <w:t xml:space="preserve"> ci-dessus</w:t>
      </w:r>
      <w:r w:rsidR="009E33E3" w:rsidRPr="0018567C">
        <w:rPr>
          <w:rStyle w:val="Appelnotedebasdep"/>
          <w:rFonts w:ascii="Times" w:hAnsi="Times" w:cs="Times"/>
          <w:sz w:val="24"/>
          <w:szCs w:val="24"/>
        </w:rPr>
        <w:footnoteReference w:id="25"/>
      </w:r>
      <w:r w:rsidRPr="0018567C">
        <w:rPr>
          <w:rFonts w:ascii="Times" w:hAnsi="Times" w:cs="Times"/>
          <w:sz w:val="24"/>
          <w:szCs w:val="24"/>
        </w:rPr>
        <w:t>.</w:t>
      </w:r>
    </w:p>
    <w:p w14:paraId="02A5C7E1" w14:textId="77777777" w:rsidR="00EC4E29" w:rsidRPr="0018567C" w:rsidRDefault="00EC4E29" w:rsidP="00EC4E29">
      <w:pPr>
        <w:spacing w:line="240" w:lineRule="auto"/>
        <w:jc w:val="both"/>
        <w:rPr>
          <w:rFonts w:ascii="Times" w:hAnsi="Times" w:cs="Times"/>
          <w:sz w:val="24"/>
          <w:szCs w:val="24"/>
        </w:rPr>
      </w:pPr>
      <w:r w:rsidRPr="0018567C">
        <w:rPr>
          <w:rFonts w:ascii="Times" w:hAnsi="Times" w:cs="Times"/>
          <w:i/>
          <w:sz w:val="24"/>
          <w:szCs w:val="24"/>
        </w:rPr>
        <w:t>Alinéa 1:</w:t>
      </w:r>
      <w:r w:rsidRPr="0018567C">
        <w:rPr>
          <w:rFonts w:ascii="Times" w:hAnsi="Times" w:cs="Times"/>
          <w:sz w:val="24"/>
          <w:szCs w:val="24"/>
        </w:rPr>
        <w:t xml:space="preserve"> cet alinéa règle les circonstances justifiant une observation. Il mentionne en particulier les conditions à remplir pour qu’une observation puisse avoir lieu et les moyens qui peuvent être utilisés.</w:t>
      </w:r>
    </w:p>
    <w:p w14:paraId="2CF1AF52" w14:textId="77777777" w:rsidR="008552E7" w:rsidRPr="0018567C" w:rsidRDefault="008552E7" w:rsidP="008552E7">
      <w:pPr>
        <w:spacing w:line="240" w:lineRule="auto"/>
        <w:jc w:val="both"/>
        <w:rPr>
          <w:rFonts w:ascii="Times" w:hAnsi="Times" w:cs="Times"/>
          <w:sz w:val="24"/>
          <w:szCs w:val="24"/>
        </w:rPr>
      </w:pPr>
      <w:r w:rsidRPr="0018567C">
        <w:rPr>
          <w:rFonts w:ascii="Times" w:hAnsi="Times" w:cs="Times"/>
          <w:sz w:val="24"/>
          <w:szCs w:val="24"/>
        </w:rPr>
        <w:t>Par observation, on entend la surveillance systématique des activités d’une personne pendant un certain temps et l’enregistrement des résultats en vue de leur utilisation dans le cadre de la procédure d’instruction. Sont autorisés</w:t>
      </w:r>
      <w:r w:rsidR="003279CA" w:rsidRPr="0018567C">
        <w:rPr>
          <w:rFonts w:ascii="Times" w:hAnsi="Times" w:cs="Times"/>
          <w:sz w:val="24"/>
          <w:szCs w:val="24"/>
        </w:rPr>
        <w:t xml:space="preserve"> l</w:t>
      </w:r>
      <w:r w:rsidRPr="0018567C">
        <w:rPr>
          <w:rFonts w:ascii="Times" w:hAnsi="Times" w:cs="Times"/>
          <w:sz w:val="24"/>
          <w:szCs w:val="24"/>
        </w:rPr>
        <w:t xml:space="preserve">es </w:t>
      </w:r>
      <w:r w:rsidR="007837CE" w:rsidRPr="0018567C">
        <w:rPr>
          <w:rFonts w:ascii="Times" w:hAnsi="Times" w:cs="Times"/>
          <w:sz w:val="24"/>
          <w:szCs w:val="24"/>
        </w:rPr>
        <w:t>enregistrements visuels et</w:t>
      </w:r>
      <w:r w:rsidRPr="0018567C">
        <w:rPr>
          <w:rFonts w:ascii="Times" w:hAnsi="Times" w:cs="Times"/>
          <w:sz w:val="24"/>
          <w:szCs w:val="24"/>
        </w:rPr>
        <w:t xml:space="preserve"> sonores.</w:t>
      </w:r>
    </w:p>
    <w:p w14:paraId="4EDFB98D" w14:textId="7BA9D8B8" w:rsidR="008552E7" w:rsidRPr="0018567C" w:rsidRDefault="003279CA" w:rsidP="008552E7">
      <w:pPr>
        <w:spacing w:line="240" w:lineRule="auto"/>
        <w:jc w:val="both"/>
        <w:rPr>
          <w:rFonts w:ascii="Times" w:hAnsi="Times" w:cs="Times"/>
          <w:sz w:val="24"/>
          <w:szCs w:val="24"/>
        </w:rPr>
      </w:pPr>
      <w:r w:rsidRPr="0018567C">
        <w:rPr>
          <w:rFonts w:ascii="Times" w:hAnsi="Times" w:cs="Times"/>
          <w:sz w:val="24"/>
          <w:szCs w:val="24"/>
        </w:rPr>
        <w:t xml:space="preserve">Une observation présuppose d’abord la présence d’indices concrets laissant présumer que la personne concernée a bénéficié, bénéficie ou essaie de bénéficier indûment de l’avance. La notion d’indices concrets est reprise de l’art. 282 al. 1 let. </w:t>
      </w:r>
      <w:proofErr w:type="spellStart"/>
      <w:r w:rsidRPr="0018567C">
        <w:rPr>
          <w:rFonts w:ascii="Times" w:hAnsi="Times" w:cs="Times"/>
          <w:sz w:val="24"/>
          <w:szCs w:val="24"/>
        </w:rPr>
        <w:t>a</w:t>
      </w:r>
      <w:proofErr w:type="spellEnd"/>
      <w:r w:rsidRPr="0018567C">
        <w:rPr>
          <w:rFonts w:ascii="Times" w:hAnsi="Times" w:cs="Times"/>
          <w:sz w:val="24"/>
          <w:szCs w:val="24"/>
        </w:rPr>
        <w:t xml:space="preserve"> CPP ainsi que de la jurisprudence du Tribunal fédéral (ATF 137 I 327 </w:t>
      </w:r>
      <w:proofErr w:type="spellStart"/>
      <w:r w:rsidRPr="0018567C">
        <w:rPr>
          <w:rFonts w:ascii="Times" w:hAnsi="Times" w:cs="Times"/>
          <w:sz w:val="24"/>
          <w:szCs w:val="24"/>
        </w:rPr>
        <w:t>consid</w:t>
      </w:r>
      <w:proofErr w:type="spellEnd"/>
      <w:r w:rsidRPr="0018567C">
        <w:rPr>
          <w:rFonts w:ascii="Times" w:hAnsi="Times" w:cs="Times"/>
          <w:sz w:val="24"/>
          <w:szCs w:val="24"/>
        </w:rPr>
        <w:t xml:space="preserve">. 5.4.2.1 et 136 III 410 </w:t>
      </w:r>
      <w:proofErr w:type="spellStart"/>
      <w:r w:rsidRPr="0018567C">
        <w:rPr>
          <w:rFonts w:ascii="Times" w:hAnsi="Times" w:cs="Times"/>
          <w:sz w:val="24"/>
          <w:szCs w:val="24"/>
        </w:rPr>
        <w:t>consid</w:t>
      </w:r>
      <w:proofErr w:type="spellEnd"/>
      <w:r w:rsidRPr="0018567C">
        <w:rPr>
          <w:rFonts w:ascii="Times" w:hAnsi="Times" w:cs="Times"/>
          <w:sz w:val="24"/>
          <w:szCs w:val="24"/>
        </w:rPr>
        <w:t xml:space="preserve">. 4.2.1). </w:t>
      </w:r>
      <w:r w:rsidR="008552E7" w:rsidRPr="0018567C">
        <w:rPr>
          <w:rFonts w:ascii="Times" w:hAnsi="Times" w:cs="Times"/>
          <w:sz w:val="24"/>
          <w:szCs w:val="24"/>
        </w:rPr>
        <w:t xml:space="preserve">Toute mesure d’observation constitue une atteinte aux droits fondamentaux de </w:t>
      </w:r>
      <w:r w:rsidR="007837CE" w:rsidRPr="0018567C">
        <w:rPr>
          <w:rFonts w:ascii="Times" w:hAnsi="Times" w:cs="Times"/>
          <w:sz w:val="24"/>
          <w:szCs w:val="24"/>
        </w:rPr>
        <w:t>la personne concernée</w:t>
      </w:r>
      <w:r w:rsidR="008552E7" w:rsidRPr="0018567C">
        <w:rPr>
          <w:rFonts w:ascii="Times" w:hAnsi="Times" w:cs="Times"/>
          <w:sz w:val="24"/>
          <w:szCs w:val="24"/>
        </w:rPr>
        <w:t xml:space="preserve">. Pour </w:t>
      </w:r>
      <w:r w:rsidR="007837CE" w:rsidRPr="0018567C">
        <w:rPr>
          <w:rFonts w:ascii="Times" w:hAnsi="Times" w:cs="Times"/>
          <w:sz w:val="24"/>
          <w:szCs w:val="24"/>
        </w:rPr>
        <w:t>ce motif</w:t>
      </w:r>
      <w:r w:rsidR="008552E7" w:rsidRPr="0018567C">
        <w:rPr>
          <w:rFonts w:ascii="Times" w:hAnsi="Times" w:cs="Times"/>
          <w:sz w:val="24"/>
          <w:szCs w:val="24"/>
        </w:rPr>
        <w:t xml:space="preserve"> et conformément au principe de proportionnalité, </w:t>
      </w:r>
      <w:r w:rsidR="007837CE" w:rsidRPr="0018567C">
        <w:rPr>
          <w:rFonts w:ascii="Times" w:hAnsi="Times" w:cs="Times"/>
          <w:sz w:val="24"/>
          <w:szCs w:val="24"/>
        </w:rPr>
        <w:t>l’observation n’est possible que si</w:t>
      </w:r>
      <w:r w:rsidRPr="0018567C">
        <w:rPr>
          <w:rFonts w:ascii="Times" w:hAnsi="Times" w:cs="Times"/>
          <w:sz w:val="24"/>
          <w:szCs w:val="24"/>
        </w:rPr>
        <w:t>,</w:t>
      </w:r>
      <w:r w:rsidR="007837CE" w:rsidRPr="0018567C">
        <w:rPr>
          <w:rFonts w:ascii="Times" w:hAnsi="Times" w:cs="Times"/>
          <w:sz w:val="24"/>
          <w:szCs w:val="24"/>
        </w:rPr>
        <w:t xml:space="preserve"> sans </w:t>
      </w:r>
      <w:r w:rsidRPr="0018567C">
        <w:rPr>
          <w:rFonts w:ascii="Times" w:hAnsi="Times" w:cs="Times"/>
          <w:sz w:val="24"/>
          <w:szCs w:val="24"/>
        </w:rPr>
        <w:t xml:space="preserve">la </w:t>
      </w:r>
      <w:r w:rsidR="007837CE" w:rsidRPr="0018567C">
        <w:rPr>
          <w:rFonts w:ascii="Times" w:hAnsi="Times" w:cs="Times"/>
          <w:sz w:val="24"/>
          <w:szCs w:val="24"/>
        </w:rPr>
        <w:t>mesure</w:t>
      </w:r>
      <w:r w:rsidR="008552E7" w:rsidRPr="0018567C">
        <w:rPr>
          <w:rFonts w:ascii="Times" w:hAnsi="Times" w:cs="Times"/>
          <w:sz w:val="24"/>
          <w:szCs w:val="24"/>
        </w:rPr>
        <w:t xml:space="preserve">, </w:t>
      </w:r>
      <w:r w:rsidR="007837CE" w:rsidRPr="0018567C">
        <w:rPr>
          <w:rFonts w:ascii="Times" w:hAnsi="Times" w:cs="Times"/>
          <w:sz w:val="24"/>
          <w:szCs w:val="24"/>
        </w:rPr>
        <w:t>l’établissement des faits serait impossible ou excessivement difficile</w:t>
      </w:r>
      <w:r w:rsidR="008552E7" w:rsidRPr="0018567C">
        <w:rPr>
          <w:rFonts w:ascii="Times" w:hAnsi="Times" w:cs="Times"/>
          <w:sz w:val="24"/>
          <w:szCs w:val="24"/>
        </w:rPr>
        <w:t>. Cette règle s’inspire de l’art. 282 al. 1 let. b CPP.</w:t>
      </w:r>
    </w:p>
    <w:p w14:paraId="77DE421E" w14:textId="3DEC0CEB" w:rsidR="00C523B8" w:rsidRPr="0018567C" w:rsidRDefault="003279CA" w:rsidP="003237C8">
      <w:pPr>
        <w:spacing w:line="240" w:lineRule="auto"/>
        <w:jc w:val="both"/>
        <w:rPr>
          <w:rFonts w:ascii="Times" w:hAnsi="Times" w:cs="Times"/>
          <w:sz w:val="24"/>
          <w:szCs w:val="24"/>
        </w:rPr>
      </w:pPr>
      <w:r w:rsidRPr="0018567C">
        <w:rPr>
          <w:rFonts w:ascii="Times" w:hAnsi="Times" w:cs="Times"/>
          <w:i/>
          <w:sz w:val="24"/>
          <w:szCs w:val="24"/>
        </w:rPr>
        <w:t xml:space="preserve">Alinéa </w:t>
      </w:r>
      <w:r w:rsidR="00326D3E">
        <w:rPr>
          <w:rFonts w:ascii="Times" w:hAnsi="Times" w:cs="Times"/>
          <w:i/>
          <w:sz w:val="24"/>
          <w:szCs w:val="24"/>
        </w:rPr>
        <w:t>3</w:t>
      </w:r>
      <w:r w:rsidRPr="0018567C">
        <w:rPr>
          <w:rFonts w:ascii="Times" w:hAnsi="Times" w:cs="Times"/>
          <w:i/>
          <w:sz w:val="24"/>
          <w:szCs w:val="24"/>
        </w:rPr>
        <w:t xml:space="preserve"> : </w:t>
      </w:r>
      <w:r w:rsidRPr="0018567C">
        <w:rPr>
          <w:rFonts w:ascii="Times" w:hAnsi="Times" w:cs="Times"/>
          <w:sz w:val="24"/>
          <w:szCs w:val="24"/>
        </w:rPr>
        <w:t>La personne peut être observée dans des lieux librement accessibles et dans des lieux visibles depuis des lieux librement accessibles. Selon l’ATF 137 I 327, «</w:t>
      </w:r>
      <w:r w:rsidR="00A23D09">
        <w:rPr>
          <w:rFonts w:ascii="Times" w:hAnsi="Times" w:cs="Times"/>
          <w:sz w:val="24"/>
          <w:szCs w:val="24"/>
        </w:rPr>
        <w:t> </w:t>
      </w:r>
      <w:r w:rsidRPr="0018567C">
        <w:rPr>
          <w:rFonts w:ascii="Times" w:hAnsi="Times" w:cs="Times"/>
          <w:sz w:val="24"/>
          <w:szCs w:val="24"/>
        </w:rPr>
        <w:t>des enregistrements vidéo de la personne assurée qui la montrent occupée à des activités quotidiennes (travaux du ménage) sur le balcon visible librement</w:t>
      </w:r>
      <w:r w:rsidR="00A23D09">
        <w:rPr>
          <w:rFonts w:ascii="Times" w:hAnsi="Times" w:cs="Times"/>
          <w:sz w:val="24"/>
          <w:szCs w:val="24"/>
        </w:rPr>
        <w:t> </w:t>
      </w:r>
      <w:r w:rsidRPr="0018567C">
        <w:rPr>
          <w:rFonts w:ascii="Times" w:hAnsi="Times" w:cs="Times"/>
          <w:sz w:val="24"/>
          <w:szCs w:val="24"/>
        </w:rPr>
        <w:t>» sont licites</w:t>
      </w:r>
      <w:r w:rsidR="009E33E3" w:rsidRPr="0018567C">
        <w:rPr>
          <w:rFonts w:ascii="Times" w:hAnsi="Times" w:cs="Times"/>
          <w:sz w:val="24"/>
          <w:szCs w:val="24"/>
        </w:rPr>
        <w:t>.</w:t>
      </w:r>
      <w:r w:rsidR="009E33E3" w:rsidRPr="0018567C">
        <w:rPr>
          <w:sz w:val="24"/>
          <w:szCs w:val="24"/>
        </w:rPr>
        <w:t xml:space="preserve"> </w:t>
      </w:r>
      <w:r w:rsidR="009E33E3" w:rsidRPr="0018567C">
        <w:rPr>
          <w:rFonts w:ascii="Times" w:hAnsi="Times" w:cs="Times"/>
          <w:sz w:val="24"/>
          <w:szCs w:val="24"/>
        </w:rPr>
        <w:t>Un lieu «</w:t>
      </w:r>
      <w:r w:rsidR="00A23D09">
        <w:rPr>
          <w:rFonts w:ascii="Times" w:hAnsi="Times" w:cs="Times"/>
          <w:sz w:val="24"/>
          <w:szCs w:val="24"/>
        </w:rPr>
        <w:t> </w:t>
      </w:r>
      <w:r w:rsidR="009E33E3" w:rsidRPr="0018567C">
        <w:rPr>
          <w:rFonts w:ascii="Times" w:hAnsi="Times" w:cs="Times"/>
          <w:sz w:val="24"/>
          <w:szCs w:val="24"/>
        </w:rPr>
        <w:t>visible par tout un chacun</w:t>
      </w:r>
      <w:r w:rsidR="00A23D09">
        <w:rPr>
          <w:rFonts w:ascii="Times" w:hAnsi="Times" w:cs="Times"/>
          <w:sz w:val="24"/>
          <w:szCs w:val="24"/>
        </w:rPr>
        <w:t xml:space="preserve"> </w:t>
      </w:r>
      <w:r w:rsidR="009E33E3" w:rsidRPr="0018567C">
        <w:rPr>
          <w:rFonts w:ascii="Times" w:hAnsi="Times" w:cs="Times"/>
          <w:sz w:val="24"/>
          <w:szCs w:val="24"/>
        </w:rPr>
        <w:t>» est un lieu où l’activité qui y est exercée peut être distinguée à l’œil nu au moment en question de la journée. L’intérieur du bâtiment où habite l’assuré ne constitue pas un espace aisément visible par tout un chacun et il n’est pas licite d’y réaliser une observation: une surveillance effectuée dans une cage d’escalier ou dans la buanderie, par exemple, n’est pas admise</w:t>
      </w:r>
      <w:r w:rsidR="00C168A5" w:rsidRPr="0018567C">
        <w:rPr>
          <w:rFonts w:ascii="Times" w:hAnsi="Times" w:cs="Times"/>
          <w:sz w:val="24"/>
          <w:szCs w:val="24"/>
        </w:rPr>
        <w:t>.</w:t>
      </w:r>
    </w:p>
    <w:p w14:paraId="249B6852" w14:textId="23B879CD" w:rsidR="00175D7A" w:rsidRPr="0018567C" w:rsidRDefault="00175D7A" w:rsidP="003237C8">
      <w:pPr>
        <w:spacing w:line="240" w:lineRule="auto"/>
        <w:jc w:val="both"/>
        <w:rPr>
          <w:rFonts w:ascii="Times" w:hAnsi="Times" w:cs="Times"/>
          <w:sz w:val="24"/>
          <w:szCs w:val="24"/>
        </w:rPr>
      </w:pPr>
      <w:r w:rsidRPr="0018567C">
        <w:rPr>
          <w:rFonts w:ascii="Times" w:hAnsi="Times" w:cs="Times"/>
          <w:i/>
          <w:sz w:val="24"/>
          <w:szCs w:val="24"/>
        </w:rPr>
        <w:lastRenderedPageBreak/>
        <w:t xml:space="preserve">Alinéa </w:t>
      </w:r>
      <w:r w:rsidR="00326D3E">
        <w:rPr>
          <w:rFonts w:ascii="Times" w:hAnsi="Times" w:cs="Times"/>
          <w:i/>
          <w:sz w:val="24"/>
          <w:szCs w:val="24"/>
        </w:rPr>
        <w:t>4</w:t>
      </w:r>
      <w:r w:rsidRPr="0018567C">
        <w:rPr>
          <w:rFonts w:ascii="Times" w:hAnsi="Times" w:cs="Times"/>
          <w:i/>
          <w:sz w:val="24"/>
          <w:szCs w:val="24"/>
        </w:rPr>
        <w:t xml:space="preserve"> : </w:t>
      </w:r>
      <w:r w:rsidRPr="0018567C">
        <w:rPr>
          <w:rFonts w:ascii="Times" w:hAnsi="Times" w:cs="Times"/>
          <w:sz w:val="24"/>
          <w:szCs w:val="24"/>
        </w:rPr>
        <w:t xml:space="preserve">Une observation peut se dérouler sur 30 jours civils consécutifs ou isolés au maximum. Peu importe la durée quotidienne de l’observation. Ces 30 jours s’entendent pour un mandat d’observation et doivent avoir lieu dans les six mois qui suivent le premier jour d’observation. Le délai de six mois peut être prolongé pour des motifs valables, toutefois avec </w:t>
      </w:r>
      <w:r w:rsidR="00D5159F">
        <w:rPr>
          <w:rFonts w:ascii="Times" w:hAnsi="Times" w:cs="Times"/>
          <w:sz w:val="24"/>
          <w:szCs w:val="24"/>
        </w:rPr>
        <w:t xml:space="preserve">le </w:t>
      </w:r>
      <w:r w:rsidRPr="0018567C">
        <w:rPr>
          <w:rFonts w:ascii="Times" w:hAnsi="Times" w:cs="Times"/>
          <w:sz w:val="24"/>
          <w:szCs w:val="24"/>
        </w:rPr>
        <w:t>maintien du total de 30 jours d’observation.</w:t>
      </w:r>
    </w:p>
    <w:p w14:paraId="78FDC928" w14:textId="77256C8F" w:rsidR="00175D7A" w:rsidRPr="0018567C" w:rsidRDefault="00175D7A" w:rsidP="003237C8">
      <w:pPr>
        <w:spacing w:line="240" w:lineRule="auto"/>
        <w:jc w:val="both"/>
        <w:rPr>
          <w:rFonts w:ascii="Times" w:hAnsi="Times" w:cs="Times"/>
          <w:sz w:val="24"/>
          <w:szCs w:val="24"/>
        </w:rPr>
      </w:pPr>
      <w:r w:rsidRPr="0018567C">
        <w:rPr>
          <w:rFonts w:ascii="Times" w:hAnsi="Times" w:cs="Times"/>
          <w:i/>
          <w:sz w:val="24"/>
          <w:szCs w:val="24"/>
        </w:rPr>
        <w:t xml:space="preserve">Alinéa </w:t>
      </w:r>
      <w:r w:rsidR="00326D3E">
        <w:rPr>
          <w:rFonts w:ascii="Times" w:hAnsi="Times" w:cs="Times"/>
          <w:i/>
          <w:sz w:val="24"/>
          <w:szCs w:val="24"/>
        </w:rPr>
        <w:t>5</w:t>
      </w:r>
      <w:r w:rsidRPr="0018567C">
        <w:rPr>
          <w:rFonts w:ascii="Times" w:hAnsi="Times" w:cs="Times"/>
          <w:i/>
          <w:sz w:val="24"/>
          <w:szCs w:val="24"/>
        </w:rPr>
        <w:t xml:space="preserve"> : </w:t>
      </w:r>
      <w:r w:rsidR="003C721A" w:rsidRPr="0018567C">
        <w:rPr>
          <w:rFonts w:ascii="Times" w:hAnsi="Times" w:cs="Times"/>
          <w:sz w:val="24"/>
          <w:szCs w:val="24"/>
        </w:rPr>
        <w:t>Il est prévu de confier le mandat d’observation aux inspecteurs sociaux spécialisés rattachés à l’autorité cantonale compétente.</w:t>
      </w:r>
      <w:r w:rsidR="00F606E0">
        <w:rPr>
          <w:rFonts w:ascii="Times" w:hAnsi="Times" w:cs="Times"/>
          <w:sz w:val="24"/>
          <w:szCs w:val="24"/>
        </w:rPr>
        <w:t xml:space="preserve"> Selon les estimations, une dizaine de mandats pourraient être délivrés annuellement.</w:t>
      </w:r>
    </w:p>
    <w:p w14:paraId="3B1B0CA7" w14:textId="4165EA0A" w:rsidR="003C721A" w:rsidRPr="0018567C" w:rsidRDefault="003C721A" w:rsidP="003237C8">
      <w:pPr>
        <w:spacing w:line="240" w:lineRule="auto"/>
        <w:jc w:val="both"/>
        <w:rPr>
          <w:rFonts w:ascii="Times" w:hAnsi="Times" w:cs="Times"/>
          <w:sz w:val="24"/>
          <w:szCs w:val="24"/>
        </w:rPr>
      </w:pPr>
      <w:r w:rsidRPr="0018567C">
        <w:rPr>
          <w:rFonts w:ascii="Times" w:hAnsi="Times" w:cs="Times"/>
          <w:i/>
          <w:sz w:val="24"/>
          <w:szCs w:val="24"/>
        </w:rPr>
        <w:t xml:space="preserve">Alinéa </w:t>
      </w:r>
      <w:r w:rsidR="00326D3E">
        <w:rPr>
          <w:rFonts w:ascii="Times" w:hAnsi="Times" w:cs="Times"/>
          <w:i/>
          <w:sz w:val="24"/>
          <w:szCs w:val="24"/>
        </w:rPr>
        <w:t>6</w:t>
      </w:r>
      <w:r w:rsidRPr="0018567C">
        <w:rPr>
          <w:rFonts w:ascii="Times" w:hAnsi="Times" w:cs="Times"/>
          <w:i/>
          <w:sz w:val="24"/>
          <w:szCs w:val="24"/>
        </w:rPr>
        <w:t xml:space="preserve"> : </w:t>
      </w:r>
      <w:r w:rsidRPr="0018567C">
        <w:rPr>
          <w:rFonts w:ascii="Times" w:hAnsi="Times" w:cs="Times"/>
          <w:sz w:val="24"/>
          <w:szCs w:val="24"/>
        </w:rPr>
        <w:t>En cas d’observation, le droit d’être entendu de la personne concernée doit être garanti</w:t>
      </w:r>
      <w:r w:rsidR="00D5159F">
        <w:rPr>
          <w:rFonts w:ascii="Times" w:hAnsi="Times" w:cs="Times"/>
          <w:sz w:val="24"/>
          <w:szCs w:val="24"/>
        </w:rPr>
        <w:t>. A</w:t>
      </w:r>
      <w:r w:rsidRPr="0018567C">
        <w:rPr>
          <w:rFonts w:ascii="Times" w:hAnsi="Times" w:cs="Times"/>
          <w:sz w:val="24"/>
          <w:szCs w:val="24"/>
        </w:rPr>
        <w:t xml:space="preserve">près que l’observation a eu lieu, mais avant que l’autorité compétente </w:t>
      </w:r>
      <w:r w:rsidR="00D5159F">
        <w:rPr>
          <w:rFonts w:ascii="Times" w:hAnsi="Times" w:cs="Times"/>
          <w:sz w:val="24"/>
          <w:szCs w:val="24"/>
        </w:rPr>
        <w:t xml:space="preserve">ne </w:t>
      </w:r>
      <w:r w:rsidRPr="0018567C">
        <w:rPr>
          <w:rFonts w:ascii="Times" w:hAnsi="Times" w:cs="Times"/>
          <w:sz w:val="24"/>
          <w:szCs w:val="24"/>
        </w:rPr>
        <w:t>rende sa décision concernant l’avance dont il est question</w:t>
      </w:r>
      <w:r w:rsidR="00D5159F">
        <w:rPr>
          <w:rFonts w:ascii="Times" w:hAnsi="Times" w:cs="Times"/>
          <w:sz w:val="24"/>
          <w:szCs w:val="24"/>
        </w:rPr>
        <w:t>, l</w:t>
      </w:r>
      <w:r w:rsidR="00930424" w:rsidRPr="0018567C">
        <w:rPr>
          <w:rFonts w:ascii="Times" w:hAnsi="Times" w:cs="Times"/>
          <w:sz w:val="24"/>
          <w:szCs w:val="24"/>
        </w:rPr>
        <w:t>a</w:t>
      </w:r>
      <w:r w:rsidRPr="0018567C">
        <w:rPr>
          <w:rFonts w:ascii="Times" w:hAnsi="Times" w:cs="Times"/>
          <w:sz w:val="24"/>
          <w:szCs w:val="24"/>
        </w:rPr>
        <w:t xml:space="preserve"> personne concernée doit être informée du motif, de la nature et de la durée de la surveillance. Si l’information </w:t>
      </w:r>
      <w:r w:rsidR="00930424" w:rsidRPr="0018567C">
        <w:rPr>
          <w:rFonts w:ascii="Times" w:hAnsi="Times" w:cs="Times"/>
          <w:sz w:val="24"/>
          <w:szCs w:val="24"/>
        </w:rPr>
        <w:t>est donnée</w:t>
      </w:r>
      <w:r w:rsidRPr="0018567C">
        <w:rPr>
          <w:rFonts w:ascii="Times" w:hAnsi="Times" w:cs="Times"/>
          <w:sz w:val="24"/>
          <w:szCs w:val="24"/>
        </w:rPr>
        <w:t xml:space="preserve"> dans le cadre d’un entretien, un résumé de l’entretien devra être porté au dossier. Il n’est pas nécessaire d’informer </w:t>
      </w:r>
      <w:r w:rsidR="00930424" w:rsidRPr="0018567C">
        <w:rPr>
          <w:rFonts w:ascii="Times" w:hAnsi="Times" w:cs="Times"/>
          <w:sz w:val="24"/>
          <w:szCs w:val="24"/>
        </w:rPr>
        <w:t>la personne concernée</w:t>
      </w:r>
      <w:r w:rsidRPr="0018567C">
        <w:rPr>
          <w:rFonts w:ascii="Times" w:hAnsi="Times" w:cs="Times"/>
          <w:sz w:val="24"/>
          <w:szCs w:val="24"/>
        </w:rPr>
        <w:t xml:space="preserve"> immédiatement après le déroulement de l’</w:t>
      </w:r>
      <w:r w:rsidR="00930424" w:rsidRPr="0018567C">
        <w:rPr>
          <w:rFonts w:ascii="Times" w:hAnsi="Times" w:cs="Times"/>
          <w:sz w:val="24"/>
          <w:szCs w:val="24"/>
        </w:rPr>
        <w:t>observation</w:t>
      </w:r>
      <w:r w:rsidRPr="0018567C">
        <w:rPr>
          <w:rFonts w:ascii="Times" w:hAnsi="Times" w:cs="Times"/>
          <w:sz w:val="24"/>
          <w:szCs w:val="24"/>
        </w:rPr>
        <w:t>, mais ce</w:t>
      </w:r>
      <w:r w:rsidR="003924C7">
        <w:rPr>
          <w:rFonts w:ascii="Times" w:hAnsi="Times" w:cs="Times"/>
          <w:sz w:val="24"/>
          <w:szCs w:val="24"/>
        </w:rPr>
        <w:t>la</w:t>
      </w:r>
      <w:r w:rsidRPr="0018567C">
        <w:rPr>
          <w:rFonts w:ascii="Times" w:hAnsi="Times" w:cs="Times"/>
          <w:sz w:val="24"/>
          <w:szCs w:val="24"/>
        </w:rPr>
        <w:t xml:space="preserve"> doit être fait au plus tard avant que la décision relative à </w:t>
      </w:r>
      <w:r w:rsidR="00930424" w:rsidRPr="0018567C">
        <w:rPr>
          <w:rFonts w:ascii="Times" w:hAnsi="Times" w:cs="Times"/>
          <w:sz w:val="24"/>
          <w:szCs w:val="24"/>
        </w:rPr>
        <w:t>l’avance</w:t>
      </w:r>
      <w:r w:rsidRPr="0018567C">
        <w:rPr>
          <w:rFonts w:ascii="Times" w:hAnsi="Times" w:cs="Times"/>
          <w:sz w:val="24"/>
          <w:szCs w:val="24"/>
        </w:rPr>
        <w:t xml:space="preserve"> soit rendue.</w:t>
      </w:r>
    </w:p>
    <w:p w14:paraId="17C125BB" w14:textId="669C0CA8" w:rsidR="00175D7A" w:rsidRDefault="00312496" w:rsidP="003237C8">
      <w:pPr>
        <w:spacing w:line="240" w:lineRule="auto"/>
        <w:jc w:val="both"/>
        <w:rPr>
          <w:rFonts w:ascii="Times" w:hAnsi="Times" w:cs="Times"/>
          <w:sz w:val="24"/>
          <w:szCs w:val="24"/>
        </w:rPr>
      </w:pPr>
      <w:r w:rsidRPr="0018567C">
        <w:rPr>
          <w:rFonts w:ascii="Times" w:hAnsi="Times" w:cs="Times"/>
          <w:i/>
          <w:sz w:val="24"/>
          <w:szCs w:val="24"/>
        </w:rPr>
        <w:t xml:space="preserve">Alinéa </w:t>
      </w:r>
      <w:r w:rsidR="00326D3E">
        <w:rPr>
          <w:rFonts w:ascii="Times" w:hAnsi="Times" w:cs="Times"/>
          <w:i/>
          <w:sz w:val="24"/>
          <w:szCs w:val="24"/>
        </w:rPr>
        <w:t>7</w:t>
      </w:r>
      <w:r w:rsidRPr="0018567C">
        <w:rPr>
          <w:rFonts w:ascii="Times" w:hAnsi="Times" w:cs="Times"/>
          <w:i/>
          <w:sz w:val="24"/>
          <w:szCs w:val="24"/>
        </w:rPr>
        <w:t> :</w:t>
      </w:r>
      <w:r w:rsidRPr="0018567C">
        <w:rPr>
          <w:rFonts w:ascii="Times" w:hAnsi="Times" w:cs="Times"/>
          <w:sz w:val="24"/>
          <w:szCs w:val="24"/>
        </w:rPr>
        <w:t xml:space="preserve"> Lorsque le matériel d’observation (photographies, supports vidéo, rapport de surveillance, etc.) n’apporte pas la preuve d’une perception indue de l’avance ou d’une tentative de percevoir indûment </w:t>
      </w:r>
      <w:r w:rsidR="00D85B80">
        <w:rPr>
          <w:rFonts w:ascii="Times" w:hAnsi="Times" w:cs="Times"/>
          <w:sz w:val="24"/>
          <w:szCs w:val="24"/>
        </w:rPr>
        <w:t>celle-ci</w:t>
      </w:r>
      <w:r w:rsidRPr="0018567C">
        <w:rPr>
          <w:rFonts w:ascii="Times" w:hAnsi="Times" w:cs="Times"/>
          <w:sz w:val="24"/>
          <w:szCs w:val="24"/>
        </w:rPr>
        <w:t xml:space="preserve">, l’autorité compétente doit rendre une décision qui précise le motif, la nature et la durée de l’observation. La personne concernée a ainsi la possibilité de contester la licéité de </w:t>
      </w:r>
      <w:r w:rsidR="007C5E2C">
        <w:rPr>
          <w:rFonts w:ascii="Times" w:hAnsi="Times" w:cs="Times"/>
          <w:sz w:val="24"/>
          <w:szCs w:val="24"/>
        </w:rPr>
        <w:t xml:space="preserve">la décision </w:t>
      </w:r>
      <w:r w:rsidRPr="0018567C">
        <w:rPr>
          <w:rFonts w:ascii="Times" w:hAnsi="Times" w:cs="Times"/>
          <w:sz w:val="24"/>
          <w:szCs w:val="24"/>
        </w:rPr>
        <w:t>ordonnan</w:t>
      </w:r>
      <w:r w:rsidR="007C5E2C">
        <w:rPr>
          <w:rFonts w:ascii="Times" w:hAnsi="Times" w:cs="Times"/>
          <w:sz w:val="24"/>
          <w:szCs w:val="24"/>
        </w:rPr>
        <w:t xml:space="preserve">t </w:t>
      </w:r>
      <w:r w:rsidR="007C5E2C" w:rsidRPr="0018567C">
        <w:rPr>
          <w:rFonts w:ascii="Times" w:hAnsi="Times" w:cs="Times"/>
          <w:sz w:val="24"/>
          <w:szCs w:val="24"/>
        </w:rPr>
        <w:t xml:space="preserve">l’observation </w:t>
      </w:r>
      <w:r w:rsidRPr="0018567C">
        <w:rPr>
          <w:rFonts w:ascii="Times" w:hAnsi="Times" w:cs="Times"/>
          <w:sz w:val="24"/>
          <w:szCs w:val="24"/>
        </w:rPr>
        <w:t>ou de l’exécution de</w:t>
      </w:r>
      <w:r w:rsidR="007C5E2C">
        <w:rPr>
          <w:rFonts w:ascii="Times" w:hAnsi="Times" w:cs="Times"/>
          <w:sz w:val="24"/>
          <w:szCs w:val="24"/>
        </w:rPr>
        <w:t xml:space="preserve"> celle-ci</w:t>
      </w:r>
      <w:r w:rsidRPr="0018567C">
        <w:rPr>
          <w:rFonts w:ascii="Times" w:hAnsi="Times" w:cs="Times"/>
          <w:sz w:val="24"/>
          <w:szCs w:val="24"/>
        </w:rPr>
        <w:t xml:space="preserve">. Conformément au droit d’être entendu, elle a le droit de consulter son dossier et la possibilité d’examiner le matériel recueilli lors de l’observation. </w:t>
      </w:r>
      <w:r w:rsidR="007C5E2C">
        <w:rPr>
          <w:rFonts w:ascii="Times" w:hAnsi="Times" w:cs="Times"/>
          <w:sz w:val="24"/>
          <w:szCs w:val="24"/>
        </w:rPr>
        <w:t>C</w:t>
      </w:r>
      <w:r w:rsidRPr="0018567C">
        <w:rPr>
          <w:rFonts w:ascii="Times" w:hAnsi="Times" w:cs="Times"/>
          <w:sz w:val="24"/>
          <w:szCs w:val="24"/>
        </w:rPr>
        <w:t>e matériel doit être détruit après l’entrée en force de la décision.</w:t>
      </w:r>
    </w:p>
    <w:p w14:paraId="67D14036" w14:textId="77777777" w:rsidR="00156278" w:rsidRDefault="00156278" w:rsidP="003237C8">
      <w:pPr>
        <w:spacing w:line="240" w:lineRule="auto"/>
        <w:jc w:val="both"/>
        <w:rPr>
          <w:rFonts w:ascii="Times" w:hAnsi="Times" w:cs="Times"/>
          <w:sz w:val="24"/>
          <w:szCs w:val="24"/>
        </w:rPr>
      </w:pPr>
      <w:r>
        <w:rPr>
          <w:rFonts w:ascii="Times" w:hAnsi="Times" w:cs="Times"/>
          <w:sz w:val="24"/>
          <w:szCs w:val="24"/>
        </w:rPr>
        <w:t xml:space="preserve">La personne observée peut toutefois avoir un </w:t>
      </w:r>
      <w:r w:rsidRPr="00156278">
        <w:rPr>
          <w:rFonts w:ascii="Times" w:hAnsi="Times" w:cs="Times"/>
          <w:sz w:val="24"/>
          <w:szCs w:val="24"/>
        </w:rPr>
        <w:t xml:space="preserve">intérêt </w:t>
      </w:r>
      <w:r>
        <w:rPr>
          <w:rFonts w:ascii="Times" w:hAnsi="Times" w:cs="Times"/>
          <w:sz w:val="24"/>
          <w:szCs w:val="24"/>
        </w:rPr>
        <w:t xml:space="preserve">à ce </w:t>
      </w:r>
      <w:r w:rsidRPr="00156278">
        <w:rPr>
          <w:rFonts w:ascii="Times" w:hAnsi="Times" w:cs="Times"/>
          <w:sz w:val="24"/>
          <w:szCs w:val="24"/>
        </w:rPr>
        <w:t>que le matériel recueilli lors de l’observation soit conservé dans le dossier</w:t>
      </w:r>
      <w:r>
        <w:rPr>
          <w:rFonts w:ascii="Times" w:hAnsi="Times" w:cs="Times"/>
          <w:sz w:val="24"/>
          <w:szCs w:val="24"/>
        </w:rPr>
        <w:t xml:space="preserve"> même en l’absence de fraude</w:t>
      </w:r>
      <w:r w:rsidRPr="00156278">
        <w:rPr>
          <w:rFonts w:ascii="Times" w:hAnsi="Times" w:cs="Times"/>
          <w:sz w:val="24"/>
          <w:szCs w:val="24"/>
        </w:rPr>
        <w:t xml:space="preserve">. </w:t>
      </w:r>
      <w:r>
        <w:rPr>
          <w:rFonts w:ascii="Times" w:hAnsi="Times" w:cs="Times"/>
          <w:sz w:val="24"/>
          <w:szCs w:val="24"/>
        </w:rPr>
        <w:t xml:space="preserve">Dès lors qu’elle </w:t>
      </w:r>
      <w:r w:rsidRPr="00156278">
        <w:rPr>
          <w:rFonts w:ascii="Times" w:hAnsi="Times" w:cs="Times"/>
          <w:sz w:val="24"/>
          <w:szCs w:val="24"/>
        </w:rPr>
        <w:t xml:space="preserve">a dû tolérer une intrusion dans sa sphère privée, </w:t>
      </w:r>
      <w:r>
        <w:rPr>
          <w:rFonts w:ascii="Times" w:hAnsi="Times" w:cs="Times"/>
          <w:sz w:val="24"/>
          <w:szCs w:val="24"/>
        </w:rPr>
        <w:t xml:space="preserve">elle doit pouvoir </w:t>
      </w:r>
      <w:r w:rsidRPr="00156278">
        <w:rPr>
          <w:rFonts w:ascii="Times" w:hAnsi="Times" w:cs="Times"/>
          <w:sz w:val="24"/>
          <w:szCs w:val="24"/>
        </w:rPr>
        <w:t xml:space="preserve">exiger que le matériel recueilli lors de l’observation soit conservé dans son dossier. Cela doit toutefois constituer une exception et se produire uniquement sur demande expresse de </w:t>
      </w:r>
      <w:r>
        <w:rPr>
          <w:rFonts w:ascii="Times" w:hAnsi="Times" w:cs="Times"/>
          <w:sz w:val="24"/>
          <w:szCs w:val="24"/>
        </w:rPr>
        <w:t>la personne observée</w:t>
      </w:r>
      <w:r w:rsidRPr="00156278">
        <w:rPr>
          <w:rFonts w:ascii="Times" w:hAnsi="Times" w:cs="Times"/>
          <w:sz w:val="24"/>
          <w:szCs w:val="24"/>
        </w:rPr>
        <w:t>.</w:t>
      </w:r>
    </w:p>
    <w:p w14:paraId="61994A2E" w14:textId="0B9E83C4" w:rsidR="00156278" w:rsidRPr="00536516" w:rsidRDefault="00156278" w:rsidP="00156278">
      <w:pPr>
        <w:spacing w:line="240" w:lineRule="auto"/>
        <w:jc w:val="both"/>
        <w:rPr>
          <w:rFonts w:ascii="Times" w:hAnsi="Times" w:cs="Times"/>
          <w:sz w:val="24"/>
          <w:szCs w:val="24"/>
        </w:rPr>
      </w:pPr>
      <w:r>
        <w:rPr>
          <w:rFonts w:ascii="Times" w:hAnsi="Times" w:cs="Times"/>
          <w:i/>
          <w:sz w:val="24"/>
          <w:szCs w:val="24"/>
        </w:rPr>
        <w:t xml:space="preserve">Alinéa </w:t>
      </w:r>
      <w:r w:rsidR="00326D3E">
        <w:rPr>
          <w:rFonts w:ascii="Times" w:hAnsi="Times" w:cs="Times"/>
          <w:i/>
          <w:sz w:val="24"/>
          <w:szCs w:val="24"/>
        </w:rPr>
        <w:t>8</w:t>
      </w:r>
      <w:r>
        <w:rPr>
          <w:rFonts w:ascii="Times" w:hAnsi="Times" w:cs="Times"/>
          <w:i/>
          <w:sz w:val="24"/>
          <w:szCs w:val="24"/>
        </w:rPr>
        <w:t xml:space="preserve"> : </w:t>
      </w:r>
      <w:r w:rsidR="008A44B0">
        <w:rPr>
          <w:rFonts w:ascii="Times" w:hAnsi="Times" w:cs="Times"/>
          <w:sz w:val="24"/>
          <w:szCs w:val="24"/>
        </w:rPr>
        <w:t xml:space="preserve">La disposition </w:t>
      </w:r>
      <w:r w:rsidRPr="00536516">
        <w:rPr>
          <w:rFonts w:ascii="Times" w:hAnsi="Times" w:cs="Times"/>
          <w:sz w:val="24"/>
          <w:szCs w:val="24"/>
        </w:rPr>
        <w:t xml:space="preserve">confère au Conseil </w:t>
      </w:r>
      <w:r w:rsidR="008A44B0">
        <w:rPr>
          <w:rFonts w:ascii="Times" w:hAnsi="Times" w:cs="Times"/>
          <w:sz w:val="24"/>
          <w:szCs w:val="24"/>
        </w:rPr>
        <w:t xml:space="preserve">d’Etat </w:t>
      </w:r>
      <w:r w:rsidRPr="00536516">
        <w:rPr>
          <w:rFonts w:ascii="Times" w:hAnsi="Times" w:cs="Times"/>
          <w:sz w:val="24"/>
          <w:szCs w:val="24"/>
        </w:rPr>
        <w:t xml:space="preserve">la compétence d’édicter des ordonnances d’exécution de la loi. Cette délégation de compétences est justifiée et nécessaire dans la mesure où elle concerne des dispositions qui seraient trop précises pour figurer dans la loi. Les lignes directrices définies dans l’article de loi déterminent suffisamment le pouvoir de légiférer du Conseil </w:t>
      </w:r>
      <w:r w:rsidR="008A44B0">
        <w:rPr>
          <w:rFonts w:ascii="Times" w:hAnsi="Times" w:cs="Times"/>
          <w:sz w:val="24"/>
          <w:szCs w:val="24"/>
        </w:rPr>
        <w:t>d’Etat</w:t>
      </w:r>
      <w:r w:rsidRPr="00536516">
        <w:rPr>
          <w:rFonts w:ascii="Times" w:hAnsi="Times" w:cs="Times"/>
          <w:sz w:val="24"/>
          <w:szCs w:val="24"/>
        </w:rPr>
        <w:t>.</w:t>
      </w:r>
    </w:p>
    <w:p w14:paraId="50BFBC7F" w14:textId="77777777" w:rsidR="00156278" w:rsidRPr="00156278" w:rsidRDefault="008A44B0" w:rsidP="00156278">
      <w:pPr>
        <w:spacing w:line="240" w:lineRule="auto"/>
        <w:jc w:val="both"/>
        <w:rPr>
          <w:rFonts w:ascii="Times" w:hAnsi="Times" w:cs="Times"/>
          <w:sz w:val="24"/>
          <w:szCs w:val="24"/>
        </w:rPr>
      </w:pPr>
      <w:r>
        <w:rPr>
          <w:rFonts w:ascii="Times" w:hAnsi="Times" w:cs="Times"/>
          <w:sz w:val="24"/>
          <w:szCs w:val="24"/>
        </w:rPr>
        <w:t>Il est ainsi prévu</w:t>
      </w:r>
      <w:r w:rsidR="00156278" w:rsidRPr="00536516">
        <w:rPr>
          <w:rFonts w:ascii="Times" w:hAnsi="Times" w:cs="Times"/>
          <w:sz w:val="24"/>
          <w:szCs w:val="24"/>
        </w:rPr>
        <w:t xml:space="preserve"> que le Conseil </w:t>
      </w:r>
      <w:r>
        <w:rPr>
          <w:rFonts w:ascii="Times" w:hAnsi="Times" w:cs="Times"/>
          <w:sz w:val="24"/>
          <w:szCs w:val="24"/>
        </w:rPr>
        <w:t xml:space="preserve">d’Etat </w:t>
      </w:r>
      <w:r w:rsidR="00156278" w:rsidRPr="00536516">
        <w:rPr>
          <w:rFonts w:ascii="Times" w:hAnsi="Times" w:cs="Times"/>
          <w:sz w:val="24"/>
          <w:szCs w:val="24"/>
        </w:rPr>
        <w:t xml:space="preserve">règle la procédure selon laquelle </w:t>
      </w:r>
      <w:r>
        <w:rPr>
          <w:rFonts w:ascii="Times" w:hAnsi="Times" w:cs="Times"/>
          <w:sz w:val="24"/>
          <w:szCs w:val="24"/>
        </w:rPr>
        <w:t>la personne observée</w:t>
      </w:r>
      <w:r w:rsidR="00156278" w:rsidRPr="00536516">
        <w:rPr>
          <w:rFonts w:ascii="Times" w:hAnsi="Times" w:cs="Times"/>
          <w:sz w:val="24"/>
          <w:szCs w:val="24"/>
        </w:rPr>
        <w:t xml:space="preserve"> peut consulter le matériel complet recueilli lors de l’observation</w:t>
      </w:r>
      <w:r>
        <w:rPr>
          <w:rFonts w:ascii="Times" w:hAnsi="Times" w:cs="Times"/>
          <w:sz w:val="24"/>
          <w:szCs w:val="24"/>
        </w:rPr>
        <w:t xml:space="preserve"> ainsi que </w:t>
      </w:r>
      <w:r w:rsidR="00156278" w:rsidRPr="00536516">
        <w:rPr>
          <w:rFonts w:ascii="Times" w:hAnsi="Times" w:cs="Times"/>
          <w:sz w:val="24"/>
          <w:szCs w:val="24"/>
        </w:rPr>
        <w:t>sa conservation et sa destruction</w:t>
      </w:r>
      <w:r>
        <w:rPr>
          <w:rFonts w:ascii="Times" w:hAnsi="Times" w:cs="Times"/>
          <w:sz w:val="24"/>
          <w:szCs w:val="24"/>
        </w:rPr>
        <w:t>.</w:t>
      </w:r>
    </w:p>
    <w:p w14:paraId="66AF42A7" w14:textId="672DEAF8" w:rsidR="009B46D1" w:rsidRPr="00190284" w:rsidRDefault="000C3BE9" w:rsidP="00536516">
      <w:pPr>
        <w:numPr>
          <w:ilvl w:val="0"/>
          <w:numId w:val="40"/>
        </w:numPr>
        <w:spacing w:line="240" w:lineRule="auto"/>
        <w:ind w:left="567" w:hanging="644"/>
        <w:contextualSpacing/>
        <w:jc w:val="both"/>
        <w:rPr>
          <w:rFonts w:ascii="Times New Roman" w:hAnsi="Times New Roman" w:cs="Times New Roman"/>
          <w:b/>
          <w:sz w:val="24"/>
          <w:szCs w:val="24"/>
        </w:rPr>
      </w:pPr>
      <w:r w:rsidRPr="00190284">
        <w:rPr>
          <w:rFonts w:ascii="Times" w:hAnsi="Times" w:cs="Times"/>
          <w:b/>
          <w:sz w:val="24"/>
          <w:szCs w:val="24"/>
        </w:rPr>
        <w:t>Réclamation et recours</w:t>
      </w:r>
    </w:p>
    <w:p w14:paraId="6C9CFDCC" w14:textId="53B9AD33" w:rsidR="008A3498" w:rsidRDefault="0091111C" w:rsidP="00C840A9">
      <w:pPr>
        <w:overflowPunct w:val="0"/>
        <w:autoSpaceDE w:val="0"/>
        <w:autoSpaceDN w:val="0"/>
        <w:adjustRightInd w:val="0"/>
        <w:spacing w:line="240" w:lineRule="auto"/>
        <w:jc w:val="both"/>
        <w:textAlignment w:val="baseline"/>
        <w:rPr>
          <w:rFonts w:ascii="Times New Roman" w:eastAsia="Times New Roman" w:hAnsi="Times New Roman" w:cs="Times New Roman"/>
          <w:spacing w:val="2"/>
          <w:sz w:val="24"/>
          <w:szCs w:val="24"/>
        </w:rPr>
      </w:pPr>
      <w:r w:rsidRPr="00190284">
        <w:rPr>
          <w:rFonts w:ascii="Times New Roman" w:eastAsia="Times New Roman" w:hAnsi="Times New Roman" w:cs="Times New Roman"/>
          <w:spacing w:val="2"/>
          <w:sz w:val="24"/>
          <w:szCs w:val="24"/>
        </w:rPr>
        <w:t>La voie de la réclamation auprès de l’autorité qui a statué est ouverte</w:t>
      </w:r>
      <w:r w:rsidR="00A6663A" w:rsidRPr="00190284">
        <w:rPr>
          <w:rFonts w:ascii="Times New Roman" w:eastAsia="Times New Roman" w:hAnsi="Times New Roman" w:cs="Times New Roman"/>
          <w:spacing w:val="2"/>
          <w:sz w:val="24"/>
          <w:szCs w:val="24"/>
        </w:rPr>
        <w:t xml:space="preserve"> contre les décisions prises en matière tant d’aide au recouvrement que d’avance de contributions d’entretien</w:t>
      </w:r>
      <w:r w:rsidRPr="00190284">
        <w:rPr>
          <w:rFonts w:ascii="Times New Roman" w:eastAsia="Times New Roman" w:hAnsi="Times New Roman" w:cs="Times New Roman"/>
          <w:spacing w:val="2"/>
          <w:sz w:val="24"/>
          <w:szCs w:val="24"/>
        </w:rPr>
        <w:t>. La décision sur réclamation peut faire l’objet d’un recours d’abord auprès de la Direction compétente, puis auprès du Tribunal cantonal, selon les règles du code de procédure et de juridiction administrative (CPJA</w:t>
      </w:r>
      <w:r w:rsidR="00A6663A" w:rsidRPr="00190284">
        <w:rPr>
          <w:rFonts w:ascii="Times New Roman" w:eastAsia="Times New Roman" w:hAnsi="Times New Roman" w:cs="Times New Roman"/>
          <w:spacing w:val="2"/>
          <w:sz w:val="24"/>
          <w:szCs w:val="24"/>
        </w:rPr>
        <w:t>, art. 103, 118</w:t>
      </w:r>
      <w:r w:rsidRPr="00190284">
        <w:rPr>
          <w:rFonts w:ascii="Times New Roman" w:eastAsia="Times New Roman" w:hAnsi="Times New Roman" w:cs="Times New Roman"/>
          <w:spacing w:val="2"/>
          <w:sz w:val="24"/>
          <w:szCs w:val="24"/>
        </w:rPr>
        <w:t>).</w:t>
      </w:r>
    </w:p>
    <w:p w14:paraId="153653B3" w14:textId="77777777" w:rsidR="008A3498" w:rsidRDefault="008A3498">
      <w:p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br w:type="page"/>
      </w:r>
    </w:p>
    <w:p w14:paraId="458D2B0F" w14:textId="77777777" w:rsidR="000C3BE9" w:rsidRPr="00190284" w:rsidRDefault="000C3BE9" w:rsidP="00C840A9">
      <w:pPr>
        <w:overflowPunct w:val="0"/>
        <w:autoSpaceDE w:val="0"/>
        <w:autoSpaceDN w:val="0"/>
        <w:adjustRightInd w:val="0"/>
        <w:spacing w:line="240" w:lineRule="auto"/>
        <w:jc w:val="both"/>
        <w:textAlignment w:val="baseline"/>
        <w:rPr>
          <w:rFonts w:ascii="Times New Roman" w:eastAsia="Times New Roman" w:hAnsi="Times New Roman" w:cs="Times New Roman"/>
          <w:spacing w:val="2"/>
          <w:sz w:val="24"/>
          <w:szCs w:val="24"/>
        </w:rPr>
      </w:pPr>
    </w:p>
    <w:p w14:paraId="5DC161FC" w14:textId="77777777" w:rsidR="0091111C" w:rsidRDefault="0091111C" w:rsidP="003237C8">
      <w:pPr>
        <w:pStyle w:val="Titre2"/>
        <w:jc w:val="both"/>
      </w:pPr>
      <w:bookmarkStart w:id="19" w:name="_Toc48024891"/>
      <w:r>
        <w:t>5 Financement</w:t>
      </w:r>
      <w:bookmarkEnd w:id="19"/>
    </w:p>
    <w:p w14:paraId="5ED8E985" w14:textId="211063D5" w:rsidR="009B46D1" w:rsidRPr="00190284" w:rsidRDefault="0091111C" w:rsidP="00536516">
      <w:pPr>
        <w:numPr>
          <w:ilvl w:val="0"/>
          <w:numId w:val="40"/>
        </w:numPr>
        <w:spacing w:line="240" w:lineRule="auto"/>
        <w:ind w:left="567" w:hanging="644"/>
        <w:contextualSpacing/>
        <w:jc w:val="both"/>
        <w:rPr>
          <w:rFonts w:ascii="Times New Roman" w:hAnsi="Times New Roman" w:cs="Times New Roman"/>
          <w:b/>
          <w:sz w:val="24"/>
          <w:szCs w:val="24"/>
        </w:rPr>
      </w:pPr>
      <w:r w:rsidRPr="00190284">
        <w:rPr>
          <w:rFonts w:ascii="Times" w:hAnsi="Times" w:cs="Times"/>
          <w:b/>
          <w:sz w:val="24"/>
          <w:szCs w:val="24"/>
        </w:rPr>
        <w:t>Répartition des charges</w:t>
      </w:r>
    </w:p>
    <w:p w14:paraId="42837F83" w14:textId="70E9A844" w:rsidR="0091111C" w:rsidRDefault="00B93C15" w:rsidP="003237C8">
      <w:pPr>
        <w:spacing w:line="240" w:lineRule="auto"/>
        <w:jc w:val="both"/>
        <w:rPr>
          <w:rFonts w:ascii="Times New Roman" w:hAnsi="Times New Roman" w:cs="Times New Roman"/>
          <w:sz w:val="24"/>
          <w:szCs w:val="24"/>
        </w:rPr>
      </w:pPr>
      <w:r w:rsidRPr="00190284">
        <w:rPr>
          <w:rFonts w:ascii="Times New Roman" w:hAnsi="Times New Roman" w:cs="Times New Roman"/>
          <w:sz w:val="24"/>
          <w:szCs w:val="24"/>
        </w:rPr>
        <w:t xml:space="preserve">La moitié de la somme représentant les avances non remboursées reste à </w:t>
      </w:r>
      <w:r w:rsidR="00C148EE" w:rsidRPr="00190284">
        <w:rPr>
          <w:rFonts w:ascii="Times New Roman" w:hAnsi="Times New Roman" w:cs="Times New Roman"/>
          <w:sz w:val="24"/>
          <w:szCs w:val="24"/>
        </w:rPr>
        <w:t xml:space="preserve">la </w:t>
      </w:r>
      <w:r w:rsidRPr="00190284">
        <w:rPr>
          <w:rFonts w:ascii="Times New Roman" w:hAnsi="Times New Roman" w:cs="Times New Roman"/>
          <w:sz w:val="24"/>
          <w:szCs w:val="24"/>
        </w:rPr>
        <w:t xml:space="preserve">charge des communes </w:t>
      </w:r>
      <w:r w:rsidR="007C5E2C">
        <w:rPr>
          <w:rFonts w:ascii="Times New Roman" w:hAnsi="Times New Roman" w:cs="Times New Roman"/>
          <w:sz w:val="24"/>
          <w:szCs w:val="24"/>
        </w:rPr>
        <w:t xml:space="preserve">et est répartie entre celles-ci selon la même </w:t>
      </w:r>
      <w:r w:rsidRPr="00190284">
        <w:rPr>
          <w:rFonts w:ascii="Times New Roman" w:hAnsi="Times New Roman" w:cs="Times New Roman"/>
          <w:sz w:val="24"/>
          <w:szCs w:val="24"/>
        </w:rPr>
        <w:t xml:space="preserve">répartition que </w:t>
      </w:r>
      <w:r w:rsidR="007C5E2C">
        <w:rPr>
          <w:rFonts w:ascii="Times New Roman" w:hAnsi="Times New Roman" w:cs="Times New Roman"/>
          <w:sz w:val="24"/>
          <w:szCs w:val="24"/>
        </w:rPr>
        <w:t xml:space="preserve">dans </w:t>
      </w:r>
      <w:r w:rsidRPr="00190284">
        <w:rPr>
          <w:rFonts w:ascii="Times New Roman" w:hAnsi="Times New Roman" w:cs="Times New Roman"/>
          <w:sz w:val="24"/>
          <w:szCs w:val="24"/>
        </w:rPr>
        <w:t>le droit actuel</w:t>
      </w:r>
      <w:r w:rsidRPr="00190284">
        <w:rPr>
          <w:rStyle w:val="Appelnotedebasdep"/>
          <w:rFonts w:ascii="Times New Roman" w:hAnsi="Times New Roman" w:cs="Times New Roman"/>
          <w:sz w:val="24"/>
          <w:szCs w:val="24"/>
        </w:rPr>
        <w:footnoteReference w:id="26"/>
      </w:r>
      <w:r w:rsidRPr="00190284">
        <w:rPr>
          <w:rFonts w:ascii="Times New Roman" w:hAnsi="Times New Roman" w:cs="Times New Roman"/>
          <w:sz w:val="24"/>
          <w:szCs w:val="24"/>
        </w:rPr>
        <w:t>.</w:t>
      </w:r>
    </w:p>
    <w:p w14:paraId="49BFA985" w14:textId="77777777" w:rsidR="009D209A" w:rsidRDefault="009D209A" w:rsidP="009D209A">
      <w:pPr>
        <w:pStyle w:val="Titre2"/>
        <w:jc w:val="both"/>
      </w:pPr>
      <w:bookmarkStart w:id="20" w:name="_Toc48024892"/>
      <w:r>
        <w:t>6</w:t>
      </w:r>
      <w:r w:rsidRPr="00B93C15">
        <w:t xml:space="preserve"> </w:t>
      </w:r>
      <w:r>
        <w:t>Aide au recouvrement</w:t>
      </w:r>
      <w:bookmarkEnd w:id="20"/>
    </w:p>
    <w:p w14:paraId="58D7207E" w14:textId="0CDC392F" w:rsidR="009D209A" w:rsidRDefault="009D209A" w:rsidP="00536516">
      <w:pPr>
        <w:numPr>
          <w:ilvl w:val="0"/>
          <w:numId w:val="40"/>
        </w:numPr>
        <w:spacing w:line="240" w:lineRule="auto"/>
        <w:ind w:left="567" w:hanging="644"/>
        <w:contextualSpacing/>
        <w:jc w:val="both"/>
        <w:rPr>
          <w:rFonts w:ascii="Times New Roman" w:hAnsi="Times New Roman" w:cs="Times New Roman"/>
          <w:b/>
          <w:sz w:val="24"/>
          <w:szCs w:val="24"/>
        </w:rPr>
      </w:pPr>
      <w:r>
        <w:rPr>
          <w:rFonts w:ascii="Times New Roman" w:hAnsi="Times New Roman" w:cs="Times New Roman"/>
          <w:b/>
          <w:sz w:val="24"/>
          <w:szCs w:val="24"/>
        </w:rPr>
        <w:t>Règles applicables</w:t>
      </w:r>
    </w:p>
    <w:p w14:paraId="50065F0F" w14:textId="5170D5AB" w:rsidR="009D209A" w:rsidRDefault="009A5AF3" w:rsidP="00536516">
      <w:pPr>
        <w:spacing w:line="240" w:lineRule="auto"/>
        <w:jc w:val="both"/>
        <w:rPr>
          <w:rFonts w:ascii="Times New Roman" w:hAnsi="Times New Roman" w:cs="Times New Roman"/>
          <w:sz w:val="24"/>
          <w:szCs w:val="24"/>
        </w:rPr>
      </w:pPr>
      <w:r w:rsidRPr="009A5AF3">
        <w:rPr>
          <w:rFonts w:ascii="Times New Roman" w:hAnsi="Times New Roman" w:cs="Times New Roman"/>
          <w:sz w:val="24"/>
          <w:szCs w:val="24"/>
        </w:rPr>
        <w:t xml:space="preserve">L’ordonnance </w:t>
      </w:r>
      <w:r>
        <w:rPr>
          <w:rFonts w:ascii="Times New Roman" w:hAnsi="Times New Roman" w:cs="Times New Roman"/>
          <w:sz w:val="24"/>
          <w:szCs w:val="24"/>
        </w:rPr>
        <w:t xml:space="preserve">sur l’aide au recouvrement </w:t>
      </w:r>
      <w:r w:rsidRPr="009A5AF3">
        <w:rPr>
          <w:rFonts w:ascii="Times New Roman" w:hAnsi="Times New Roman" w:cs="Times New Roman"/>
          <w:sz w:val="24"/>
          <w:szCs w:val="24"/>
        </w:rPr>
        <w:t xml:space="preserve">définit les prestations minimales </w:t>
      </w:r>
      <w:r w:rsidR="00466250">
        <w:rPr>
          <w:rFonts w:ascii="Times New Roman" w:hAnsi="Times New Roman" w:cs="Times New Roman"/>
          <w:sz w:val="24"/>
          <w:szCs w:val="24"/>
        </w:rPr>
        <w:t>que les offices spécialisés</w:t>
      </w:r>
      <w:r w:rsidRPr="009A5AF3">
        <w:rPr>
          <w:rFonts w:ascii="Times New Roman" w:hAnsi="Times New Roman" w:cs="Times New Roman"/>
          <w:sz w:val="24"/>
          <w:szCs w:val="24"/>
        </w:rPr>
        <w:t xml:space="preserve"> seront tenus de proposer, dont un entretien de conseil individuel avec la personne créancière, la prise de contact écrite avec la personne débitrice, l’ouverture de la procédure de poursuite, l’avis aux débiteurs ou encore le dépôt d’une plainte pour violation de l’obligation d’entretien.</w:t>
      </w:r>
      <w:r>
        <w:rPr>
          <w:rFonts w:ascii="Times New Roman" w:hAnsi="Times New Roman" w:cs="Times New Roman"/>
          <w:sz w:val="24"/>
          <w:szCs w:val="24"/>
        </w:rPr>
        <w:t xml:space="preserve"> La Confédération a choisi de</w:t>
      </w:r>
      <w:r w:rsidR="009D209A">
        <w:rPr>
          <w:rFonts w:ascii="Times New Roman" w:hAnsi="Times New Roman" w:cs="Times New Roman"/>
          <w:sz w:val="24"/>
          <w:szCs w:val="24"/>
        </w:rPr>
        <w:t xml:space="preserve"> laisse</w:t>
      </w:r>
      <w:r>
        <w:rPr>
          <w:rFonts w:ascii="Times New Roman" w:hAnsi="Times New Roman" w:cs="Times New Roman"/>
          <w:sz w:val="24"/>
          <w:szCs w:val="24"/>
        </w:rPr>
        <w:t>r</w:t>
      </w:r>
      <w:r w:rsidR="009D209A">
        <w:rPr>
          <w:rFonts w:ascii="Times New Roman" w:hAnsi="Times New Roman" w:cs="Times New Roman"/>
          <w:sz w:val="24"/>
          <w:szCs w:val="24"/>
        </w:rPr>
        <w:t xml:space="preserve"> une marge d’appréciation aux cantons dans sa mise en application. Les articles suivants (art. </w:t>
      </w:r>
      <w:r w:rsidR="00D50C80">
        <w:rPr>
          <w:rFonts w:ascii="Times New Roman" w:hAnsi="Times New Roman" w:cs="Times New Roman"/>
          <w:sz w:val="24"/>
          <w:szCs w:val="24"/>
        </w:rPr>
        <w:t>20</w:t>
      </w:r>
      <w:r w:rsidR="009D209A">
        <w:rPr>
          <w:rFonts w:ascii="Times New Roman" w:hAnsi="Times New Roman" w:cs="Times New Roman"/>
          <w:sz w:val="24"/>
          <w:szCs w:val="24"/>
        </w:rPr>
        <w:t xml:space="preserve"> à 2</w:t>
      </w:r>
      <w:r w:rsidR="00D50C80">
        <w:rPr>
          <w:rFonts w:ascii="Times New Roman" w:hAnsi="Times New Roman" w:cs="Times New Roman"/>
          <w:sz w:val="24"/>
          <w:szCs w:val="24"/>
        </w:rPr>
        <w:t>3</w:t>
      </w:r>
      <w:r w:rsidR="009D209A">
        <w:rPr>
          <w:rFonts w:ascii="Times New Roman" w:hAnsi="Times New Roman" w:cs="Times New Roman"/>
          <w:sz w:val="24"/>
          <w:szCs w:val="24"/>
        </w:rPr>
        <w:t xml:space="preserve">) tendent à régler différents points </w:t>
      </w:r>
      <w:r w:rsidR="008868BE">
        <w:rPr>
          <w:rFonts w:ascii="Times New Roman" w:hAnsi="Times New Roman" w:cs="Times New Roman"/>
          <w:sz w:val="24"/>
          <w:szCs w:val="24"/>
        </w:rPr>
        <w:t>relevant</w:t>
      </w:r>
      <w:r w:rsidR="009D209A">
        <w:rPr>
          <w:rFonts w:ascii="Times New Roman" w:hAnsi="Times New Roman" w:cs="Times New Roman"/>
          <w:sz w:val="24"/>
          <w:szCs w:val="24"/>
        </w:rPr>
        <w:t xml:space="preserve"> de la compétence du canton.</w:t>
      </w:r>
    </w:p>
    <w:p w14:paraId="1F79A1C3" w14:textId="3E590DB9" w:rsidR="009D209A" w:rsidRDefault="009D209A" w:rsidP="00536516">
      <w:pPr>
        <w:numPr>
          <w:ilvl w:val="0"/>
          <w:numId w:val="40"/>
        </w:numPr>
        <w:spacing w:line="240" w:lineRule="auto"/>
        <w:ind w:left="567" w:hanging="644"/>
        <w:contextualSpacing/>
        <w:jc w:val="both"/>
        <w:rPr>
          <w:rFonts w:ascii="Times New Roman" w:hAnsi="Times New Roman" w:cs="Times New Roman"/>
          <w:b/>
          <w:sz w:val="24"/>
          <w:szCs w:val="24"/>
        </w:rPr>
      </w:pPr>
      <w:r>
        <w:rPr>
          <w:rFonts w:ascii="Times New Roman" w:hAnsi="Times New Roman" w:cs="Times New Roman"/>
          <w:b/>
          <w:sz w:val="24"/>
          <w:szCs w:val="24"/>
        </w:rPr>
        <w:t>Soutien à l’obtention des allocations familiales</w:t>
      </w:r>
    </w:p>
    <w:p w14:paraId="183F6B1E" w14:textId="77777777" w:rsidR="009D209A" w:rsidRDefault="009A5AF3" w:rsidP="0053651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Au sens de l’art. 3 al. 2 </w:t>
      </w:r>
      <w:proofErr w:type="spellStart"/>
      <w:r>
        <w:rPr>
          <w:rFonts w:ascii="Times New Roman" w:hAnsi="Times New Roman" w:cs="Times New Roman"/>
          <w:sz w:val="24"/>
          <w:szCs w:val="24"/>
        </w:rPr>
        <w:t>OAiR</w:t>
      </w:r>
      <w:proofErr w:type="spellEnd"/>
      <w:r>
        <w:rPr>
          <w:rFonts w:ascii="Times New Roman" w:hAnsi="Times New Roman" w:cs="Times New Roman"/>
          <w:sz w:val="24"/>
          <w:szCs w:val="24"/>
        </w:rPr>
        <w:t>, la collectivité publique qui fournit une aide tendant à l’exécution des créances d’entretien du droit de la famille prête également son aide au recouvrement des allocations familiales légales, contractuelles ou réglementaires, si celles-ci sont comprises dans le titre d’entretien.</w:t>
      </w:r>
    </w:p>
    <w:p w14:paraId="2F67F7D9" w14:textId="6ABF0E03" w:rsidR="009A5AF3" w:rsidRDefault="009A5AF3" w:rsidP="0053651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Selon le rapport explicatif </w:t>
      </w:r>
      <w:r w:rsidR="008868BE">
        <w:rPr>
          <w:rFonts w:ascii="Times New Roman" w:hAnsi="Times New Roman" w:cs="Times New Roman"/>
          <w:sz w:val="24"/>
          <w:szCs w:val="24"/>
        </w:rPr>
        <w:t xml:space="preserve">relatif </w:t>
      </w:r>
      <w:r>
        <w:rPr>
          <w:rFonts w:ascii="Times New Roman" w:hAnsi="Times New Roman" w:cs="Times New Roman"/>
          <w:sz w:val="24"/>
          <w:szCs w:val="24"/>
        </w:rPr>
        <w:t>à l’</w:t>
      </w:r>
      <w:proofErr w:type="spellStart"/>
      <w:r>
        <w:rPr>
          <w:rFonts w:ascii="Times New Roman" w:hAnsi="Times New Roman" w:cs="Times New Roman"/>
          <w:sz w:val="24"/>
          <w:szCs w:val="24"/>
        </w:rPr>
        <w:t>OAiR</w:t>
      </w:r>
      <w:proofErr w:type="spellEnd"/>
      <w:r>
        <w:rPr>
          <w:rFonts w:ascii="Times New Roman" w:hAnsi="Times New Roman" w:cs="Times New Roman"/>
          <w:sz w:val="24"/>
          <w:szCs w:val="24"/>
        </w:rPr>
        <w:t xml:space="preserve">, la prestation de l’office spécialisé consistera le plus souvent à assister la personne créancière dans les démarches nécessaires pour obtenir le versement direct des allocations familiales aux termes de l’art. 9 al. 1 </w:t>
      </w:r>
      <w:r w:rsidR="00466250">
        <w:rPr>
          <w:rFonts w:ascii="Times New Roman" w:hAnsi="Times New Roman" w:cs="Times New Roman"/>
          <w:sz w:val="24"/>
          <w:szCs w:val="24"/>
        </w:rPr>
        <w:t>de la loi fédérale sur la allocations familiales (</w:t>
      </w:r>
      <w:proofErr w:type="spellStart"/>
      <w:r>
        <w:rPr>
          <w:rFonts w:ascii="Times New Roman" w:hAnsi="Times New Roman" w:cs="Times New Roman"/>
          <w:sz w:val="24"/>
          <w:szCs w:val="24"/>
        </w:rPr>
        <w:t>LAFam</w:t>
      </w:r>
      <w:proofErr w:type="spellEnd"/>
      <w:r w:rsidR="00466250">
        <w:rPr>
          <w:rFonts w:ascii="Times New Roman" w:hAnsi="Times New Roman" w:cs="Times New Roman"/>
          <w:sz w:val="24"/>
          <w:szCs w:val="24"/>
        </w:rPr>
        <w:t>)</w:t>
      </w:r>
      <w:r>
        <w:rPr>
          <w:rFonts w:ascii="Times New Roman" w:hAnsi="Times New Roman" w:cs="Times New Roman"/>
          <w:sz w:val="24"/>
          <w:szCs w:val="24"/>
        </w:rPr>
        <w:t>. Le versement des allocations familiales se fera directement en mains de la personne créancière, de manière à ce que l’office spécialisé ne soit pas confronté à une demande de remboursement. Le rapport explicatif précise néanmoins que la législ</w:t>
      </w:r>
      <w:r w:rsidR="001B0279">
        <w:rPr>
          <w:rFonts w:ascii="Times New Roman" w:hAnsi="Times New Roman" w:cs="Times New Roman"/>
          <w:sz w:val="24"/>
          <w:szCs w:val="24"/>
        </w:rPr>
        <w:t>ation cantonale peut prévoir que l’office spécialisé perçoive et reverse les allocations familiales (art</w:t>
      </w:r>
      <w:r w:rsidR="00466250">
        <w:rPr>
          <w:rFonts w:ascii="Times New Roman" w:hAnsi="Times New Roman" w:cs="Times New Roman"/>
          <w:sz w:val="24"/>
          <w:szCs w:val="24"/>
        </w:rPr>
        <w:t>.</w:t>
      </w:r>
      <w:r w:rsidR="001B0279">
        <w:rPr>
          <w:rFonts w:ascii="Times New Roman" w:hAnsi="Times New Roman" w:cs="Times New Roman"/>
          <w:sz w:val="24"/>
          <w:szCs w:val="24"/>
        </w:rPr>
        <w:t xml:space="preserve"> 3 al</w:t>
      </w:r>
      <w:r w:rsidR="00466250">
        <w:rPr>
          <w:rFonts w:ascii="Times New Roman" w:hAnsi="Times New Roman" w:cs="Times New Roman"/>
          <w:sz w:val="24"/>
          <w:szCs w:val="24"/>
        </w:rPr>
        <w:t>.</w:t>
      </w:r>
      <w:r w:rsidR="001B0279">
        <w:rPr>
          <w:rFonts w:ascii="Times New Roman" w:hAnsi="Times New Roman" w:cs="Times New Roman"/>
          <w:sz w:val="24"/>
          <w:szCs w:val="24"/>
        </w:rPr>
        <w:t xml:space="preserve"> 2 </w:t>
      </w:r>
      <w:proofErr w:type="spellStart"/>
      <w:r w:rsidR="001B0279">
        <w:rPr>
          <w:rFonts w:ascii="Times New Roman" w:hAnsi="Times New Roman" w:cs="Times New Roman"/>
          <w:sz w:val="24"/>
          <w:szCs w:val="24"/>
        </w:rPr>
        <w:t>OAiR</w:t>
      </w:r>
      <w:proofErr w:type="spellEnd"/>
      <w:r w:rsidR="001B0279">
        <w:rPr>
          <w:rFonts w:ascii="Times New Roman" w:hAnsi="Times New Roman" w:cs="Times New Roman"/>
          <w:sz w:val="24"/>
          <w:szCs w:val="24"/>
        </w:rPr>
        <w:t>).</w:t>
      </w:r>
    </w:p>
    <w:p w14:paraId="792D11AE" w14:textId="5763D35E" w:rsidR="009A5AF3" w:rsidRDefault="00947418" w:rsidP="00E32B56">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009A5AF3">
        <w:rPr>
          <w:rFonts w:ascii="Times New Roman" w:hAnsi="Times New Roman" w:cs="Times New Roman"/>
          <w:sz w:val="24"/>
          <w:szCs w:val="24"/>
        </w:rPr>
        <w:t>a présente loi ne va pas au-delà des prescriptions minimales prévues dans l’</w:t>
      </w:r>
      <w:proofErr w:type="spellStart"/>
      <w:r w:rsidR="009A5AF3">
        <w:rPr>
          <w:rFonts w:ascii="Times New Roman" w:hAnsi="Times New Roman" w:cs="Times New Roman"/>
          <w:sz w:val="24"/>
          <w:szCs w:val="24"/>
        </w:rPr>
        <w:t>OAiR</w:t>
      </w:r>
      <w:proofErr w:type="spellEnd"/>
      <w:r w:rsidR="009A5AF3">
        <w:rPr>
          <w:rFonts w:ascii="Times New Roman" w:hAnsi="Times New Roman" w:cs="Times New Roman"/>
          <w:sz w:val="24"/>
          <w:szCs w:val="24"/>
        </w:rPr>
        <w:t>. Notamment, elle ne prévoit pas l’encaissement direct des allocations familiales et patronales, mais uniquement une aide à l’encaissement de celles-ci</w:t>
      </w:r>
      <w:r>
        <w:rPr>
          <w:rFonts w:ascii="Times New Roman" w:hAnsi="Times New Roman" w:cs="Times New Roman"/>
          <w:sz w:val="24"/>
          <w:szCs w:val="24"/>
        </w:rPr>
        <w:t xml:space="preserve">, ce </w:t>
      </w:r>
      <w:r w:rsidR="001B0279">
        <w:rPr>
          <w:rFonts w:ascii="Times New Roman" w:hAnsi="Times New Roman" w:cs="Times New Roman"/>
          <w:sz w:val="24"/>
          <w:szCs w:val="24"/>
        </w:rPr>
        <w:t xml:space="preserve">principalement </w:t>
      </w:r>
      <w:r>
        <w:rPr>
          <w:rFonts w:ascii="Times New Roman" w:hAnsi="Times New Roman" w:cs="Times New Roman"/>
          <w:sz w:val="24"/>
          <w:szCs w:val="24"/>
        </w:rPr>
        <w:t xml:space="preserve">pour éviter que </w:t>
      </w:r>
      <w:r w:rsidR="001B0279">
        <w:rPr>
          <w:rFonts w:ascii="Times New Roman" w:hAnsi="Times New Roman" w:cs="Times New Roman"/>
          <w:sz w:val="24"/>
          <w:szCs w:val="24"/>
        </w:rPr>
        <w:t>l’office en charge de l’octroi d</w:t>
      </w:r>
      <w:r>
        <w:rPr>
          <w:rFonts w:ascii="Times New Roman" w:hAnsi="Times New Roman" w:cs="Times New Roman"/>
          <w:sz w:val="24"/>
          <w:szCs w:val="24"/>
        </w:rPr>
        <w:t>e l’</w:t>
      </w:r>
      <w:r w:rsidR="001B0279">
        <w:rPr>
          <w:rFonts w:ascii="Times New Roman" w:hAnsi="Times New Roman" w:cs="Times New Roman"/>
          <w:sz w:val="24"/>
          <w:szCs w:val="24"/>
        </w:rPr>
        <w:t xml:space="preserve">avance et du recouvrement des contributions d’entretien </w:t>
      </w:r>
      <w:r>
        <w:rPr>
          <w:rFonts w:ascii="Times New Roman" w:hAnsi="Times New Roman" w:cs="Times New Roman"/>
          <w:sz w:val="24"/>
          <w:szCs w:val="24"/>
        </w:rPr>
        <w:t>doive</w:t>
      </w:r>
      <w:r w:rsidR="001B0279">
        <w:rPr>
          <w:rFonts w:ascii="Times New Roman" w:hAnsi="Times New Roman" w:cs="Times New Roman"/>
          <w:sz w:val="24"/>
          <w:szCs w:val="24"/>
        </w:rPr>
        <w:t xml:space="preserve"> rembourser les allocations familiales perçues en trop et déjà versées aux personnes créancières. Cela engendrerait un important travail supplémentaire.</w:t>
      </w:r>
    </w:p>
    <w:p w14:paraId="510C36BF" w14:textId="6F0C9482" w:rsidR="000B49E3" w:rsidRDefault="000B49E3" w:rsidP="00536516">
      <w:pPr>
        <w:numPr>
          <w:ilvl w:val="0"/>
          <w:numId w:val="40"/>
        </w:numPr>
        <w:spacing w:line="240" w:lineRule="auto"/>
        <w:ind w:left="567" w:hanging="644"/>
        <w:contextualSpacing/>
        <w:jc w:val="both"/>
        <w:rPr>
          <w:rFonts w:ascii="Times New Roman" w:hAnsi="Times New Roman" w:cs="Times New Roman"/>
          <w:b/>
          <w:sz w:val="24"/>
          <w:szCs w:val="24"/>
        </w:rPr>
      </w:pPr>
      <w:r w:rsidRPr="00536516">
        <w:rPr>
          <w:rFonts w:ascii="Times New Roman" w:hAnsi="Times New Roman" w:cs="Times New Roman"/>
          <w:b/>
          <w:sz w:val="24"/>
          <w:szCs w:val="24"/>
        </w:rPr>
        <w:t>Cession à titre fiduciaire</w:t>
      </w:r>
    </w:p>
    <w:p w14:paraId="5C9D2503" w14:textId="1CCC3CFB" w:rsidR="000B49E3" w:rsidRPr="000B49E3" w:rsidRDefault="00867FE1" w:rsidP="00E32B5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L’autorité compétente est au bénéfice d’une cession légale jusqu’à concurrence </w:t>
      </w:r>
      <w:r w:rsidR="00FB2F12">
        <w:rPr>
          <w:rFonts w:ascii="Times New Roman" w:hAnsi="Times New Roman" w:cs="Times New Roman"/>
          <w:sz w:val="24"/>
          <w:szCs w:val="24"/>
        </w:rPr>
        <w:t xml:space="preserve">du montant </w:t>
      </w:r>
      <w:r>
        <w:rPr>
          <w:rFonts w:ascii="Times New Roman" w:hAnsi="Times New Roman" w:cs="Times New Roman"/>
          <w:sz w:val="24"/>
          <w:szCs w:val="24"/>
        </w:rPr>
        <w:t>de l’avance (cf. art. 1</w:t>
      </w:r>
      <w:r w:rsidR="00D50C80">
        <w:rPr>
          <w:rFonts w:ascii="Times New Roman" w:hAnsi="Times New Roman" w:cs="Times New Roman"/>
          <w:sz w:val="24"/>
          <w:szCs w:val="24"/>
        </w:rPr>
        <w:t>3</w:t>
      </w:r>
      <w:r>
        <w:rPr>
          <w:rFonts w:ascii="Times New Roman" w:hAnsi="Times New Roman" w:cs="Times New Roman"/>
          <w:sz w:val="24"/>
          <w:szCs w:val="24"/>
        </w:rPr>
        <w:t xml:space="preserve">). La disposition prévoit une cession fiduciaire de créance pour la part de contribution d’entretien qui dépasse </w:t>
      </w:r>
      <w:r w:rsidR="00FB2F12">
        <w:rPr>
          <w:rFonts w:ascii="Times New Roman" w:hAnsi="Times New Roman" w:cs="Times New Roman"/>
          <w:sz w:val="24"/>
          <w:szCs w:val="24"/>
        </w:rPr>
        <w:t>ce montant</w:t>
      </w:r>
      <w:r>
        <w:rPr>
          <w:rFonts w:ascii="Times New Roman" w:hAnsi="Times New Roman" w:cs="Times New Roman"/>
          <w:sz w:val="24"/>
          <w:szCs w:val="24"/>
        </w:rPr>
        <w:t>. Cette cession permettra à l’autorité compéten</w:t>
      </w:r>
      <w:r w:rsidR="00D5159F">
        <w:rPr>
          <w:rFonts w:ascii="Times New Roman" w:hAnsi="Times New Roman" w:cs="Times New Roman"/>
          <w:sz w:val="24"/>
          <w:szCs w:val="24"/>
        </w:rPr>
        <w:t>t</w:t>
      </w:r>
      <w:r>
        <w:rPr>
          <w:rFonts w:ascii="Times New Roman" w:hAnsi="Times New Roman" w:cs="Times New Roman"/>
          <w:sz w:val="24"/>
          <w:szCs w:val="24"/>
        </w:rPr>
        <w:t>e d’agir au nom de l’Etat, pour le compte de la personne créancière.</w:t>
      </w:r>
    </w:p>
    <w:p w14:paraId="4033B74C" w14:textId="797D4DE8" w:rsidR="009D209A" w:rsidRDefault="009D209A" w:rsidP="00536516">
      <w:pPr>
        <w:numPr>
          <w:ilvl w:val="0"/>
          <w:numId w:val="40"/>
        </w:numPr>
        <w:spacing w:line="240" w:lineRule="auto"/>
        <w:ind w:left="567" w:hanging="644"/>
        <w:contextualSpacing/>
        <w:jc w:val="both"/>
        <w:rPr>
          <w:rFonts w:ascii="Times New Roman" w:hAnsi="Times New Roman" w:cs="Times New Roman"/>
          <w:b/>
          <w:sz w:val="24"/>
          <w:szCs w:val="24"/>
        </w:rPr>
      </w:pPr>
      <w:r>
        <w:rPr>
          <w:rFonts w:ascii="Times New Roman" w:hAnsi="Times New Roman" w:cs="Times New Roman"/>
          <w:b/>
          <w:sz w:val="24"/>
          <w:szCs w:val="24"/>
        </w:rPr>
        <w:t>Imputation des montants recouvrés</w:t>
      </w:r>
    </w:p>
    <w:p w14:paraId="1B0BA50B" w14:textId="77777777" w:rsidR="009579A5" w:rsidRDefault="009579A5" w:rsidP="0053651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 question de l’imputation des montants recouvrés en cas de paiement partiel se pose dans plusieurs situations : recouvrement simultané de la contribution d’entretien et de l’allocation familiale ; recouvrement de la créance de </w:t>
      </w:r>
      <w:r w:rsidR="00EE4EFD">
        <w:rPr>
          <w:rFonts w:ascii="Times New Roman" w:hAnsi="Times New Roman" w:cs="Times New Roman"/>
          <w:sz w:val="24"/>
          <w:szCs w:val="24"/>
        </w:rPr>
        <w:t>la collectivité publique</w:t>
      </w:r>
      <w:r>
        <w:rPr>
          <w:rFonts w:ascii="Times New Roman" w:hAnsi="Times New Roman" w:cs="Times New Roman"/>
          <w:sz w:val="24"/>
          <w:szCs w:val="24"/>
        </w:rPr>
        <w:t xml:space="preserve"> (à concurrence de la contribution d’entretien avancée) et du solde de la créance de la personne créancière (partie non </w:t>
      </w:r>
      <w:r>
        <w:rPr>
          <w:rFonts w:ascii="Times New Roman" w:hAnsi="Times New Roman" w:cs="Times New Roman"/>
          <w:sz w:val="24"/>
          <w:szCs w:val="24"/>
        </w:rPr>
        <w:lastRenderedPageBreak/>
        <w:t>avancée de la contribution d’entretien)</w:t>
      </w:r>
      <w:r w:rsidR="008351AC">
        <w:rPr>
          <w:rFonts w:ascii="Times New Roman" w:hAnsi="Times New Roman" w:cs="Times New Roman"/>
          <w:sz w:val="24"/>
          <w:szCs w:val="24"/>
        </w:rPr>
        <w:t> ; recouvrement de contributions d’entretien en faveur de plusieurs personnes créancières</w:t>
      </w:r>
      <w:r>
        <w:rPr>
          <w:rFonts w:ascii="Times New Roman" w:hAnsi="Times New Roman" w:cs="Times New Roman"/>
          <w:sz w:val="24"/>
          <w:szCs w:val="24"/>
        </w:rPr>
        <w:t>.</w:t>
      </w:r>
    </w:p>
    <w:p w14:paraId="28C766F2" w14:textId="21C50D80" w:rsidR="009A5AF3" w:rsidRDefault="001B0279" w:rsidP="00536516">
      <w:pPr>
        <w:spacing w:line="240" w:lineRule="auto"/>
        <w:jc w:val="both"/>
        <w:rPr>
          <w:rFonts w:ascii="Times New Roman" w:hAnsi="Times New Roman" w:cs="Times New Roman"/>
          <w:sz w:val="24"/>
          <w:szCs w:val="24"/>
        </w:rPr>
      </w:pPr>
      <w:r>
        <w:rPr>
          <w:rFonts w:ascii="Times New Roman" w:hAnsi="Times New Roman" w:cs="Times New Roman"/>
          <w:sz w:val="24"/>
          <w:szCs w:val="24"/>
        </w:rPr>
        <w:t>L’ar</w:t>
      </w:r>
      <w:r w:rsidR="00E32B56">
        <w:rPr>
          <w:rFonts w:ascii="Times New Roman" w:hAnsi="Times New Roman" w:cs="Times New Roman"/>
          <w:sz w:val="24"/>
          <w:szCs w:val="24"/>
        </w:rPr>
        <w:t>t</w:t>
      </w:r>
      <w:r w:rsidR="00045C0D">
        <w:rPr>
          <w:rFonts w:ascii="Times New Roman" w:hAnsi="Times New Roman" w:cs="Times New Roman"/>
          <w:sz w:val="24"/>
          <w:szCs w:val="24"/>
        </w:rPr>
        <w:t>.</w:t>
      </w:r>
      <w:r>
        <w:rPr>
          <w:rFonts w:ascii="Times New Roman" w:hAnsi="Times New Roman" w:cs="Times New Roman"/>
          <w:sz w:val="24"/>
          <w:szCs w:val="24"/>
        </w:rPr>
        <w:t xml:space="preserve"> 15 </w:t>
      </w:r>
      <w:proofErr w:type="spellStart"/>
      <w:r>
        <w:rPr>
          <w:rFonts w:ascii="Times New Roman" w:hAnsi="Times New Roman" w:cs="Times New Roman"/>
          <w:sz w:val="24"/>
          <w:szCs w:val="24"/>
        </w:rPr>
        <w:t>OAiR</w:t>
      </w:r>
      <w:proofErr w:type="spellEnd"/>
      <w:r>
        <w:rPr>
          <w:rFonts w:ascii="Times New Roman" w:hAnsi="Times New Roman" w:cs="Times New Roman"/>
          <w:sz w:val="24"/>
          <w:szCs w:val="24"/>
        </w:rPr>
        <w:t xml:space="preserve"> </w:t>
      </w:r>
      <w:r w:rsidR="00E27FD2">
        <w:rPr>
          <w:rFonts w:ascii="Times New Roman" w:hAnsi="Times New Roman" w:cs="Times New Roman"/>
          <w:sz w:val="24"/>
          <w:szCs w:val="24"/>
        </w:rPr>
        <w:t>règle</w:t>
      </w:r>
      <w:r w:rsidR="006B4505">
        <w:rPr>
          <w:rFonts w:ascii="Times New Roman" w:hAnsi="Times New Roman" w:cs="Times New Roman"/>
          <w:sz w:val="24"/>
          <w:szCs w:val="24"/>
        </w:rPr>
        <w:t xml:space="preserve"> </w:t>
      </w:r>
      <w:r w:rsidR="00E27FD2">
        <w:rPr>
          <w:rFonts w:ascii="Times New Roman" w:hAnsi="Times New Roman" w:cs="Times New Roman"/>
          <w:sz w:val="24"/>
          <w:szCs w:val="24"/>
        </w:rPr>
        <w:t xml:space="preserve">la première situation. Il </w:t>
      </w:r>
      <w:r>
        <w:rPr>
          <w:rFonts w:ascii="Times New Roman" w:hAnsi="Times New Roman" w:cs="Times New Roman"/>
          <w:sz w:val="24"/>
          <w:szCs w:val="24"/>
        </w:rPr>
        <w:t xml:space="preserve">prévoit </w:t>
      </w:r>
      <w:r w:rsidR="00E27FD2">
        <w:rPr>
          <w:rFonts w:ascii="Times New Roman" w:hAnsi="Times New Roman" w:cs="Times New Roman"/>
          <w:sz w:val="24"/>
          <w:szCs w:val="24"/>
        </w:rPr>
        <w:t>qu’</w:t>
      </w:r>
      <w:r>
        <w:rPr>
          <w:rFonts w:ascii="Times New Roman" w:hAnsi="Times New Roman" w:cs="Times New Roman"/>
          <w:sz w:val="24"/>
          <w:szCs w:val="24"/>
        </w:rPr>
        <w:t xml:space="preserve">un paiement partiel </w:t>
      </w:r>
      <w:r w:rsidR="00045C0D">
        <w:rPr>
          <w:rFonts w:ascii="Times New Roman" w:hAnsi="Times New Roman" w:cs="Times New Roman"/>
          <w:sz w:val="24"/>
          <w:szCs w:val="24"/>
        </w:rPr>
        <w:t>doit être</w:t>
      </w:r>
      <w:r>
        <w:rPr>
          <w:rFonts w:ascii="Times New Roman" w:hAnsi="Times New Roman" w:cs="Times New Roman"/>
          <w:sz w:val="24"/>
          <w:szCs w:val="24"/>
        </w:rPr>
        <w:t xml:space="preserve"> imput</w:t>
      </w:r>
      <w:r w:rsidR="00045C0D">
        <w:rPr>
          <w:rFonts w:ascii="Times New Roman" w:hAnsi="Times New Roman" w:cs="Times New Roman"/>
          <w:sz w:val="24"/>
          <w:szCs w:val="24"/>
        </w:rPr>
        <w:t>é</w:t>
      </w:r>
      <w:r>
        <w:rPr>
          <w:rFonts w:ascii="Times New Roman" w:hAnsi="Times New Roman" w:cs="Times New Roman"/>
          <w:sz w:val="24"/>
          <w:szCs w:val="24"/>
        </w:rPr>
        <w:t xml:space="preserve"> d’abord sur les contributions d’entretien</w:t>
      </w:r>
      <w:r w:rsidR="00E27FD2">
        <w:rPr>
          <w:rFonts w:ascii="Times New Roman" w:hAnsi="Times New Roman" w:cs="Times New Roman"/>
          <w:sz w:val="24"/>
          <w:szCs w:val="24"/>
        </w:rPr>
        <w:t xml:space="preserve"> </w:t>
      </w:r>
      <w:r w:rsidR="00395CD8">
        <w:rPr>
          <w:rFonts w:ascii="Times New Roman" w:hAnsi="Times New Roman" w:cs="Times New Roman"/>
          <w:sz w:val="24"/>
          <w:szCs w:val="24"/>
        </w:rPr>
        <w:t xml:space="preserve">lorsque </w:t>
      </w:r>
      <w:r w:rsidR="00E27FD2">
        <w:rPr>
          <w:rFonts w:ascii="Times New Roman" w:hAnsi="Times New Roman" w:cs="Times New Roman"/>
          <w:sz w:val="24"/>
          <w:szCs w:val="24"/>
        </w:rPr>
        <w:t xml:space="preserve">le recouvrement </w:t>
      </w:r>
      <w:r w:rsidR="00395CD8">
        <w:rPr>
          <w:rFonts w:ascii="Times New Roman" w:hAnsi="Times New Roman" w:cs="Times New Roman"/>
          <w:sz w:val="24"/>
          <w:szCs w:val="24"/>
        </w:rPr>
        <w:t xml:space="preserve">porte </w:t>
      </w:r>
      <w:r w:rsidR="00E27FD2">
        <w:rPr>
          <w:rFonts w:ascii="Times New Roman" w:hAnsi="Times New Roman" w:cs="Times New Roman"/>
          <w:sz w:val="24"/>
          <w:szCs w:val="24"/>
        </w:rPr>
        <w:t xml:space="preserve">aussi bien </w:t>
      </w:r>
      <w:r w:rsidR="00395CD8">
        <w:rPr>
          <w:rFonts w:ascii="Times New Roman" w:hAnsi="Times New Roman" w:cs="Times New Roman"/>
          <w:sz w:val="24"/>
          <w:szCs w:val="24"/>
        </w:rPr>
        <w:t xml:space="preserve">sur </w:t>
      </w:r>
      <w:r w:rsidR="00E27FD2">
        <w:rPr>
          <w:rFonts w:ascii="Times New Roman" w:hAnsi="Times New Roman" w:cs="Times New Roman"/>
          <w:sz w:val="24"/>
          <w:szCs w:val="24"/>
        </w:rPr>
        <w:t xml:space="preserve">les contributions d’entretien que </w:t>
      </w:r>
      <w:r w:rsidR="00395CD8">
        <w:rPr>
          <w:rFonts w:ascii="Times New Roman" w:hAnsi="Times New Roman" w:cs="Times New Roman"/>
          <w:sz w:val="24"/>
          <w:szCs w:val="24"/>
        </w:rPr>
        <w:t xml:space="preserve">sur </w:t>
      </w:r>
      <w:r w:rsidR="00E27FD2">
        <w:rPr>
          <w:rFonts w:ascii="Times New Roman" w:hAnsi="Times New Roman" w:cs="Times New Roman"/>
          <w:sz w:val="24"/>
          <w:szCs w:val="24"/>
        </w:rPr>
        <w:t>les allocations familiales.</w:t>
      </w:r>
    </w:p>
    <w:p w14:paraId="04C5247D" w14:textId="77777777" w:rsidR="00395CD8" w:rsidRDefault="00395CD8" w:rsidP="00536516">
      <w:pPr>
        <w:spacing w:line="240" w:lineRule="auto"/>
        <w:jc w:val="both"/>
        <w:rPr>
          <w:rFonts w:ascii="Times New Roman" w:hAnsi="Times New Roman" w:cs="Times New Roman"/>
          <w:sz w:val="24"/>
          <w:szCs w:val="24"/>
        </w:rPr>
      </w:pPr>
      <w:r>
        <w:rPr>
          <w:rFonts w:ascii="Times New Roman" w:hAnsi="Times New Roman" w:cs="Times New Roman"/>
          <w:sz w:val="24"/>
          <w:szCs w:val="24"/>
        </w:rPr>
        <w:t>L’art. 20 régit les deux autres situations.</w:t>
      </w:r>
    </w:p>
    <w:p w14:paraId="1A158955" w14:textId="68BF4BA0" w:rsidR="00395CD8" w:rsidRPr="006B4505" w:rsidRDefault="00395CD8" w:rsidP="00536516">
      <w:pPr>
        <w:spacing w:line="240" w:lineRule="auto"/>
        <w:jc w:val="both"/>
        <w:rPr>
          <w:rFonts w:ascii="Times New Roman" w:hAnsi="Times New Roman" w:cs="Times New Roman"/>
          <w:sz w:val="24"/>
          <w:szCs w:val="24"/>
        </w:rPr>
      </w:pPr>
      <w:r w:rsidRPr="006B4505">
        <w:rPr>
          <w:rFonts w:ascii="Times New Roman" w:hAnsi="Times New Roman" w:cs="Times New Roman"/>
          <w:i/>
          <w:sz w:val="24"/>
          <w:szCs w:val="24"/>
        </w:rPr>
        <w:t>Alinéa</w:t>
      </w:r>
      <w:r w:rsidR="007848D2">
        <w:rPr>
          <w:rFonts w:ascii="Times New Roman" w:hAnsi="Times New Roman" w:cs="Times New Roman"/>
          <w:i/>
          <w:sz w:val="24"/>
          <w:szCs w:val="24"/>
        </w:rPr>
        <w:t>s</w:t>
      </w:r>
      <w:r w:rsidRPr="006B4505">
        <w:rPr>
          <w:rFonts w:ascii="Times New Roman" w:hAnsi="Times New Roman" w:cs="Times New Roman"/>
          <w:i/>
          <w:sz w:val="24"/>
          <w:szCs w:val="24"/>
        </w:rPr>
        <w:t xml:space="preserve"> 1</w:t>
      </w:r>
      <w:r w:rsidR="007848D2">
        <w:rPr>
          <w:rFonts w:ascii="Times New Roman" w:hAnsi="Times New Roman" w:cs="Times New Roman"/>
          <w:i/>
          <w:sz w:val="24"/>
          <w:szCs w:val="24"/>
        </w:rPr>
        <w:t xml:space="preserve"> et 2</w:t>
      </w:r>
      <w:r w:rsidR="0051422C">
        <w:rPr>
          <w:rFonts w:ascii="Times New Roman" w:hAnsi="Times New Roman" w:cs="Times New Roman"/>
          <w:i/>
          <w:sz w:val="24"/>
          <w:szCs w:val="24"/>
        </w:rPr>
        <w:t xml:space="preserve"> </w:t>
      </w:r>
      <w:r w:rsidRPr="00536516">
        <w:rPr>
          <w:rFonts w:ascii="Times New Roman" w:hAnsi="Times New Roman" w:cs="Times New Roman"/>
          <w:sz w:val="24"/>
          <w:szCs w:val="24"/>
        </w:rPr>
        <w:t xml:space="preserve">: </w:t>
      </w:r>
      <w:r w:rsidR="00EE4EFD">
        <w:rPr>
          <w:rFonts w:ascii="Times New Roman" w:hAnsi="Times New Roman" w:cs="Times New Roman"/>
          <w:sz w:val="24"/>
          <w:szCs w:val="24"/>
        </w:rPr>
        <w:t xml:space="preserve">La disposition </w:t>
      </w:r>
      <w:r w:rsidR="00A83E13">
        <w:rPr>
          <w:rFonts w:ascii="Times New Roman" w:hAnsi="Times New Roman" w:cs="Times New Roman"/>
          <w:sz w:val="24"/>
          <w:szCs w:val="24"/>
        </w:rPr>
        <w:t>codifie la pratique actuelle du Service de l’action sociale, selon laquelle</w:t>
      </w:r>
      <w:r w:rsidR="00EE4EFD">
        <w:rPr>
          <w:rFonts w:ascii="Times New Roman" w:hAnsi="Times New Roman" w:cs="Times New Roman"/>
          <w:sz w:val="24"/>
          <w:szCs w:val="24"/>
        </w:rPr>
        <w:t xml:space="preserve"> </w:t>
      </w:r>
      <w:r w:rsidR="0051422C">
        <w:rPr>
          <w:rFonts w:ascii="Times New Roman" w:hAnsi="Times New Roman" w:cs="Times New Roman"/>
          <w:sz w:val="24"/>
          <w:szCs w:val="24"/>
        </w:rPr>
        <w:t xml:space="preserve">les paiements de la personne débitrice servent à couvrir, par ordre de priorité, la contribution d’entretien courante, </w:t>
      </w:r>
      <w:r w:rsidR="0051422C" w:rsidRPr="00536516">
        <w:rPr>
          <w:rFonts w:ascii="Times New Roman" w:hAnsi="Times New Roman" w:cs="Times New Roman"/>
          <w:sz w:val="24"/>
          <w:szCs w:val="24"/>
        </w:rPr>
        <w:t>l’arriéré en faveur de l’Etat et l’arriéré en faveur de la personne créancière</w:t>
      </w:r>
      <w:r w:rsidR="0051422C" w:rsidRPr="00A35A25">
        <w:rPr>
          <w:rFonts w:ascii="Times New Roman" w:hAnsi="Times New Roman" w:cs="Times New Roman"/>
          <w:sz w:val="24"/>
          <w:szCs w:val="24"/>
        </w:rPr>
        <w:t>. Pour ce qui est des arriérés, l</w:t>
      </w:r>
      <w:r w:rsidR="0072406F" w:rsidRPr="00A35A25">
        <w:rPr>
          <w:rFonts w:ascii="Times New Roman" w:hAnsi="Times New Roman" w:cs="Times New Roman"/>
          <w:sz w:val="24"/>
          <w:szCs w:val="24"/>
        </w:rPr>
        <w:t>e droit de la collectivité publique de rentrer dans ses fonds l’emporte ainsi su</w:t>
      </w:r>
      <w:r w:rsidR="0072406F">
        <w:rPr>
          <w:rFonts w:ascii="Times New Roman" w:hAnsi="Times New Roman" w:cs="Times New Roman"/>
          <w:sz w:val="24"/>
          <w:szCs w:val="24"/>
        </w:rPr>
        <w:t xml:space="preserve">r le droit de la personne créancière de toucher l’intégralité de sa créance d’entretien. Cela </w:t>
      </w:r>
      <w:r w:rsidR="00817AD1">
        <w:rPr>
          <w:rFonts w:ascii="Times New Roman" w:hAnsi="Times New Roman" w:cs="Times New Roman"/>
          <w:sz w:val="24"/>
          <w:szCs w:val="24"/>
        </w:rPr>
        <w:t>est justifié</w:t>
      </w:r>
      <w:r w:rsidR="00FB2F12">
        <w:rPr>
          <w:rFonts w:ascii="Times New Roman" w:hAnsi="Times New Roman" w:cs="Times New Roman"/>
          <w:sz w:val="24"/>
          <w:szCs w:val="24"/>
        </w:rPr>
        <w:t xml:space="preserve">, </w:t>
      </w:r>
      <w:r w:rsidR="0072406F">
        <w:rPr>
          <w:rFonts w:ascii="Times New Roman" w:hAnsi="Times New Roman" w:cs="Times New Roman"/>
          <w:sz w:val="24"/>
          <w:szCs w:val="24"/>
        </w:rPr>
        <w:t xml:space="preserve">la situation de la personne créancière </w:t>
      </w:r>
      <w:r w:rsidR="00FB2F12">
        <w:rPr>
          <w:rFonts w:ascii="Times New Roman" w:hAnsi="Times New Roman" w:cs="Times New Roman"/>
          <w:sz w:val="24"/>
          <w:szCs w:val="24"/>
        </w:rPr>
        <w:t>étant</w:t>
      </w:r>
      <w:r w:rsidR="0072406F">
        <w:rPr>
          <w:rFonts w:ascii="Times New Roman" w:hAnsi="Times New Roman" w:cs="Times New Roman"/>
          <w:sz w:val="24"/>
          <w:szCs w:val="24"/>
        </w:rPr>
        <w:t xml:space="preserve"> meilleure que sans avance. </w:t>
      </w:r>
      <w:r w:rsidR="00817AD1">
        <w:rPr>
          <w:rFonts w:ascii="Times New Roman" w:hAnsi="Times New Roman" w:cs="Times New Roman"/>
          <w:sz w:val="24"/>
          <w:szCs w:val="24"/>
        </w:rPr>
        <w:t>Ce le sera d’autant avec l’augmentation de l’avance de contribution d’entretien proposée.</w:t>
      </w:r>
    </w:p>
    <w:p w14:paraId="3B094F1D" w14:textId="77777777" w:rsidR="009A5AF3" w:rsidRPr="00536516" w:rsidRDefault="006B4505" w:rsidP="00536516">
      <w:pPr>
        <w:spacing w:line="240" w:lineRule="auto"/>
        <w:jc w:val="both"/>
        <w:rPr>
          <w:rFonts w:ascii="Times New Roman" w:hAnsi="Times New Roman" w:cs="Times New Roman"/>
          <w:sz w:val="24"/>
          <w:szCs w:val="24"/>
        </w:rPr>
      </w:pPr>
      <w:r w:rsidRPr="00536516">
        <w:rPr>
          <w:rFonts w:ascii="Times New Roman" w:hAnsi="Times New Roman" w:cs="Times New Roman"/>
          <w:i/>
          <w:sz w:val="24"/>
          <w:szCs w:val="24"/>
        </w:rPr>
        <w:t xml:space="preserve">Alinéa </w:t>
      </w:r>
      <w:r w:rsidR="007848D2">
        <w:rPr>
          <w:rFonts w:ascii="Times New Roman" w:hAnsi="Times New Roman" w:cs="Times New Roman"/>
          <w:i/>
          <w:sz w:val="24"/>
          <w:szCs w:val="24"/>
        </w:rPr>
        <w:t>3</w:t>
      </w:r>
      <w:r>
        <w:rPr>
          <w:rFonts w:ascii="Times New Roman" w:hAnsi="Times New Roman" w:cs="Times New Roman"/>
          <w:sz w:val="24"/>
          <w:szCs w:val="24"/>
        </w:rPr>
        <w:t xml:space="preserve"> : </w:t>
      </w:r>
      <w:r w:rsidR="0031163F">
        <w:rPr>
          <w:rFonts w:ascii="Times New Roman" w:hAnsi="Times New Roman" w:cs="Times New Roman"/>
          <w:sz w:val="24"/>
          <w:szCs w:val="24"/>
        </w:rPr>
        <w:t>Si plusieurs contributions d’entretien sont échues en même temps, l’imputation se fait proportionnellement</w:t>
      </w:r>
      <w:r w:rsidR="00E765CE">
        <w:rPr>
          <w:rFonts w:ascii="Times New Roman" w:hAnsi="Times New Roman" w:cs="Times New Roman"/>
          <w:sz w:val="24"/>
          <w:szCs w:val="24"/>
        </w:rPr>
        <w:t>. La règle s’inspire de l’</w:t>
      </w:r>
      <w:r w:rsidR="0031163F">
        <w:rPr>
          <w:rFonts w:ascii="Times New Roman" w:hAnsi="Times New Roman" w:cs="Times New Roman"/>
          <w:sz w:val="24"/>
          <w:szCs w:val="24"/>
        </w:rPr>
        <w:t>art. 87 al. 2 C</w:t>
      </w:r>
      <w:r w:rsidR="00E765CE">
        <w:rPr>
          <w:rFonts w:ascii="Times New Roman" w:hAnsi="Times New Roman" w:cs="Times New Roman"/>
          <w:sz w:val="24"/>
          <w:szCs w:val="24"/>
        </w:rPr>
        <w:t>O</w:t>
      </w:r>
      <w:r w:rsidR="0031163F">
        <w:rPr>
          <w:rFonts w:ascii="Times New Roman" w:hAnsi="Times New Roman" w:cs="Times New Roman"/>
          <w:sz w:val="24"/>
          <w:szCs w:val="24"/>
        </w:rPr>
        <w:t>.</w:t>
      </w:r>
    </w:p>
    <w:p w14:paraId="6F2CCDB2" w14:textId="72800FDA" w:rsidR="009D209A" w:rsidRDefault="009D209A" w:rsidP="00536516">
      <w:pPr>
        <w:numPr>
          <w:ilvl w:val="0"/>
          <w:numId w:val="40"/>
        </w:numPr>
        <w:spacing w:line="240" w:lineRule="auto"/>
        <w:ind w:left="567" w:hanging="644"/>
        <w:contextualSpacing/>
        <w:jc w:val="both"/>
        <w:rPr>
          <w:rFonts w:ascii="Times New Roman" w:hAnsi="Times New Roman" w:cs="Times New Roman"/>
          <w:b/>
          <w:sz w:val="24"/>
          <w:szCs w:val="24"/>
        </w:rPr>
      </w:pPr>
      <w:r>
        <w:rPr>
          <w:rFonts w:ascii="Times New Roman" w:hAnsi="Times New Roman" w:cs="Times New Roman"/>
          <w:b/>
          <w:sz w:val="24"/>
          <w:szCs w:val="24"/>
        </w:rPr>
        <w:t>Participation du bénéficiaire adulte aux frais de l’autorité compétente</w:t>
      </w:r>
    </w:p>
    <w:p w14:paraId="24DC0E6A" w14:textId="60EB4C75" w:rsidR="001B0279" w:rsidRDefault="005C6904" w:rsidP="00536516">
      <w:pPr>
        <w:spacing w:line="240" w:lineRule="auto"/>
        <w:jc w:val="both"/>
        <w:rPr>
          <w:rFonts w:ascii="Times New Roman" w:hAnsi="Times New Roman" w:cs="Times New Roman"/>
          <w:sz w:val="24"/>
          <w:szCs w:val="24"/>
        </w:rPr>
      </w:pPr>
      <w:r>
        <w:rPr>
          <w:rFonts w:ascii="Times New Roman" w:hAnsi="Times New Roman" w:cs="Times New Roman"/>
          <w:sz w:val="24"/>
          <w:szCs w:val="24"/>
        </w:rPr>
        <w:t>Au sens de l’art</w:t>
      </w:r>
      <w:r w:rsidR="00D13A3C">
        <w:rPr>
          <w:rFonts w:ascii="Times New Roman" w:hAnsi="Times New Roman" w:cs="Times New Roman"/>
          <w:sz w:val="24"/>
          <w:szCs w:val="24"/>
        </w:rPr>
        <w:t>.</w:t>
      </w:r>
      <w:r>
        <w:rPr>
          <w:rFonts w:ascii="Times New Roman" w:hAnsi="Times New Roman" w:cs="Times New Roman"/>
          <w:sz w:val="24"/>
          <w:szCs w:val="24"/>
        </w:rPr>
        <w:t xml:space="preserve"> 17 al</w:t>
      </w:r>
      <w:r w:rsidR="00D13A3C">
        <w:rPr>
          <w:rFonts w:ascii="Times New Roman" w:hAnsi="Times New Roman" w:cs="Times New Roman"/>
          <w:sz w:val="24"/>
          <w:szCs w:val="24"/>
        </w:rPr>
        <w:t>.</w:t>
      </w:r>
      <w:r>
        <w:rPr>
          <w:rFonts w:ascii="Times New Roman" w:hAnsi="Times New Roman" w:cs="Times New Roman"/>
          <w:sz w:val="24"/>
          <w:szCs w:val="24"/>
        </w:rPr>
        <w:t xml:space="preserve"> 1 </w:t>
      </w:r>
      <w:proofErr w:type="spellStart"/>
      <w:r>
        <w:rPr>
          <w:rFonts w:ascii="Times New Roman" w:hAnsi="Times New Roman" w:cs="Times New Roman"/>
          <w:sz w:val="24"/>
          <w:szCs w:val="24"/>
        </w:rPr>
        <w:t>OAiR</w:t>
      </w:r>
      <w:proofErr w:type="spellEnd"/>
      <w:r>
        <w:rPr>
          <w:rFonts w:ascii="Times New Roman" w:hAnsi="Times New Roman" w:cs="Times New Roman"/>
          <w:sz w:val="24"/>
          <w:szCs w:val="24"/>
        </w:rPr>
        <w:t>, les prestations de l’office spécialisé relatives au recouvrement des contributions d’entretien dues à des enfants sont gratuites. Selon l’alinéa 2 dudit article, celles relatives au recouvrement des contributions d’entretien dues à d’autres personnes créancières sont en règle générale gratuite</w:t>
      </w:r>
      <w:r w:rsidR="00D13A3C">
        <w:rPr>
          <w:rFonts w:ascii="Times New Roman" w:hAnsi="Times New Roman" w:cs="Times New Roman"/>
          <w:sz w:val="24"/>
          <w:szCs w:val="24"/>
        </w:rPr>
        <w:t>s</w:t>
      </w:r>
      <w:r>
        <w:rPr>
          <w:rFonts w:ascii="Times New Roman" w:hAnsi="Times New Roman" w:cs="Times New Roman"/>
          <w:sz w:val="24"/>
          <w:szCs w:val="24"/>
        </w:rPr>
        <w:t>. Si la personne créancière dispose de ressources suffisantes, l’office spécialisé peut exiger qu’elle participe aux coûts.</w:t>
      </w:r>
    </w:p>
    <w:p w14:paraId="4CDAB065" w14:textId="33B46197" w:rsidR="005C6904" w:rsidRDefault="00FB2F12" w:rsidP="00536516">
      <w:pPr>
        <w:spacing w:line="240" w:lineRule="auto"/>
        <w:jc w:val="both"/>
        <w:rPr>
          <w:rFonts w:ascii="Times New Roman" w:hAnsi="Times New Roman" w:cs="Times New Roman"/>
          <w:sz w:val="24"/>
          <w:szCs w:val="24"/>
        </w:rPr>
      </w:pPr>
      <w:r>
        <w:rPr>
          <w:rFonts w:ascii="Times New Roman" w:hAnsi="Times New Roman" w:cs="Times New Roman"/>
          <w:sz w:val="24"/>
          <w:szCs w:val="24"/>
        </w:rPr>
        <w:t>Le projet</w:t>
      </w:r>
      <w:r w:rsidR="005C6904">
        <w:rPr>
          <w:rFonts w:ascii="Times New Roman" w:hAnsi="Times New Roman" w:cs="Times New Roman"/>
          <w:sz w:val="24"/>
          <w:szCs w:val="24"/>
        </w:rPr>
        <w:t xml:space="preserve"> prévoit </w:t>
      </w:r>
      <w:r w:rsidR="00E012D2">
        <w:rPr>
          <w:rFonts w:ascii="Times New Roman" w:hAnsi="Times New Roman" w:cs="Times New Roman"/>
          <w:sz w:val="24"/>
          <w:szCs w:val="24"/>
        </w:rPr>
        <w:t>la perception d’</w:t>
      </w:r>
      <w:r w:rsidR="005C6904">
        <w:rPr>
          <w:rFonts w:ascii="Times New Roman" w:hAnsi="Times New Roman" w:cs="Times New Roman"/>
          <w:sz w:val="24"/>
          <w:szCs w:val="24"/>
        </w:rPr>
        <w:t xml:space="preserve">un </w:t>
      </w:r>
      <w:r w:rsidR="005C6904" w:rsidRPr="005C6904">
        <w:rPr>
          <w:rFonts w:ascii="Times New Roman" w:hAnsi="Times New Roman" w:cs="Times New Roman"/>
          <w:sz w:val="24"/>
          <w:szCs w:val="24"/>
        </w:rPr>
        <w:t xml:space="preserve">émolument lorsque la personne créancière dispose du minimum vital au sens de la législation sur les poursuites, </w:t>
      </w:r>
      <w:r w:rsidR="00E87642">
        <w:rPr>
          <w:rFonts w:ascii="Times New Roman" w:hAnsi="Times New Roman" w:cs="Times New Roman"/>
          <w:sz w:val="24"/>
          <w:szCs w:val="24"/>
        </w:rPr>
        <w:t>augmenté de</w:t>
      </w:r>
      <w:r w:rsidR="00E012D2">
        <w:rPr>
          <w:rFonts w:ascii="Times New Roman" w:hAnsi="Times New Roman" w:cs="Times New Roman"/>
          <w:sz w:val="24"/>
          <w:szCs w:val="24"/>
        </w:rPr>
        <w:t xml:space="preserve"> 20 %</w:t>
      </w:r>
      <w:r w:rsidR="00E87642">
        <w:rPr>
          <w:rFonts w:ascii="Times New Roman" w:hAnsi="Times New Roman" w:cs="Times New Roman"/>
          <w:sz w:val="24"/>
          <w:szCs w:val="24"/>
        </w:rPr>
        <w:t xml:space="preserve"> (minimum vital élargi</w:t>
      </w:r>
      <w:r w:rsidR="00E012D2">
        <w:rPr>
          <w:rFonts w:ascii="Times New Roman" w:hAnsi="Times New Roman" w:cs="Times New Roman"/>
          <w:sz w:val="24"/>
          <w:szCs w:val="24"/>
        </w:rPr>
        <w:t>)</w:t>
      </w:r>
      <w:r w:rsidR="00E87642">
        <w:rPr>
          <w:rFonts w:ascii="Times New Roman" w:hAnsi="Times New Roman" w:cs="Times New Roman"/>
          <w:sz w:val="24"/>
          <w:szCs w:val="24"/>
        </w:rPr>
        <w:t xml:space="preserve"> et des</w:t>
      </w:r>
      <w:r w:rsidR="005C6904" w:rsidRPr="005C6904">
        <w:rPr>
          <w:rFonts w:ascii="Times New Roman" w:hAnsi="Times New Roman" w:cs="Times New Roman"/>
          <w:sz w:val="24"/>
          <w:szCs w:val="24"/>
        </w:rPr>
        <w:t xml:space="preserve"> impôts</w:t>
      </w:r>
      <w:r w:rsidR="005C6904">
        <w:rPr>
          <w:rFonts w:ascii="Times New Roman" w:hAnsi="Times New Roman" w:cs="Times New Roman"/>
          <w:sz w:val="24"/>
          <w:szCs w:val="24"/>
        </w:rPr>
        <w:t>. Le montant de l’émolument est fixé dans l’ordonnance.</w:t>
      </w:r>
    </w:p>
    <w:p w14:paraId="352A482B" w14:textId="19A8B40F" w:rsidR="009D209A" w:rsidRPr="00190284" w:rsidRDefault="009D209A" w:rsidP="00536516">
      <w:pPr>
        <w:numPr>
          <w:ilvl w:val="0"/>
          <w:numId w:val="40"/>
        </w:numPr>
        <w:spacing w:line="240" w:lineRule="auto"/>
        <w:ind w:left="567" w:hanging="644"/>
        <w:contextualSpacing/>
        <w:jc w:val="both"/>
        <w:rPr>
          <w:rFonts w:ascii="Times New Roman" w:hAnsi="Times New Roman" w:cs="Times New Roman"/>
          <w:b/>
          <w:sz w:val="24"/>
          <w:szCs w:val="24"/>
        </w:rPr>
      </w:pPr>
      <w:r>
        <w:rPr>
          <w:rFonts w:ascii="Times New Roman" w:hAnsi="Times New Roman" w:cs="Times New Roman"/>
          <w:b/>
          <w:sz w:val="24"/>
          <w:szCs w:val="24"/>
        </w:rPr>
        <w:t>Prise en charge de frais de tiers</w:t>
      </w:r>
    </w:p>
    <w:p w14:paraId="321F6CDE" w14:textId="255C79DA" w:rsidR="009D209A" w:rsidRDefault="005C6904" w:rsidP="005C6904">
      <w:pPr>
        <w:spacing w:line="240" w:lineRule="auto"/>
        <w:jc w:val="both"/>
        <w:rPr>
          <w:rFonts w:ascii="Times New Roman" w:hAnsi="Times New Roman" w:cs="Times New Roman"/>
          <w:sz w:val="24"/>
          <w:szCs w:val="24"/>
        </w:rPr>
      </w:pPr>
      <w:r>
        <w:rPr>
          <w:rFonts w:ascii="Times New Roman" w:hAnsi="Times New Roman" w:cs="Times New Roman"/>
          <w:sz w:val="24"/>
          <w:szCs w:val="24"/>
        </w:rPr>
        <w:t>Au sens de l’art</w:t>
      </w:r>
      <w:r w:rsidR="00EF1766">
        <w:rPr>
          <w:rFonts w:ascii="Times New Roman" w:hAnsi="Times New Roman" w:cs="Times New Roman"/>
          <w:sz w:val="24"/>
          <w:szCs w:val="24"/>
        </w:rPr>
        <w:t>.</w:t>
      </w:r>
      <w:r>
        <w:rPr>
          <w:rFonts w:ascii="Times New Roman" w:hAnsi="Times New Roman" w:cs="Times New Roman"/>
          <w:sz w:val="24"/>
          <w:szCs w:val="24"/>
        </w:rPr>
        <w:t xml:space="preserve"> 19 al</w:t>
      </w:r>
      <w:r w:rsidR="00EF1766">
        <w:rPr>
          <w:rFonts w:ascii="Times New Roman" w:hAnsi="Times New Roman" w:cs="Times New Roman"/>
          <w:sz w:val="24"/>
          <w:szCs w:val="24"/>
        </w:rPr>
        <w:t>.</w:t>
      </w:r>
      <w:r>
        <w:rPr>
          <w:rFonts w:ascii="Times New Roman" w:hAnsi="Times New Roman" w:cs="Times New Roman"/>
          <w:sz w:val="24"/>
          <w:szCs w:val="24"/>
        </w:rPr>
        <w:t xml:space="preserve"> 1 </w:t>
      </w:r>
      <w:proofErr w:type="spellStart"/>
      <w:r>
        <w:rPr>
          <w:rFonts w:ascii="Times New Roman" w:hAnsi="Times New Roman" w:cs="Times New Roman"/>
          <w:sz w:val="24"/>
          <w:szCs w:val="24"/>
        </w:rPr>
        <w:t>OAiR</w:t>
      </w:r>
      <w:proofErr w:type="spellEnd"/>
      <w:r>
        <w:rPr>
          <w:rFonts w:ascii="Times New Roman" w:hAnsi="Times New Roman" w:cs="Times New Roman"/>
          <w:sz w:val="24"/>
          <w:szCs w:val="24"/>
        </w:rPr>
        <w:t>, l</w:t>
      </w:r>
      <w:r w:rsidRPr="005C6904">
        <w:rPr>
          <w:rFonts w:ascii="Times New Roman" w:hAnsi="Times New Roman" w:cs="Times New Roman"/>
          <w:sz w:val="24"/>
          <w:szCs w:val="24"/>
        </w:rPr>
        <w:t>orsque des tiers interviennent ou fournissent des pres</w:t>
      </w:r>
      <w:r>
        <w:rPr>
          <w:rFonts w:ascii="Times New Roman" w:hAnsi="Times New Roman" w:cs="Times New Roman"/>
          <w:sz w:val="24"/>
          <w:szCs w:val="24"/>
        </w:rPr>
        <w:t xml:space="preserve">tations en vue de l’exécution </w:t>
      </w:r>
      <w:r w:rsidRPr="005C6904">
        <w:rPr>
          <w:rFonts w:ascii="Times New Roman" w:hAnsi="Times New Roman" w:cs="Times New Roman"/>
          <w:sz w:val="24"/>
          <w:szCs w:val="24"/>
        </w:rPr>
        <w:t>de contributions d’entretien, les frais sont mis à la c</w:t>
      </w:r>
      <w:r>
        <w:rPr>
          <w:rFonts w:ascii="Times New Roman" w:hAnsi="Times New Roman" w:cs="Times New Roman"/>
          <w:sz w:val="24"/>
          <w:szCs w:val="24"/>
        </w:rPr>
        <w:t>harge de la personne débitrice. Au sens de son alinéa 2, s</w:t>
      </w:r>
      <w:r w:rsidRPr="005C6904">
        <w:rPr>
          <w:rFonts w:ascii="Times New Roman" w:hAnsi="Times New Roman" w:cs="Times New Roman"/>
          <w:sz w:val="24"/>
          <w:szCs w:val="24"/>
        </w:rPr>
        <w:t xml:space="preserve">’il est impossible d’obtenir le remboursement </w:t>
      </w:r>
      <w:r>
        <w:rPr>
          <w:rFonts w:ascii="Times New Roman" w:hAnsi="Times New Roman" w:cs="Times New Roman"/>
          <w:sz w:val="24"/>
          <w:szCs w:val="24"/>
        </w:rPr>
        <w:t xml:space="preserve">des frais auprès de la personne </w:t>
      </w:r>
      <w:r w:rsidRPr="005C6904">
        <w:rPr>
          <w:rFonts w:ascii="Times New Roman" w:hAnsi="Times New Roman" w:cs="Times New Roman"/>
          <w:sz w:val="24"/>
          <w:szCs w:val="24"/>
        </w:rPr>
        <w:t>débitrice, la collectivité publique peut les mettre à char</w:t>
      </w:r>
      <w:r>
        <w:rPr>
          <w:rFonts w:ascii="Times New Roman" w:hAnsi="Times New Roman" w:cs="Times New Roman"/>
          <w:sz w:val="24"/>
          <w:szCs w:val="24"/>
        </w:rPr>
        <w:t xml:space="preserve">ge de la personne créancière </w:t>
      </w:r>
      <w:r w:rsidRPr="005C6904">
        <w:rPr>
          <w:rFonts w:ascii="Times New Roman" w:hAnsi="Times New Roman" w:cs="Times New Roman"/>
          <w:sz w:val="24"/>
          <w:szCs w:val="24"/>
        </w:rPr>
        <w:t>seulement si celle-ci dispose de ressources suffisantes.</w:t>
      </w:r>
    </w:p>
    <w:p w14:paraId="7AA052EB" w14:textId="0775208B" w:rsidR="005C6904" w:rsidRDefault="005C6904" w:rsidP="005C690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Selon le rapport explicatif </w:t>
      </w:r>
      <w:r w:rsidR="00D5159F">
        <w:rPr>
          <w:rFonts w:ascii="Times New Roman" w:hAnsi="Times New Roman" w:cs="Times New Roman"/>
          <w:sz w:val="24"/>
          <w:szCs w:val="24"/>
        </w:rPr>
        <w:t xml:space="preserve">relatif </w:t>
      </w:r>
      <w:r>
        <w:rPr>
          <w:rFonts w:ascii="Times New Roman" w:hAnsi="Times New Roman" w:cs="Times New Roman"/>
          <w:sz w:val="24"/>
          <w:szCs w:val="24"/>
        </w:rPr>
        <w:t>à l’</w:t>
      </w:r>
      <w:proofErr w:type="spellStart"/>
      <w:r>
        <w:rPr>
          <w:rFonts w:ascii="Times New Roman" w:hAnsi="Times New Roman" w:cs="Times New Roman"/>
          <w:sz w:val="24"/>
          <w:szCs w:val="24"/>
        </w:rPr>
        <w:t>OAiR</w:t>
      </w:r>
      <w:proofErr w:type="spellEnd"/>
      <w:r>
        <w:rPr>
          <w:rFonts w:ascii="Times New Roman" w:hAnsi="Times New Roman" w:cs="Times New Roman"/>
          <w:sz w:val="24"/>
          <w:szCs w:val="24"/>
        </w:rPr>
        <w:t>, c</w:t>
      </w:r>
      <w:r w:rsidRPr="005C6904">
        <w:rPr>
          <w:rFonts w:ascii="Times New Roman" w:hAnsi="Times New Roman" w:cs="Times New Roman"/>
          <w:sz w:val="24"/>
          <w:szCs w:val="24"/>
        </w:rPr>
        <w:t>’est à la personne débitrice qu’il revient de prendre en</w:t>
      </w:r>
      <w:r>
        <w:rPr>
          <w:rFonts w:ascii="Times New Roman" w:hAnsi="Times New Roman" w:cs="Times New Roman"/>
          <w:sz w:val="24"/>
          <w:szCs w:val="24"/>
        </w:rPr>
        <w:t xml:space="preserve"> charge les frais nécessaires à </w:t>
      </w:r>
      <w:r w:rsidRPr="005C6904">
        <w:rPr>
          <w:rFonts w:ascii="Times New Roman" w:hAnsi="Times New Roman" w:cs="Times New Roman"/>
          <w:sz w:val="24"/>
          <w:szCs w:val="24"/>
        </w:rPr>
        <w:t>l’obtention du paiement des contributions d’entretien, puisque celles-ci découlent de son attitude récalcitrante. Ce principe vaut en tout cas pour les fr</w:t>
      </w:r>
      <w:r>
        <w:rPr>
          <w:rFonts w:ascii="Times New Roman" w:hAnsi="Times New Roman" w:cs="Times New Roman"/>
          <w:sz w:val="24"/>
          <w:szCs w:val="24"/>
        </w:rPr>
        <w:t xml:space="preserve">ais du commandement de payer </w:t>
      </w:r>
      <w:r w:rsidRPr="005C6904">
        <w:rPr>
          <w:rFonts w:ascii="Times New Roman" w:hAnsi="Times New Roman" w:cs="Times New Roman"/>
          <w:sz w:val="24"/>
          <w:szCs w:val="24"/>
        </w:rPr>
        <w:t>et pour les frais de traduction</w:t>
      </w:r>
      <w:r>
        <w:rPr>
          <w:rFonts w:ascii="Times New Roman" w:hAnsi="Times New Roman" w:cs="Times New Roman"/>
          <w:sz w:val="24"/>
          <w:szCs w:val="24"/>
        </w:rPr>
        <w:t xml:space="preserve">. </w:t>
      </w:r>
      <w:r w:rsidRPr="005C6904">
        <w:rPr>
          <w:rFonts w:ascii="Times New Roman" w:hAnsi="Times New Roman" w:cs="Times New Roman"/>
          <w:sz w:val="24"/>
          <w:szCs w:val="24"/>
        </w:rPr>
        <w:t xml:space="preserve">S’agissant des frais des procédures judiciaires, il doit être précisé que c’est au juge qu’il revient de décider qui les prendra en charge. Or, </w:t>
      </w:r>
      <w:r w:rsidR="00D71EC3">
        <w:rPr>
          <w:rFonts w:ascii="Times New Roman" w:hAnsi="Times New Roman" w:cs="Times New Roman"/>
          <w:sz w:val="24"/>
          <w:szCs w:val="24"/>
        </w:rPr>
        <w:t xml:space="preserve">l’on peut imaginer que </w:t>
      </w:r>
      <w:r w:rsidRPr="005C6904">
        <w:rPr>
          <w:rFonts w:ascii="Times New Roman" w:hAnsi="Times New Roman" w:cs="Times New Roman"/>
          <w:sz w:val="24"/>
          <w:szCs w:val="24"/>
        </w:rPr>
        <w:t>dans la majorit</w:t>
      </w:r>
      <w:r>
        <w:rPr>
          <w:rFonts w:ascii="Times New Roman" w:hAnsi="Times New Roman" w:cs="Times New Roman"/>
          <w:sz w:val="24"/>
          <w:szCs w:val="24"/>
        </w:rPr>
        <w:t>é des cas</w:t>
      </w:r>
      <w:r w:rsidR="00EF1766">
        <w:rPr>
          <w:rFonts w:ascii="Times New Roman" w:hAnsi="Times New Roman" w:cs="Times New Roman"/>
          <w:sz w:val="24"/>
          <w:szCs w:val="24"/>
        </w:rPr>
        <w:t>,</w:t>
      </w:r>
      <w:r>
        <w:rPr>
          <w:rFonts w:ascii="Times New Roman" w:hAnsi="Times New Roman" w:cs="Times New Roman"/>
          <w:sz w:val="24"/>
          <w:szCs w:val="24"/>
        </w:rPr>
        <w:t xml:space="preserve"> la personne débitrice </w:t>
      </w:r>
      <w:r w:rsidRPr="005C6904">
        <w:rPr>
          <w:rFonts w:ascii="Times New Roman" w:hAnsi="Times New Roman" w:cs="Times New Roman"/>
          <w:sz w:val="24"/>
          <w:szCs w:val="24"/>
        </w:rPr>
        <w:t xml:space="preserve">sera la partie </w:t>
      </w:r>
      <w:proofErr w:type="spellStart"/>
      <w:r w:rsidRPr="005C6904">
        <w:rPr>
          <w:rFonts w:ascii="Times New Roman" w:hAnsi="Times New Roman" w:cs="Times New Roman"/>
          <w:sz w:val="24"/>
          <w:szCs w:val="24"/>
        </w:rPr>
        <w:t>succombante</w:t>
      </w:r>
      <w:proofErr w:type="spellEnd"/>
      <w:r w:rsidRPr="005C6904">
        <w:rPr>
          <w:rFonts w:ascii="Times New Roman" w:hAnsi="Times New Roman" w:cs="Times New Roman"/>
          <w:sz w:val="24"/>
          <w:szCs w:val="24"/>
        </w:rPr>
        <w:t xml:space="preserve"> et, par conséquent, qu'il lui rev</w:t>
      </w:r>
      <w:r>
        <w:rPr>
          <w:rFonts w:ascii="Times New Roman" w:hAnsi="Times New Roman" w:cs="Times New Roman"/>
          <w:sz w:val="24"/>
          <w:szCs w:val="24"/>
        </w:rPr>
        <w:t xml:space="preserve">iendra de prendre en charge les </w:t>
      </w:r>
      <w:r w:rsidRPr="005C6904">
        <w:rPr>
          <w:rFonts w:ascii="Times New Roman" w:hAnsi="Times New Roman" w:cs="Times New Roman"/>
          <w:sz w:val="24"/>
          <w:szCs w:val="24"/>
        </w:rPr>
        <w:t>frais avancés par la collectivité publique</w:t>
      </w:r>
      <w:r>
        <w:rPr>
          <w:rFonts w:ascii="Times New Roman" w:hAnsi="Times New Roman" w:cs="Times New Roman"/>
          <w:sz w:val="24"/>
          <w:szCs w:val="24"/>
        </w:rPr>
        <w:t>.</w:t>
      </w:r>
    </w:p>
    <w:p w14:paraId="7399EC24" w14:textId="21825D6E" w:rsidR="005C6904" w:rsidRDefault="005458E0" w:rsidP="00D71EC3">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005C6904" w:rsidRPr="005C6904">
        <w:rPr>
          <w:rFonts w:ascii="Times New Roman" w:hAnsi="Times New Roman" w:cs="Times New Roman"/>
          <w:sz w:val="24"/>
          <w:szCs w:val="24"/>
        </w:rPr>
        <w:t xml:space="preserve">'ordonnance laisse à la collectivité publique le soin de décider dans chaque cas d'espèce si elle veut exiger </w:t>
      </w:r>
      <w:r>
        <w:rPr>
          <w:rFonts w:ascii="Times New Roman" w:hAnsi="Times New Roman" w:cs="Times New Roman"/>
          <w:sz w:val="24"/>
          <w:szCs w:val="24"/>
        </w:rPr>
        <w:t xml:space="preserve">de la personne créancière </w:t>
      </w:r>
      <w:r w:rsidR="005C6904" w:rsidRPr="005C6904">
        <w:rPr>
          <w:rFonts w:ascii="Times New Roman" w:hAnsi="Times New Roman" w:cs="Times New Roman"/>
          <w:sz w:val="24"/>
          <w:szCs w:val="24"/>
        </w:rPr>
        <w:t>le rembourse</w:t>
      </w:r>
      <w:r w:rsidR="005C6904">
        <w:rPr>
          <w:rFonts w:ascii="Times New Roman" w:hAnsi="Times New Roman" w:cs="Times New Roman"/>
          <w:sz w:val="24"/>
          <w:szCs w:val="24"/>
        </w:rPr>
        <w:t>ment de</w:t>
      </w:r>
      <w:r>
        <w:rPr>
          <w:rFonts w:ascii="Times New Roman" w:hAnsi="Times New Roman" w:cs="Times New Roman"/>
          <w:sz w:val="24"/>
          <w:szCs w:val="24"/>
        </w:rPr>
        <w:t>s</w:t>
      </w:r>
      <w:r w:rsidR="005C6904">
        <w:rPr>
          <w:rFonts w:ascii="Times New Roman" w:hAnsi="Times New Roman" w:cs="Times New Roman"/>
          <w:sz w:val="24"/>
          <w:szCs w:val="24"/>
        </w:rPr>
        <w:t xml:space="preserve"> </w:t>
      </w:r>
      <w:r w:rsidR="005C6904" w:rsidRPr="005C6904">
        <w:rPr>
          <w:rFonts w:ascii="Times New Roman" w:hAnsi="Times New Roman" w:cs="Times New Roman"/>
          <w:sz w:val="24"/>
          <w:szCs w:val="24"/>
        </w:rPr>
        <w:t>frais</w:t>
      </w:r>
      <w:r>
        <w:rPr>
          <w:rFonts w:ascii="Times New Roman" w:hAnsi="Times New Roman" w:cs="Times New Roman"/>
          <w:sz w:val="24"/>
          <w:szCs w:val="24"/>
        </w:rPr>
        <w:t xml:space="preserve"> non couverts par la personne débitrice</w:t>
      </w:r>
      <w:r w:rsidR="005C6904">
        <w:rPr>
          <w:rFonts w:ascii="Times New Roman" w:hAnsi="Times New Roman" w:cs="Times New Roman"/>
          <w:sz w:val="24"/>
          <w:szCs w:val="24"/>
        </w:rPr>
        <w:t xml:space="preserve">. </w:t>
      </w:r>
      <w:r>
        <w:rPr>
          <w:rFonts w:ascii="Times New Roman" w:hAnsi="Times New Roman" w:cs="Times New Roman"/>
          <w:sz w:val="24"/>
          <w:szCs w:val="24"/>
        </w:rPr>
        <w:t>L</w:t>
      </w:r>
      <w:r w:rsidR="00D71EC3">
        <w:rPr>
          <w:rFonts w:ascii="Times New Roman" w:hAnsi="Times New Roman" w:cs="Times New Roman"/>
          <w:sz w:val="24"/>
          <w:szCs w:val="24"/>
        </w:rPr>
        <w:t xml:space="preserve">e Conseil fédéral a renoncé </w:t>
      </w:r>
      <w:r w:rsidR="00D71EC3" w:rsidRPr="00D71EC3">
        <w:rPr>
          <w:rFonts w:ascii="Times New Roman" w:hAnsi="Times New Roman" w:cs="Times New Roman"/>
          <w:sz w:val="24"/>
          <w:szCs w:val="24"/>
        </w:rPr>
        <w:t>à prescrire une méthode spécifique pour établir si la personne créancière dispose</w:t>
      </w:r>
      <w:r w:rsidR="00D71EC3">
        <w:rPr>
          <w:rFonts w:ascii="Times New Roman" w:hAnsi="Times New Roman" w:cs="Times New Roman"/>
          <w:sz w:val="24"/>
          <w:szCs w:val="24"/>
        </w:rPr>
        <w:t xml:space="preserve"> </w:t>
      </w:r>
      <w:r w:rsidR="00D71EC3" w:rsidRPr="00D71EC3">
        <w:rPr>
          <w:rFonts w:ascii="Times New Roman" w:hAnsi="Times New Roman" w:cs="Times New Roman"/>
          <w:sz w:val="24"/>
          <w:szCs w:val="24"/>
        </w:rPr>
        <w:t>de ressources suffisantes</w:t>
      </w:r>
      <w:r w:rsidR="00D71EC3">
        <w:rPr>
          <w:rFonts w:ascii="Times New Roman" w:hAnsi="Times New Roman" w:cs="Times New Roman"/>
          <w:sz w:val="24"/>
          <w:szCs w:val="24"/>
        </w:rPr>
        <w:t>. Le rapport précise encore que, l</w:t>
      </w:r>
      <w:r w:rsidR="00D71EC3" w:rsidRPr="00D71EC3">
        <w:rPr>
          <w:rFonts w:ascii="Times New Roman" w:hAnsi="Times New Roman" w:cs="Times New Roman"/>
          <w:sz w:val="24"/>
          <w:szCs w:val="24"/>
        </w:rPr>
        <w:t>orsque la personne créancière est un enfant mineur, le</w:t>
      </w:r>
      <w:r w:rsidR="00D71EC3">
        <w:rPr>
          <w:rFonts w:ascii="Times New Roman" w:hAnsi="Times New Roman" w:cs="Times New Roman"/>
          <w:sz w:val="24"/>
          <w:szCs w:val="24"/>
        </w:rPr>
        <w:t xml:space="preserve"> remboursement des frais pourra </w:t>
      </w:r>
      <w:r w:rsidR="00D71EC3" w:rsidRPr="00D71EC3">
        <w:rPr>
          <w:rFonts w:ascii="Times New Roman" w:hAnsi="Times New Roman" w:cs="Times New Roman"/>
          <w:sz w:val="24"/>
          <w:szCs w:val="24"/>
        </w:rPr>
        <w:t xml:space="preserve">être demandé </w:t>
      </w:r>
      <w:r w:rsidR="00D71EC3" w:rsidRPr="00D71EC3">
        <w:rPr>
          <w:rFonts w:ascii="Times New Roman" w:hAnsi="Times New Roman" w:cs="Times New Roman"/>
          <w:sz w:val="24"/>
          <w:szCs w:val="24"/>
        </w:rPr>
        <w:lastRenderedPageBreak/>
        <w:t>au parent qui a déposé la</w:t>
      </w:r>
      <w:r w:rsidR="00D71EC3">
        <w:rPr>
          <w:rFonts w:ascii="Times New Roman" w:hAnsi="Times New Roman" w:cs="Times New Roman"/>
          <w:sz w:val="24"/>
          <w:szCs w:val="24"/>
        </w:rPr>
        <w:t xml:space="preserve"> demande d'aide au recouvrement alors que lorsque la </w:t>
      </w:r>
      <w:r w:rsidR="00D71EC3" w:rsidRPr="00D71EC3">
        <w:rPr>
          <w:rFonts w:ascii="Times New Roman" w:hAnsi="Times New Roman" w:cs="Times New Roman"/>
          <w:sz w:val="24"/>
          <w:szCs w:val="24"/>
        </w:rPr>
        <w:t>personne créancière est un enfant majeur et qu'</w:t>
      </w:r>
      <w:r w:rsidR="00D71EC3">
        <w:rPr>
          <w:rFonts w:ascii="Times New Roman" w:hAnsi="Times New Roman" w:cs="Times New Roman"/>
          <w:sz w:val="24"/>
          <w:szCs w:val="24"/>
        </w:rPr>
        <w:t xml:space="preserve">il a demandé lui-même l'aide au </w:t>
      </w:r>
      <w:r w:rsidR="00D71EC3" w:rsidRPr="00D71EC3">
        <w:rPr>
          <w:rFonts w:ascii="Times New Roman" w:hAnsi="Times New Roman" w:cs="Times New Roman"/>
          <w:sz w:val="24"/>
          <w:szCs w:val="24"/>
        </w:rPr>
        <w:t>recouvrement, la collectivité publique pourra prendre en considération les ressources financières du parent qui n'est pas débiteur de la contribution d'entr</w:t>
      </w:r>
      <w:r w:rsidR="00D71EC3">
        <w:rPr>
          <w:rFonts w:ascii="Times New Roman" w:hAnsi="Times New Roman" w:cs="Times New Roman"/>
          <w:sz w:val="24"/>
          <w:szCs w:val="24"/>
        </w:rPr>
        <w:t xml:space="preserve">etien à l'origine de la demande </w:t>
      </w:r>
      <w:r w:rsidR="00D71EC3" w:rsidRPr="00D71EC3">
        <w:rPr>
          <w:rFonts w:ascii="Times New Roman" w:hAnsi="Times New Roman" w:cs="Times New Roman"/>
          <w:sz w:val="24"/>
          <w:szCs w:val="24"/>
        </w:rPr>
        <w:t>d'aide au recouvrement</w:t>
      </w:r>
      <w:r w:rsidR="00D71EC3">
        <w:rPr>
          <w:rFonts w:ascii="Times New Roman" w:hAnsi="Times New Roman" w:cs="Times New Roman"/>
          <w:sz w:val="24"/>
          <w:szCs w:val="24"/>
        </w:rPr>
        <w:t>.</w:t>
      </w:r>
    </w:p>
    <w:p w14:paraId="73051B22" w14:textId="34BBCAE8" w:rsidR="00D71EC3" w:rsidRDefault="00FB2F12" w:rsidP="00D71EC3">
      <w:pPr>
        <w:spacing w:line="240" w:lineRule="auto"/>
        <w:jc w:val="both"/>
        <w:rPr>
          <w:rFonts w:ascii="Times New Roman" w:hAnsi="Times New Roman" w:cs="Times New Roman"/>
          <w:sz w:val="24"/>
          <w:szCs w:val="24"/>
        </w:rPr>
      </w:pPr>
      <w:r>
        <w:rPr>
          <w:rFonts w:ascii="Times New Roman" w:hAnsi="Times New Roman" w:cs="Times New Roman"/>
          <w:sz w:val="24"/>
          <w:szCs w:val="24"/>
        </w:rPr>
        <w:t>Selon</w:t>
      </w:r>
      <w:r w:rsidR="00D71EC3">
        <w:rPr>
          <w:rFonts w:ascii="Times New Roman" w:hAnsi="Times New Roman" w:cs="Times New Roman"/>
          <w:sz w:val="24"/>
          <w:szCs w:val="24"/>
        </w:rPr>
        <w:t xml:space="preserve"> certains participants à la procédure de consultation de l’</w:t>
      </w:r>
      <w:proofErr w:type="spellStart"/>
      <w:r w:rsidR="00D71EC3">
        <w:rPr>
          <w:rFonts w:ascii="Times New Roman" w:hAnsi="Times New Roman" w:cs="Times New Roman"/>
          <w:sz w:val="24"/>
          <w:szCs w:val="24"/>
        </w:rPr>
        <w:t>OAiR</w:t>
      </w:r>
      <w:proofErr w:type="spellEnd"/>
      <w:r>
        <w:rPr>
          <w:rFonts w:ascii="Times New Roman" w:hAnsi="Times New Roman" w:cs="Times New Roman"/>
          <w:sz w:val="24"/>
          <w:szCs w:val="24"/>
        </w:rPr>
        <w:t xml:space="preserve">, </w:t>
      </w:r>
      <w:r w:rsidR="00D71EC3">
        <w:rPr>
          <w:rFonts w:ascii="Times New Roman" w:hAnsi="Times New Roman" w:cs="Times New Roman"/>
          <w:sz w:val="24"/>
          <w:szCs w:val="24"/>
        </w:rPr>
        <w:t xml:space="preserve">une personne créancière </w:t>
      </w:r>
      <w:r>
        <w:rPr>
          <w:rFonts w:ascii="Times New Roman" w:hAnsi="Times New Roman" w:cs="Times New Roman"/>
          <w:sz w:val="24"/>
          <w:szCs w:val="24"/>
        </w:rPr>
        <w:t>d</w:t>
      </w:r>
      <w:r w:rsidR="00D71EC3">
        <w:rPr>
          <w:rFonts w:ascii="Times New Roman" w:hAnsi="Times New Roman" w:cs="Times New Roman"/>
          <w:sz w:val="24"/>
          <w:szCs w:val="24"/>
        </w:rPr>
        <w:t xml:space="preserve">oit </w:t>
      </w:r>
      <w:r>
        <w:rPr>
          <w:rFonts w:ascii="Times New Roman" w:hAnsi="Times New Roman" w:cs="Times New Roman"/>
          <w:sz w:val="24"/>
          <w:szCs w:val="24"/>
        </w:rPr>
        <w:t xml:space="preserve">être </w:t>
      </w:r>
      <w:r w:rsidR="00D71EC3">
        <w:rPr>
          <w:rFonts w:ascii="Times New Roman" w:hAnsi="Times New Roman" w:cs="Times New Roman"/>
          <w:sz w:val="24"/>
          <w:szCs w:val="24"/>
        </w:rPr>
        <w:t>considérée comme disposant de « ressources suffisantes » sitôt qu’elle dispos</w:t>
      </w:r>
      <w:r>
        <w:rPr>
          <w:rFonts w:ascii="Times New Roman" w:hAnsi="Times New Roman" w:cs="Times New Roman"/>
          <w:sz w:val="24"/>
          <w:szCs w:val="24"/>
        </w:rPr>
        <w:t>e</w:t>
      </w:r>
      <w:r w:rsidR="00D71EC3">
        <w:rPr>
          <w:rFonts w:ascii="Times New Roman" w:hAnsi="Times New Roman" w:cs="Times New Roman"/>
          <w:sz w:val="24"/>
          <w:szCs w:val="24"/>
        </w:rPr>
        <w:t xml:space="preserve"> de revenus ne lui permettant plus d’obtenir l’assistance judiciaire</w:t>
      </w:r>
      <w:r>
        <w:rPr>
          <w:rFonts w:ascii="Times New Roman" w:hAnsi="Times New Roman" w:cs="Times New Roman"/>
          <w:sz w:val="24"/>
          <w:szCs w:val="24"/>
        </w:rPr>
        <w:t xml:space="preserve">. Le projet </w:t>
      </w:r>
      <w:r w:rsidR="00D71EC3">
        <w:rPr>
          <w:rFonts w:ascii="Times New Roman" w:hAnsi="Times New Roman" w:cs="Times New Roman"/>
          <w:sz w:val="24"/>
          <w:szCs w:val="24"/>
        </w:rPr>
        <w:t xml:space="preserve">propose d’aller au-delà en prévoyant que la personne créancière à qui l’on pourrait exiger le remboursement des frais </w:t>
      </w:r>
      <w:r>
        <w:rPr>
          <w:rFonts w:ascii="Times New Roman" w:hAnsi="Times New Roman" w:cs="Times New Roman"/>
          <w:sz w:val="24"/>
          <w:szCs w:val="24"/>
        </w:rPr>
        <w:t xml:space="preserve">de tiers </w:t>
      </w:r>
      <w:r w:rsidR="00D71EC3">
        <w:rPr>
          <w:rFonts w:ascii="Times New Roman" w:hAnsi="Times New Roman" w:cs="Times New Roman"/>
          <w:sz w:val="24"/>
          <w:szCs w:val="24"/>
        </w:rPr>
        <w:t>devrait disposer de revenus supérieurs à son minimum vital au sens du droit des poursuites, élargi (+</w:t>
      </w:r>
      <w:r w:rsidR="00E012D2">
        <w:rPr>
          <w:rFonts w:ascii="Times New Roman" w:hAnsi="Times New Roman" w:cs="Times New Roman"/>
          <w:sz w:val="24"/>
          <w:szCs w:val="24"/>
        </w:rPr>
        <w:t xml:space="preserve"> </w:t>
      </w:r>
      <w:r w:rsidR="00D71EC3">
        <w:rPr>
          <w:rFonts w:ascii="Times New Roman" w:hAnsi="Times New Roman" w:cs="Times New Roman"/>
          <w:sz w:val="24"/>
          <w:szCs w:val="24"/>
        </w:rPr>
        <w:t>20%), en sus des impôts.</w:t>
      </w:r>
    </w:p>
    <w:p w14:paraId="589ACB51" w14:textId="2363F422" w:rsidR="0091111C" w:rsidRDefault="009D209A" w:rsidP="00A739CD">
      <w:pPr>
        <w:pStyle w:val="Titre2"/>
        <w:jc w:val="both"/>
      </w:pPr>
      <w:bookmarkStart w:id="21" w:name="_Toc48024893"/>
      <w:r>
        <w:t>7</w:t>
      </w:r>
      <w:r w:rsidRPr="00B93C15">
        <w:t xml:space="preserve"> </w:t>
      </w:r>
      <w:r w:rsidR="00B93C15" w:rsidRPr="00B93C15">
        <w:t>Dispositions finales</w:t>
      </w:r>
      <w:bookmarkEnd w:id="21"/>
    </w:p>
    <w:p w14:paraId="4576BB24" w14:textId="2051164E" w:rsidR="00B93C15" w:rsidRPr="00190284" w:rsidRDefault="00B93C15" w:rsidP="00536516">
      <w:pPr>
        <w:numPr>
          <w:ilvl w:val="0"/>
          <w:numId w:val="40"/>
        </w:numPr>
        <w:spacing w:line="240" w:lineRule="auto"/>
        <w:ind w:left="567" w:hanging="644"/>
        <w:contextualSpacing/>
        <w:jc w:val="both"/>
        <w:rPr>
          <w:rFonts w:ascii="Times New Roman" w:hAnsi="Times New Roman" w:cs="Times New Roman"/>
          <w:b/>
          <w:sz w:val="24"/>
          <w:szCs w:val="24"/>
        </w:rPr>
      </w:pPr>
      <w:r w:rsidRPr="00190284">
        <w:rPr>
          <w:rFonts w:ascii="Times New Roman" w:hAnsi="Times New Roman" w:cs="Times New Roman"/>
          <w:b/>
          <w:sz w:val="24"/>
          <w:szCs w:val="24"/>
        </w:rPr>
        <w:t>Droit transitoire</w:t>
      </w:r>
    </w:p>
    <w:p w14:paraId="76F63050" w14:textId="77777777" w:rsidR="00B93C15" w:rsidRPr="00190284" w:rsidRDefault="009E5B62" w:rsidP="003237C8">
      <w:pPr>
        <w:spacing w:line="240" w:lineRule="auto"/>
        <w:jc w:val="both"/>
        <w:rPr>
          <w:rFonts w:ascii="Times New Roman" w:hAnsi="Times New Roman" w:cs="Times New Roman"/>
          <w:sz w:val="24"/>
          <w:szCs w:val="24"/>
        </w:rPr>
      </w:pPr>
      <w:r w:rsidRPr="00190284">
        <w:rPr>
          <w:rFonts w:ascii="Times New Roman" w:hAnsi="Times New Roman" w:cs="Times New Roman"/>
          <w:i/>
          <w:sz w:val="24"/>
          <w:szCs w:val="24"/>
        </w:rPr>
        <w:t xml:space="preserve">Alinéa 1 : </w:t>
      </w:r>
      <w:r w:rsidR="00C86A10" w:rsidRPr="00190284">
        <w:rPr>
          <w:rFonts w:ascii="Times New Roman" w:hAnsi="Times New Roman" w:cs="Times New Roman"/>
          <w:sz w:val="24"/>
          <w:szCs w:val="24"/>
        </w:rPr>
        <w:t>Le nouveau droit s'applique dès son entrée en vigueur aux demandes pendantes et nouvelles.</w:t>
      </w:r>
    </w:p>
    <w:p w14:paraId="5DA85DE7" w14:textId="59D0AF6D" w:rsidR="00C86A10" w:rsidRPr="00190284" w:rsidRDefault="00C86A10" w:rsidP="003237C8">
      <w:pPr>
        <w:spacing w:line="240" w:lineRule="auto"/>
        <w:jc w:val="both"/>
        <w:rPr>
          <w:rFonts w:ascii="Times New Roman" w:hAnsi="Times New Roman" w:cs="Times New Roman"/>
          <w:sz w:val="24"/>
          <w:szCs w:val="24"/>
        </w:rPr>
      </w:pPr>
      <w:r w:rsidRPr="00190284">
        <w:rPr>
          <w:rFonts w:ascii="Times New Roman" w:hAnsi="Times New Roman" w:cs="Times New Roman"/>
          <w:i/>
          <w:sz w:val="24"/>
          <w:szCs w:val="24"/>
        </w:rPr>
        <w:t xml:space="preserve">Alinéa 2 : </w:t>
      </w:r>
      <w:r w:rsidR="00585F07" w:rsidRPr="00190284">
        <w:rPr>
          <w:rFonts w:ascii="Times New Roman" w:hAnsi="Times New Roman" w:cs="Times New Roman"/>
          <w:sz w:val="24"/>
          <w:szCs w:val="24"/>
        </w:rPr>
        <w:t>L'ancien droit reste applicable aux décisions rendues avant l'entrée en vigueur de la présente loi</w:t>
      </w:r>
      <w:r w:rsidR="00D1159C">
        <w:rPr>
          <w:rFonts w:ascii="Times New Roman" w:hAnsi="Times New Roman" w:cs="Times New Roman"/>
          <w:sz w:val="24"/>
          <w:szCs w:val="24"/>
        </w:rPr>
        <w:t xml:space="preserve">. </w:t>
      </w:r>
      <w:r w:rsidR="008723D7">
        <w:rPr>
          <w:rFonts w:ascii="Times New Roman" w:hAnsi="Times New Roman" w:cs="Times New Roman"/>
          <w:sz w:val="24"/>
          <w:szCs w:val="24"/>
        </w:rPr>
        <w:t>Le</w:t>
      </w:r>
      <w:r w:rsidR="00D1159C">
        <w:rPr>
          <w:rFonts w:ascii="Times New Roman" w:hAnsi="Times New Roman" w:cs="Times New Roman"/>
          <w:sz w:val="24"/>
          <w:szCs w:val="24"/>
        </w:rPr>
        <w:t xml:space="preserve"> nouveau droit </w:t>
      </w:r>
      <w:r w:rsidR="008723D7">
        <w:rPr>
          <w:rFonts w:ascii="Times New Roman" w:hAnsi="Times New Roman" w:cs="Times New Roman"/>
          <w:sz w:val="24"/>
          <w:szCs w:val="24"/>
        </w:rPr>
        <w:t xml:space="preserve">s’applique </w:t>
      </w:r>
      <w:r w:rsidR="00D1159C">
        <w:rPr>
          <w:rFonts w:ascii="Times New Roman" w:hAnsi="Times New Roman" w:cs="Times New Roman"/>
          <w:sz w:val="24"/>
          <w:szCs w:val="24"/>
        </w:rPr>
        <w:t xml:space="preserve">dès </w:t>
      </w:r>
      <w:r w:rsidR="008723D7">
        <w:rPr>
          <w:rFonts w:ascii="Times New Roman" w:hAnsi="Times New Roman" w:cs="Times New Roman"/>
          <w:sz w:val="24"/>
          <w:szCs w:val="24"/>
        </w:rPr>
        <w:t xml:space="preserve">la </w:t>
      </w:r>
      <w:r w:rsidR="00D1159C">
        <w:rPr>
          <w:rFonts w:ascii="Times New Roman" w:hAnsi="Times New Roman" w:cs="Times New Roman"/>
          <w:sz w:val="24"/>
          <w:szCs w:val="24"/>
        </w:rPr>
        <w:t xml:space="preserve">révision annuelle (cf. art. 11 al. 1). </w:t>
      </w:r>
      <w:r w:rsidR="00570466" w:rsidRPr="00190284">
        <w:rPr>
          <w:rFonts w:ascii="Times New Roman" w:hAnsi="Times New Roman" w:cs="Times New Roman"/>
          <w:sz w:val="24"/>
          <w:szCs w:val="24"/>
        </w:rPr>
        <w:t xml:space="preserve">Cependant, s’agissant du montant des avances de contributions d’entretien, ce dernier est immédiatement et automatiquement adapté aux nouveaux barèmes et limites au </w:t>
      </w:r>
      <w:r w:rsidR="00585F07" w:rsidRPr="00190284">
        <w:rPr>
          <w:rFonts w:ascii="Times New Roman" w:hAnsi="Times New Roman" w:cs="Times New Roman"/>
          <w:sz w:val="24"/>
          <w:szCs w:val="24"/>
        </w:rPr>
        <w:t>moment de l'entrée en vigueur de la présente loi</w:t>
      </w:r>
      <w:r w:rsidR="00570466" w:rsidRPr="00190284">
        <w:rPr>
          <w:rFonts w:ascii="Times New Roman" w:hAnsi="Times New Roman" w:cs="Times New Roman"/>
          <w:sz w:val="24"/>
          <w:szCs w:val="24"/>
        </w:rPr>
        <w:t>.</w:t>
      </w:r>
    </w:p>
    <w:p w14:paraId="1F27560A" w14:textId="77777777" w:rsidR="00673011" w:rsidRDefault="00673011" w:rsidP="00D73BCC">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Droit acquis en faveur du-de la </w:t>
      </w:r>
      <w:proofErr w:type="spellStart"/>
      <w:r>
        <w:rPr>
          <w:rFonts w:ascii="Times New Roman" w:hAnsi="Times New Roman" w:cs="Times New Roman"/>
          <w:i/>
          <w:sz w:val="24"/>
          <w:szCs w:val="24"/>
        </w:rPr>
        <w:t>conjoint-e</w:t>
      </w:r>
      <w:proofErr w:type="spellEnd"/>
      <w:r>
        <w:rPr>
          <w:rFonts w:ascii="Times New Roman" w:hAnsi="Times New Roman" w:cs="Times New Roman"/>
          <w:i/>
          <w:sz w:val="24"/>
          <w:szCs w:val="24"/>
        </w:rPr>
        <w:t> </w:t>
      </w:r>
      <w:r w:rsidR="00E67F70">
        <w:rPr>
          <w:rFonts w:ascii="Times New Roman" w:hAnsi="Times New Roman" w:cs="Times New Roman"/>
          <w:i/>
          <w:sz w:val="24"/>
          <w:szCs w:val="24"/>
        </w:rPr>
        <w:t xml:space="preserve"> et de l’ex-conjoint-e </w:t>
      </w:r>
      <w:r>
        <w:rPr>
          <w:rFonts w:ascii="Times New Roman" w:hAnsi="Times New Roman" w:cs="Times New Roman"/>
          <w:i/>
          <w:sz w:val="24"/>
          <w:szCs w:val="24"/>
        </w:rPr>
        <w:t>?</w:t>
      </w:r>
    </w:p>
    <w:p w14:paraId="431C7F6C" w14:textId="77777777" w:rsidR="00D73BCC" w:rsidRPr="00D73BCC" w:rsidRDefault="00D73BCC" w:rsidP="00D73BCC">
      <w:pPr>
        <w:spacing w:line="240" w:lineRule="auto"/>
        <w:jc w:val="both"/>
        <w:rPr>
          <w:rFonts w:ascii="Times New Roman" w:hAnsi="Times New Roman" w:cs="Times New Roman"/>
          <w:sz w:val="24"/>
          <w:szCs w:val="24"/>
        </w:rPr>
      </w:pPr>
      <w:r w:rsidRPr="00D73BCC">
        <w:rPr>
          <w:rFonts w:ascii="Times New Roman" w:hAnsi="Times New Roman" w:cs="Times New Roman"/>
          <w:sz w:val="24"/>
          <w:szCs w:val="24"/>
        </w:rPr>
        <w:t>Le législateur peut et doit modifier la loi, sans que « nul n’ait droit au maintien de la loi »</w:t>
      </w:r>
      <w:r>
        <w:rPr>
          <w:rFonts w:ascii="Times New Roman" w:hAnsi="Times New Roman" w:cs="Times New Roman"/>
          <w:sz w:val="24"/>
          <w:szCs w:val="24"/>
        </w:rPr>
        <w:t>. Il en va de même de l</w:t>
      </w:r>
      <w:r w:rsidRPr="00D73BCC">
        <w:rPr>
          <w:rFonts w:ascii="Times New Roman" w:hAnsi="Times New Roman" w:cs="Times New Roman"/>
          <w:sz w:val="24"/>
          <w:szCs w:val="24"/>
        </w:rPr>
        <w:t xml:space="preserve">’administration </w:t>
      </w:r>
      <w:r>
        <w:rPr>
          <w:rFonts w:ascii="Times New Roman" w:hAnsi="Times New Roman" w:cs="Times New Roman"/>
          <w:sz w:val="24"/>
          <w:szCs w:val="24"/>
        </w:rPr>
        <w:t xml:space="preserve">qui </w:t>
      </w:r>
      <w:r w:rsidRPr="00D73BCC">
        <w:rPr>
          <w:rFonts w:ascii="Times New Roman" w:hAnsi="Times New Roman" w:cs="Times New Roman"/>
          <w:sz w:val="24"/>
          <w:szCs w:val="24"/>
        </w:rPr>
        <w:t>peut et doit modifier ses décisions par révocation dans toute la mesure où le principe de la sécurité du droit n’impose pas leur maintien.</w:t>
      </w:r>
    </w:p>
    <w:p w14:paraId="37511825" w14:textId="64D7C785" w:rsidR="00D73BCC" w:rsidRPr="00D73BCC" w:rsidRDefault="00D73BCC" w:rsidP="00EF7FA7">
      <w:pPr>
        <w:spacing w:line="240" w:lineRule="auto"/>
        <w:jc w:val="both"/>
        <w:rPr>
          <w:rFonts w:ascii="Times New Roman" w:hAnsi="Times New Roman" w:cs="Times New Roman"/>
          <w:sz w:val="24"/>
          <w:szCs w:val="24"/>
        </w:rPr>
      </w:pPr>
      <w:r w:rsidRPr="00D73BCC">
        <w:rPr>
          <w:rFonts w:ascii="Times New Roman" w:hAnsi="Times New Roman" w:cs="Times New Roman"/>
          <w:sz w:val="24"/>
          <w:szCs w:val="24"/>
        </w:rPr>
        <w:t>Les droits acquis ont un fondement particulier</w:t>
      </w:r>
      <w:r w:rsidR="00FB2F12">
        <w:rPr>
          <w:rFonts w:ascii="Times New Roman" w:hAnsi="Times New Roman" w:cs="Times New Roman"/>
          <w:sz w:val="24"/>
          <w:szCs w:val="24"/>
        </w:rPr>
        <w:t> :</w:t>
      </w:r>
      <w:r w:rsidRPr="00D73BCC">
        <w:rPr>
          <w:rFonts w:ascii="Times New Roman" w:hAnsi="Times New Roman" w:cs="Times New Roman"/>
          <w:sz w:val="24"/>
          <w:szCs w:val="24"/>
        </w:rPr>
        <w:t>la coutume ou l’histoire</w:t>
      </w:r>
      <w:r w:rsidR="00FB2F12">
        <w:rPr>
          <w:rFonts w:ascii="Times New Roman" w:hAnsi="Times New Roman" w:cs="Times New Roman"/>
          <w:sz w:val="24"/>
          <w:szCs w:val="24"/>
        </w:rPr>
        <w:t> ;</w:t>
      </w:r>
      <w:r w:rsidRPr="00D73BCC">
        <w:rPr>
          <w:rFonts w:ascii="Times New Roman" w:hAnsi="Times New Roman" w:cs="Times New Roman"/>
          <w:sz w:val="24"/>
          <w:szCs w:val="24"/>
        </w:rPr>
        <w:t xml:space="preserve"> un contrat de droit administratif ou une conces</w:t>
      </w:r>
      <w:r>
        <w:rPr>
          <w:rFonts w:ascii="Times New Roman" w:hAnsi="Times New Roman" w:cs="Times New Roman"/>
          <w:sz w:val="24"/>
          <w:szCs w:val="24"/>
        </w:rPr>
        <w:t>sion</w:t>
      </w:r>
      <w:r w:rsidR="00FB2F12">
        <w:rPr>
          <w:rFonts w:ascii="Times New Roman" w:hAnsi="Times New Roman" w:cs="Times New Roman"/>
          <w:sz w:val="24"/>
          <w:szCs w:val="24"/>
        </w:rPr>
        <w:t> ;</w:t>
      </w:r>
      <w:r>
        <w:rPr>
          <w:rFonts w:ascii="Times New Roman" w:hAnsi="Times New Roman" w:cs="Times New Roman"/>
          <w:sz w:val="24"/>
          <w:szCs w:val="24"/>
        </w:rPr>
        <w:t xml:space="preserve"> une loi ou une décision). E</w:t>
      </w:r>
      <w:r w:rsidRPr="00D73BCC">
        <w:rPr>
          <w:rFonts w:ascii="Times New Roman" w:hAnsi="Times New Roman" w:cs="Times New Roman"/>
          <w:sz w:val="24"/>
          <w:szCs w:val="24"/>
        </w:rPr>
        <w:t>n l’espèce, seul</w:t>
      </w:r>
      <w:r>
        <w:rPr>
          <w:rFonts w:ascii="Times New Roman" w:hAnsi="Times New Roman" w:cs="Times New Roman"/>
          <w:sz w:val="24"/>
          <w:szCs w:val="24"/>
        </w:rPr>
        <w:t>e</w:t>
      </w:r>
      <w:r w:rsidRPr="00D73BCC">
        <w:rPr>
          <w:rFonts w:ascii="Times New Roman" w:hAnsi="Times New Roman" w:cs="Times New Roman"/>
          <w:sz w:val="24"/>
          <w:szCs w:val="24"/>
        </w:rPr>
        <w:t xml:space="preserve"> la 3</w:t>
      </w:r>
      <w:r w:rsidRPr="00075EFB">
        <w:rPr>
          <w:rFonts w:ascii="Times New Roman" w:hAnsi="Times New Roman" w:cs="Times New Roman"/>
          <w:sz w:val="24"/>
          <w:szCs w:val="24"/>
          <w:vertAlign w:val="superscript"/>
        </w:rPr>
        <w:t>ème</w:t>
      </w:r>
      <w:r>
        <w:rPr>
          <w:rFonts w:ascii="Times New Roman" w:hAnsi="Times New Roman" w:cs="Times New Roman"/>
          <w:sz w:val="24"/>
          <w:szCs w:val="24"/>
        </w:rPr>
        <w:t xml:space="preserve"> </w:t>
      </w:r>
      <w:r w:rsidRPr="00D73BCC">
        <w:rPr>
          <w:rFonts w:ascii="Times New Roman" w:hAnsi="Times New Roman" w:cs="Times New Roman"/>
          <w:sz w:val="24"/>
          <w:szCs w:val="24"/>
        </w:rPr>
        <w:t xml:space="preserve">possibilité est envisageable. Si </w:t>
      </w:r>
      <w:r w:rsidR="00EF7FA7">
        <w:rPr>
          <w:rFonts w:ascii="Times New Roman" w:hAnsi="Times New Roman" w:cs="Times New Roman"/>
          <w:sz w:val="24"/>
          <w:szCs w:val="24"/>
        </w:rPr>
        <w:t>la loi</w:t>
      </w:r>
      <w:r w:rsidRPr="00D73BCC">
        <w:rPr>
          <w:rFonts w:ascii="Times New Roman" w:hAnsi="Times New Roman" w:cs="Times New Roman"/>
          <w:sz w:val="24"/>
          <w:szCs w:val="24"/>
        </w:rPr>
        <w:t xml:space="preserve"> prévoit </w:t>
      </w:r>
      <w:r w:rsidR="00EF7FA7">
        <w:rPr>
          <w:rFonts w:ascii="Times New Roman" w:hAnsi="Times New Roman" w:cs="Times New Roman"/>
          <w:sz w:val="24"/>
          <w:szCs w:val="24"/>
        </w:rPr>
        <w:t>des</w:t>
      </w:r>
      <w:r w:rsidRPr="00D73BCC">
        <w:rPr>
          <w:rFonts w:ascii="Times New Roman" w:hAnsi="Times New Roman" w:cs="Times New Roman"/>
          <w:sz w:val="24"/>
          <w:szCs w:val="24"/>
        </w:rPr>
        <w:t xml:space="preserve"> droit</w:t>
      </w:r>
      <w:r w:rsidR="00EF7FA7">
        <w:rPr>
          <w:rFonts w:ascii="Times New Roman" w:hAnsi="Times New Roman" w:cs="Times New Roman"/>
          <w:sz w:val="24"/>
          <w:szCs w:val="24"/>
        </w:rPr>
        <w:t>s</w:t>
      </w:r>
      <w:r w:rsidRPr="00D73BCC">
        <w:rPr>
          <w:rFonts w:ascii="Times New Roman" w:hAnsi="Times New Roman" w:cs="Times New Roman"/>
          <w:sz w:val="24"/>
          <w:szCs w:val="24"/>
        </w:rPr>
        <w:t xml:space="preserve"> acquis, elle doit qualifier ces droits comme tels</w:t>
      </w:r>
      <w:r>
        <w:rPr>
          <w:rFonts w:ascii="Times New Roman" w:hAnsi="Times New Roman" w:cs="Times New Roman"/>
          <w:sz w:val="24"/>
          <w:szCs w:val="24"/>
        </w:rPr>
        <w:t xml:space="preserve">, c’est-à-dire </w:t>
      </w:r>
      <w:r w:rsidRPr="00D73BCC">
        <w:rPr>
          <w:rFonts w:ascii="Times New Roman" w:hAnsi="Times New Roman" w:cs="Times New Roman"/>
          <w:sz w:val="24"/>
          <w:szCs w:val="24"/>
        </w:rPr>
        <w:t>formellement les désigner comme tels</w:t>
      </w:r>
      <w:r>
        <w:rPr>
          <w:rFonts w:ascii="Times New Roman" w:hAnsi="Times New Roman" w:cs="Times New Roman"/>
          <w:sz w:val="24"/>
          <w:szCs w:val="24"/>
        </w:rPr>
        <w:t>,</w:t>
      </w:r>
      <w:r w:rsidRPr="00D73BCC">
        <w:rPr>
          <w:rFonts w:ascii="Times New Roman" w:hAnsi="Times New Roman" w:cs="Times New Roman"/>
          <w:sz w:val="24"/>
          <w:szCs w:val="24"/>
        </w:rPr>
        <w:t xml:space="preserve"> ou arrêter un régime qui revient matériellement à créer un droit acquis, ou encore indiquer que la loi ne sera pas modifiée à l’avenir. Rien de tout cela </w:t>
      </w:r>
      <w:r>
        <w:rPr>
          <w:rFonts w:ascii="Times New Roman" w:hAnsi="Times New Roman" w:cs="Times New Roman"/>
          <w:sz w:val="24"/>
          <w:szCs w:val="24"/>
        </w:rPr>
        <w:t xml:space="preserve">en l’occurrence, </w:t>
      </w:r>
      <w:r w:rsidRPr="00D73BCC">
        <w:rPr>
          <w:rFonts w:ascii="Times New Roman" w:hAnsi="Times New Roman" w:cs="Times New Roman"/>
          <w:sz w:val="24"/>
          <w:szCs w:val="24"/>
        </w:rPr>
        <w:t xml:space="preserve">puisque l’art. 8 al. 1 </w:t>
      </w:r>
      <w:r>
        <w:rPr>
          <w:rFonts w:ascii="Times New Roman" w:hAnsi="Times New Roman" w:cs="Times New Roman"/>
          <w:sz w:val="24"/>
          <w:szCs w:val="24"/>
        </w:rPr>
        <w:t xml:space="preserve">ARCE </w:t>
      </w:r>
      <w:r w:rsidRPr="00D73BCC">
        <w:rPr>
          <w:rFonts w:ascii="Times New Roman" w:hAnsi="Times New Roman" w:cs="Times New Roman"/>
          <w:sz w:val="24"/>
          <w:szCs w:val="24"/>
        </w:rPr>
        <w:t xml:space="preserve">prévoit </w:t>
      </w:r>
      <w:r>
        <w:rPr>
          <w:rFonts w:ascii="Times New Roman" w:hAnsi="Times New Roman" w:cs="Times New Roman"/>
          <w:sz w:val="24"/>
          <w:szCs w:val="24"/>
        </w:rPr>
        <w:t xml:space="preserve">précisément </w:t>
      </w:r>
      <w:r w:rsidRPr="00D73BCC">
        <w:rPr>
          <w:rFonts w:ascii="Times New Roman" w:hAnsi="Times New Roman" w:cs="Times New Roman"/>
          <w:sz w:val="24"/>
          <w:szCs w:val="24"/>
        </w:rPr>
        <w:t xml:space="preserve">une durée d’une année. Le régime de l’arrêté ne prévoit par ailleurs aucun droit acquis, bien que le droit soit renouvelable si les conditions sont remplies. </w:t>
      </w:r>
      <w:r w:rsidR="00EF7FA7">
        <w:rPr>
          <w:rFonts w:ascii="Times New Roman" w:hAnsi="Times New Roman" w:cs="Times New Roman"/>
          <w:sz w:val="24"/>
          <w:szCs w:val="24"/>
        </w:rPr>
        <w:t xml:space="preserve">Une décision quant à elle peut créer un droit acquis dans des </w:t>
      </w:r>
      <w:r w:rsidRPr="00D73BCC">
        <w:rPr>
          <w:rFonts w:ascii="Times New Roman" w:hAnsi="Times New Roman" w:cs="Times New Roman"/>
          <w:sz w:val="24"/>
          <w:szCs w:val="24"/>
        </w:rPr>
        <w:t xml:space="preserve">conditions </w:t>
      </w:r>
      <w:r w:rsidR="00EF7FA7">
        <w:rPr>
          <w:rFonts w:ascii="Times New Roman" w:hAnsi="Times New Roman" w:cs="Times New Roman"/>
          <w:sz w:val="24"/>
          <w:szCs w:val="24"/>
        </w:rPr>
        <w:t xml:space="preserve">similaires à ce qui vaut pour la loi. Ainsi, l’autorité qui prononce la décision doit y prendre l’engagement qu’elle ne sera pas modifiée en cas de changement de loi, ce qu’elle ne peut faire que si et dans la mesure où la loi l’y autorise. Tel n’est pas le cas en l’espère, </w:t>
      </w:r>
      <w:r w:rsidRPr="00D73BCC">
        <w:rPr>
          <w:rFonts w:ascii="Times New Roman" w:hAnsi="Times New Roman" w:cs="Times New Roman"/>
          <w:sz w:val="24"/>
          <w:szCs w:val="24"/>
        </w:rPr>
        <w:t xml:space="preserve">les décisions rendues </w:t>
      </w:r>
      <w:r w:rsidR="004210D8">
        <w:rPr>
          <w:rFonts w:ascii="Times New Roman" w:hAnsi="Times New Roman" w:cs="Times New Roman"/>
          <w:sz w:val="24"/>
          <w:szCs w:val="24"/>
        </w:rPr>
        <w:t xml:space="preserve">en application de l’ARCE </w:t>
      </w:r>
      <w:r w:rsidR="00EF7FA7">
        <w:rPr>
          <w:rFonts w:ascii="Times New Roman" w:hAnsi="Times New Roman" w:cs="Times New Roman"/>
          <w:sz w:val="24"/>
          <w:szCs w:val="24"/>
        </w:rPr>
        <w:t>indiqua</w:t>
      </w:r>
      <w:r w:rsidRPr="00D73BCC">
        <w:rPr>
          <w:rFonts w:ascii="Times New Roman" w:hAnsi="Times New Roman" w:cs="Times New Roman"/>
          <w:sz w:val="24"/>
          <w:szCs w:val="24"/>
        </w:rPr>
        <w:t>nt bien qu’elles ne le sont que pour une année</w:t>
      </w:r>
      <w:r w:rsidR="00E67F70">
        <w:rPr>
          <w:rStyle w:val="Appelnotedebasdep"/>
          <w:rFonts w:ascii="Times New Roman" w:hAnsi="Times New Roman" w:cs="Times New Roman"/>
          <w:sz w:val="24"/>
          <w:szCs w:val="24"/>
        </w:rPr>
        <w:footnoteReference w:id="27"/>
      </w:r>
      <w:r w:rsidRPr="00D73BCC">
        <w:rPr>
          <w:rFonts w:ascii="Times New Roman" w:hAnsi="Times New Roman" w:cs="Times New Roman"/>
          <w:sz w:val="24"/>
          <w:szCs w:val="24"/>
        </w:rPr>
        <w:t>.</w:t>
      </w:r>
    </w:p>
    <w:p w14:paraId="3D1808FA" w14:textId="77777777" w:rsidR="00D73BCC" w:rsidRDefault="00D73BCC" w:rsidP="00D73BCC">
      <w:pPr>
        <w:spacing w:line="240" w:lineRule="auto"/>
        <w:jc w:val="both"/>
        <w:rPr>
          <w:rFonts w:ascii="Times New Roman" w:hAnsi="Times New Roman" w:cs="Times New Roman"/>
          <w:sz w:val="24"/>
          <w:szCs w:val="24"/>
        </w:rPr>
      </w:pPr>
      <w:r w:rsidRPr="00D73BCC">
        <w:rPr>
          <w:rFonts w:ascii="Times New Roman" w:hAnsi="Times New Roman" w:cs="Times New Roman"/>
          <w:sz w:val="24"/>
          <w:szCs w:val="24"/>
        </w:rPr>
        <w:t>Ainsi, aucun droit acquis n’existe dans l’ARCE.</w:t>
      </w:r>
      <w:r w:rsidR="00E67F70">
        <w:rPr>
          <w:rFonts w:ascii="Times New Roman" w:hAnsi="Times New Roman" w:cs="Times New Roman"/>
          <w:sz w:val="24"/>
          <w:szCs w:val="24"/>
        </w:rPr>
        <w:t xml:space="preserve"> L’avance versée selon le droit actuel en faveur du-de la </w:t>
      </w:r>
      <w:proofErr w:type="spellStart"/>
      <w:r w:rsidR="00E67F70">
        <w:rPr>
          <w:rFonts w:ascii="Times New Roman" w:hAnsi="Times New Roman" w:cs="Times New Roman"/>
          <w:sz w:val="24"/>
          <w:szCs w:val="24"/>
        </w:rPr>
        <w:t>conjoint-e</w:t>
      </w:r>
      <w:proofErr w:type="spellEnd"/>
      <w:r w:rsidR="00E67F70">
        <w:rPr>
          <w:rFonts w:ascii="Times New Roman" w:hAnsi="Times New Roman" w:cs="Times New Roman"/>
          <w:sz w:val="24"/>
          <w:szCs w:val="24"/>
        </w:rPr>
        <w:t xml:space="preserve"> et de l’ex-conjoint-e prendra fin à l’entrée en vigueur de la présente loi.</w:t>
      </w:r>
    </w:p>
    <w:p w14:paraId="5E1D27E0" w14:textId="77777777" w:rsidR="004373EA" w:rsidRPr="00FA2CF1" w:rsidRDefault="00CD751B" w:rsidP="003237C8">
      <w:pPr>
        <w:pStyle w:val="Titre1"/>
        <w:jc w:val="both"/>
      </w:pPr>
      <w:bookmarkStart w:id="22" w:name="_Toc48024894"/>
      <w:r>
        <w:lastRenderedPageBreak/>
        <w:t>7</w:t>
      </w:r>
      <w:r w:rsidR="00C9326B" w:rsidRPr="00FA2CF1">
        <w:t>.</w:t>
      </w:r>
      <w:r w:rsidR="004373EA" w:rsidRPr="00FA2CF1">
        <w:t xml:space="preserve"> Conséquences financières</w:t>
      </w:r>
      <w:r w:rsidR="007D3CEA">
        <w:t xml:space="preserve"> et en personnel</w:t>
      </w:r>
      <w:bookmarkEnd w:id="22"/>
    </w:p>
    <w:p w14:paraId="1F8F9A0A" w14:textId="77777777" w:rsidR="001D5475" w:rsidRPr="001D5475" w:rsidRDefault="001D5475" w:rsidP="001D5475">
      <w:pPr>
        <w:pStyle w:val="06atexteprincipal"/>
        <w:spacing w:line="240" w:lineRule="auto"/>
        <w:jc w:val="both"/>
        <w:rPr>
          <w:i/>
          <w:spacing w:val="2"/>
          <w:lang w:val="fr-CH" w:eastAsia="en-US"/>
        </w:rPr>
      </w:pPr>
      <w:r w:rsidRPr="001D5475">
        <w:rPr>
          <w:i/>
          <w:spacing w:val="2"/>
          <w:lang w:val="fr-CH" w:eastAsia="en-US"/>
        </w:rPr>
        <w:t>Conséquences financières</w:t>
      </w:r>
    </w:p>
    <w:p w14:paraId="6315270E" w14:textId="10DC47D4" w:rsidR="001D5475" w:rsidRDefault="001D5475" w:rsidP="001D5475">
      <w:pPr>
        <w:pStyle w:val="06atexteprincipal"/>
        <w:spacing w:line="240" w:lineRule="auto"/>
        <w:jc w:val="both"/>
        <w:rPr>
          <w:spacing w:val="2"/>
          <w:lang w:val="fr-CH" w:eastAsia="en-US"/>
        </w:rPr>
      </w:pPr>
      <w:r w:rsidRPr="000F026B">
        <w:rPr>
          <w:spacing w:val="2"/>
          <w:lang w:val="fr-CH" w:eastAsia="en-US"/>
        </w:rPr>
        <w:t xml:space="preserve">Il découle de l’art. </w:t>
      </w:r>
      <w:r w:rsidR="00B1285C">
        <w:rPr>
          <w:spacing w:val="2"/>
          <w:lang w:val="fr-CH" w:eastAsia="en-US"/>
        </w:rPr>
        <w:t>9</w:t>
      </w:r>
      <w:r w:rsidR="00B1285C" w:rsidRPr="000F026B">
        <w:rPr>
          <w:spacing w:val="2"/>
          <w:lang w:val="fr-CH" w:eastAsia="en-US"/>
        </w:rPr>
        <w:t xml:space="preserve"> </w:t>
      </w:r>
      <w:r w:rsidRPr="000F026B">
        <w:rPr>
          <w:spacing w:val="2"/>
          <w:lang w:val="fr-CH" w:eastAsia="en-US"/>
        </w:rPr>
        <w:t xml:space="preserve">que l’avance de contributions d’entretien est soumise à une double </w:t>
      </w:r>
      <w:r w:rsidRPr="00736769">
        <w:rPr>
          <w:spacing w:val="2"/>
          <w:lang w:val="fr-CH" w:eastAsia="en-US"/>
        </w:rPr>
        <w:t xml:space="preserve">limite : le montant de la contribution d’entretien fixé par le titre d’entretien (jugement ou </w:t>
      </w:r>
      <w:r w:rsidRPr="00A44438">
        <w:rPr>
          <w:spacing w:val="2"/>
          <w:lang w:val="fr-CH" w:eastAsia="en-US"/>
        </w:rPr>
        <w:t xml:space="preserve">convention) ainsi que la limite fixée par le droit cantonal. </w:t>
      </w:r>
      <w:r w:rsidR="00A73A12">
        <w:rPr>
          <w:spacing w:val="2"/>
          <w:lang w:val="fr-CH" w:eastAsia="en-US"/>
        </w:rPr>
        <w:t>L</w:t>
      </w:r>
      <w:r w:rsidRPr="00A44438">
        <w:rPr>
          <w:spacing w:val="2"/>
          <w:lang w:val="fr-CH" w:eastAsia="en-US"/>
        </w:rPr>
        <w:t xml:space="preserve">e projet prévoit une limite de 650 </w:t>
      </w:r>
      <w:proofErr w:type="spellStart"/>
      <w:r w:rsidRPr="00A44438">
        <w:rPr>
          <w:spacing w:val="2"/>
          <w:lang w:val="fr-CH" w:eastAsia="en-US"/>
        </w:rPr>
        <w:t>fr.</w:t>
      </w:r>
      <w:proofErr w:type="spellEnd"/>
      <w:r w:rsidRPr="00A44438">
        <w:rPr>
          <w:spacing w:val="2"/>
          <w:lang w:val="fr-CH" w:eastAsia="en-US"/>
        </w:rPr>
        <w:t xml:space="preserve"> par enfant. Pour ce qui est des contributions d’entretien en faveur des quelque 1250 bénéficiaires actuels d’avances, elles n’atteignent de loin pas toutes la limite de 650 </w:t>
      </w:r>
      <w:proofErr w:type="spellStart"/>
      <w:r w:rsidRPr="00A44438">
        <w:rPr>
          <w:spacing w:val="2"/>
          <w:lang w:val="fr-CH" w:eastAsia="en-US"/>
        </w:rPr>
        <w:t>fr</w:t>
      </w:r>
      <w:proofErr w:type="spellEnd"/>
      <w:r w:rsidRPr="00A44438">
        <w:rPr>
          <w:spacing w:val="2"/>
          <w:lang w:val="fr-CH" w:eastAsia="en-US"/>
        </w:rPr>
        <w:t xml:space="preserve">, voire sont, pour partie, inférieures à 400 </w:t>
      </w:r>
      <w:proofErr w:type="spellStart"/>
      <w:r w:rsidRPr="00A44438">
        <w:rPr>
          <w:spacing w:val="2"/>
          <w:lang w:val="fr-CH" w:eastAsia="en-US"/>
        </w:rPr>
        <w:t>fr.</w:t>
      </w:r>
      <w:proofErr w:type="spellEnd"/>
    </w:p>
    <w:p w14:paraId="0668FA6C" w14:textId="77777777" w:rsidR="001D5475" w:rsidRPr="00A44438" w:rsidRDefault="001D5475" w:rsidP="001D5475">
      <w:pPr>
        <w:pStyle w:val="06atexteprincipal"/>
        <w:spacing w:line="240" w:lineRule="auto"/>
        <w:jc w:val="both"/>
        <w:rPr>
          <w:spacing w:val="2"/>
          <w:lang w:val="fr-CH" w:eastAsia="en-US"/>
        </w:rPr>
      </w:pPr>
      <w:r>
        <w:rPr>
          <w:spacing w:val="2"/>
          <w:lang w:val="fr-CH" w:eastAsia="en-US"/>
        </w:rPr>
        <w:t>S</w:t>
      </w:r>
      <w:r w:rsidRPr="00A44438">
        <w:rPr>
          <w:spacing w:val="2"/>
          <w:lang w:val="fr-CH" w:eastAsia="en-US"/>
        </w:rPr>
        <w:t xml:space="preserve">elon les projections, le projet </w:t>
      </w:r>
      <w:r>
        <w:rPr>
          <w:spacing w:val="2"/>
          <w:lang w:val="fr-CH" w:eastAsia="en-US"/>
        </w:rPr>
        <w:t xml:space="preserve">pourrait </w:t>
      </w:r>
      <w:r w:rsidRPr="00A44438">
        <w:rPr>
          <w:spacing w:val="2"/>
          <w:lang w:val="fr-CH" w:eastAsia="en-US"/>
        </w:rPr>
        <w:t xml:space="preserve">engendrer un versement de </w:t>
      </w:r>
      <w:r>
        <w:rPr>
          <w:spacing w:val="2"/>
          <w:lang w:val="fr-CH" w:eastAsia="en-US"/>
        </w:rPr>
        <w:t xml:space="preserve">l’ordre de 7'790'000 </w:t>
      </w:r>
      <w:proofErr w:type="spellStart"/>
      <w:r>
        <w:rPr>
          <w:spacing w:val="2"/>
          <w:lang w:val="fr-CH" w:eastAsia="en-US"/>
        </w:rPr>
        <w:t>fr.</w:t>
      </w:r>
      <w:proofErr w:type="spellEnd"/>
      <w:r>
        <w:rPr>
          <w:spacing w:val="2"/>
          <w:lang w:val="fr-CH" w:eastAsia="en-US"/>
        </w:rPr>
        <w:t xml:space="preserve"> </w:t>
      </w:r>
      <w:r w:rsidRPr="00A44438">
        <w:rPr>
          <w:spacing w:val="2"/>
          <w:lang w:val="fr-CH" w:eastAsia="en-US"/>
        </w:rPr>
        <w:t>à titre d’avance, soit, par rapport à la dépense annuelle actuelle de 5'</w:t>
      </w:r>
      <w:r>
        <w:rPr>
          <w:spacing w:val="2"/>
          <w:lang w:val="fr-CH" w:eastAsia="en-US"/>
        </w:rPr>
        <w:t>890’000</w:t>
      </w:r>
      <w:r w:rsidRPr="00A44438">
        <w:rPr>
          <w:spacing w:val="2"/>
          <w:lang w:val="fr-CH" w:eastAsia="en-US"/>
        </w:rPr>
        <w:t xml:space="preserve"> </w:t>
      </w:r>
      <w:proofErr w:type="spellStart"/>
      <w:r w:rsidRPr="00A44438">
        <w:rPr>
          <w:spacing w:val="2"/>
          <w:lang w:val="fr-CH" w:eastAsia="en-US"/>
        </w:rPr>
        <w:t>fr.</w:t>
      </w:r>
      <w:proofErr w:type="spellEnd"/>
      <w:r w:rsidRPr="00A44438">
        <w:rPr>
          <w:spacing w:val="2"/>
          <w:lang w:val="fr-CH" w:eastAsia="en-US"/>
        </w:rPr>
        <w:t xml:space="preserve"> (position 3637.201 des comptes 2019 de l’Etat de Fribourg), une augmentation annuelle de 1'</w:t>
      </w:r>
      <w:r>
        <w:rPr>
          <w:spacing w:val="2"/>
          <w:lang w:val="fr-CH" w:eastAsia="en-US"/>
        </w:rPr>
        <w:t>900’000</w:t>
      </w:r>
      <w:r w:rsidRPr="00A44438">
        <w:rPr>
          <w:spacing w:val="2"/>
          <w:lang w:val="fr-CH" w:eastAsia="en-US"/>
        </w:rPr>
        <w:t xml:space="preserve"> </w:t>
      </w:r>
      <w:proofErr w:type="spellStart"/>
      <w:r w:rsidRPr="00A44438">
        <w:rPr>
          <w:spacing w:val="2"/>
          <w:lang w:val="fr-CH" w:eastAsia="en-US"/>
        </w:rPr>
        <w:t>fr.</w:t>
      </w:r>
      <w:proofErr w:type="spellEnd"/>
      <w:r w:rsidRPr="00A44438">
        <w:rPr>
          <w:spacing w:val="2"/>
          <w:lang w:val="fr-CH" w:eastAsia="en-US"/>
        </w:rPr>
        <w:t xml:space="preserve"> Il est précisé </w:t>
      </w:r>
      <w:r w:rsidRPr="00561C15">
        <w:rPr>
          <w:lang w:val="fr-CH"/>
        </w:rPr>
        <w:t>que ce chiffre pren</w:t>
      </w:r>
      <w:r>
        <w:rPr>
          <w:lang w:val="fr-CH"/>
        </w:rPr>
        <w:t xml:space="preserve">d </w:t>
      </w:r>
      <w:r w:rsidRPr="00561C15">
        <w:rPr>
          <w:lang w:val="fr-CH"/>
        </w:rPr>
        <w:t xml:space="preserve">en </w:t>
      </w:r>
      <w:r>
        <w:rPr>
          <w:lang w:val="fr-CH"/>
        </w:rPr>
        <w:t xml:space="preserve">considération </w:t>
      </w:r>
      <w:r w:rsidRPr="00561C15">
        <w:rPr>
          <w:lang w:val="fr-CH"/>
        </w:rPr>
        <w:t xml:space="preserve">la déduction </w:t>
      </w:r>
      <w:r w:rsidRPr="00A44438">
        <w:rPr>
          <w:spacing w:val="2"/>
          <w:lang w:val="fr-CH" w:eastAsia="en-US"/>
        </w:rPr>
        <w:t xml:space="preserve">de l’économie réalisée par la suppression de l’avance en faveur du-de la </w:t>
      </w:r>
      <w:proofErr w:type="spellStart"/>
      <w:r w:rsidRPr="00A44438">
        <w:rPr>
          <w:spacing w:val="2"/>
          <w:lang w:val="fr-CH" w:eastAsia="en-US"/>
        </w:rPr>
        <w:t>conjoint-e</w:t>
      </w:r>
      <w:proofErr w:type="spellEnd"/>
      <w:r w:rsidRPr="00A44438">
        <w:rPr>
          <w:spacing w:val="2"/>
          <w:lang w:val="fr-CH" w:eastAsia="en-US"/>
        </w:rPr>
        <w:t xml:space="preserve"> ou de l’ex-conjoint -e, représentant un montant total annuel estimé à 190’000 </w:t>
      </w:r>
      <w:proofErr w:type="spellStart"/>
      <w:r w:rsidRPr="00A44438">
        <w:rPr>
          <w:spacing w:val="2"/>
          <w:lang w:val="fr-CH" w:eastAsia="en-US"/>
        </w:rPr>
        <w:t>fr.</w:t>
      </w:r>
      <w:proofErr w:type="spellEnd"/>
      <w:r w:rsidRPr="00A44438">
        <w:rPr>
          <w:spacing w:val="2"/>
          <w:lang w:val="fr-CH" w:eastAsia="en-US"/>
        </w:rPr>
        <w:t xml:space="preserve"> environ.</w:t>
      </w:r>
    </w:p>
    <w:p w14:paraId="045BBE28" w14:textId="77777777" w:rsidR="001D5475" w:rsidRPr="00BC1E5E" w:rsidRDefault="001D5475" w:rsidP="001D5475">
      <w:pPr>
        <w:pStyle w:val="06atexteprincipal"/>
        <w:spacing w:line="240" w:lineRule="auto"/>
        <w:jc w:val="both"/>
        <w:rPr>
          <w:lang w:val="fr-CH"/>
        </w:rPr>
      </w:pPr>
      <w:r w:rsidRPr="00BC1E5E">
        <w:rPr>
          <w:lang w:val="fr-CH"/>
        </w:rPr>
        <w:t xml:space="preserve">L’augmentation précitée de </w:t>
      </w:r>
      <w:r w:rsidRPr="00BC1E5E">
        <w:rPr>
          <w:spacing w:val="2"/>
          <w:lang w:val="fr-CH" w:eastAsia="en-US"/>
        </w:rPr>
        <w:t xml:space="preserve">1'900’000fr. ne </w:t>
      </w:r>
      <w:r w:rsidRPr="00BC1E5E">
        <w:rPr>
          <w:lang w:val="fr-CH"/>
        </w:rPr>
        <w:t xml:space="preserve">tient pas compte de la récupération des avances auprès des personnes débitrices de la contribution d’entretien. </w:t>
      </w:r>
      <w:r>
        <w:rPr>
          <w:lang w:val="fr-CH"/>
        </w:rPr>
        <w:t xml:space="preserve">Selon l’estimation fondée </w:t>
      </w:r>
      <w:r w:rsidRPr="00BC1E5E">
        <w:rPr>
          <w:lang w:val="fr-CH"/>
        </w:rPr>
        <w:t xml:space="preserve">sur </w:t>
      </w:r>
      <w:r>
        <w:rPr>
          <w:lang w:val="fr-CH"/>
        </w:rPr>
        <w:t>la</w:t>
      </w:r>
      <w:r w:rsidRPr="00BC1E5E">
        <w:rPr>
          <w:lang w:val="fr-CH"/>
        </w:rPr>
        <w:t xml:space="preserve"> réc</w:t>
      </w:r>
      <w:r>
        <w:rPr>
          <w:lang w:val="fr-CH"/>
        </w:rPr>
        <w:t>upération actuelle,</w:t>
      </w:r>
      <w:r w:rsidRPr="00BC1E5E">
        <w:rPr>
          <w:lang w:val="fr-CH"/>
        </w:rPr>
        <w:t xml:space="preserve"> un montant </w:t>
      </w:r>
      <w:r>
        <w:rPr>
          <w:lang w:val="fr-CH"/>
        </w:rPr>
        <w:t xml:space="preserve">de </w:t>
      </w:r>
      <w:r w:rsidRPr="00BC1E5E">
        <w:rPr>
          <w:lang w:val="fr-CH"/>
        </w:rPr>
        <w:t>40</w:t>
      </w:r>
      <w:r>
        <w:rPr>
          <w:lang w:val="fr-CH"/>
        </w:rPr>
        <w:t>0</w:t>
      </w:r>
      <w:r w:rsidRPr="00BC1E5E">
        <w:rPr>
          <w:lang w:val="fr-CH"/>
        </w:rPr>
        <w:t xml:space="preserve">'000 </w:t>
      </w:r>
      <w:proofErr w:type="spellStart"/>
      <w:r w:rsidRPr="00BC1E5E">
        <w:rPr>
          <w:lang w:val="fr-CH"/>
        </w:rPr>
        <w:t>fr.</w:t>
      </w:r>
      <w:proofErr w:type="spellEnd"/>
      <w:r w:rsidRPr="00BC1E5E">
        <w:rPr>
          <w:lang w:val="fr-CH"/>
        </w:rPr>
        <w:t xml:space="preserve"> pourrait être recouvré.</w:t>
      </w:r>
    </w:p>
    <w:p w14:paraId="4E9AAB7E" w14:textId="19A0E573" w:rsidR="001D5475" w:rsidRDefault="001D5475" w:rsidP="001D5475">
      <w:pPr>
        <w:pStyle w:val="06atexteprincipal"/>
        <w:spacing w:line="240" w:lineRule="auto"/>
        <w:jc w:val="both"/>
        <w:rPr>
          <w:lang w:val="fr-CH"/>
        </w:rPr>
      </w:pPr>
      <w:r w:rsidRPr="00BC1E5E">
        <w:rPr>
          <w:lang w:val="fr-CH"/>
        </w:rPr>
        <w:t>Il resterait ainsi à la charge du canton et des communes, une augmentation de 1'</w:t>
      </w:r>
      <w:r>
        <w:rPr>
          <w:lang w:val="fr-CH"/>
        </w:rPr>
        <w:t>500</w:t>
      </w:r>
      <w:r w:rsidRPr="00BC1E5E">
        <w:rPr>
          <w:lang w:val="fr-CH"/>
        </w:rPr>
        <w:t xml:space="preserve">’000 </w:t>
      </w:r>
      <w:proofErr w:type="spellStart"/>
      <w:r w:rsidRPr="00BC1E5E">
        <w:rPr>
          <w:lang w:val="fr-CH"/>
        </w:rPr>
        <w:t>fr.</w:t>
      </w:r>
      <w:proofErr w:type="spellEnd"/>
      <w:r>
        <w:rPr>
          <w:lang w:val="fr-CH"/>
        </w:rPr>
        <w:t>,</w:t>
      </w:r>
      <w:r w:rsidRPr="00BC1E5E">
        <w:rPr>
          <w:lang w:val="fr-CH"/>
        </w:rPr>
        <w:t xml:space="preserve"> répartie à raison de 50 % entre le canton et les communes. Aussi, l’augmentation tant à charge du canton que des communes serait de 7</w:t>
      </w:r>
      <w:r>
        <w:rPr>
          <w:lang w:val="fr-CH"/>
        </w:rPr>
        <w:t>50</w:t>
      </w:r>
      <w:r w:rsidRPr="00BC1E5E">
        <w:rPr>
          <w:lang w:val="fr-CH"/>
        </w:rPr>
        <w:t xml:space="preserve">'000 </w:t>
      </w:r>
      <w:proofErr w:type="spellStart"/>
      <w:r w:rsidRPr="00BC1E5E">
        <w:rPr>
          <w:lang w:val="fr-CH"/>
        </w:rPr>
        <w:t>fr.</w:t>
      </w:r>
      <w:proofErr w:type="spellEnd"/>
      <w:r w:rsidRPr="00BC1E5E">
        <w:rPr>
          <w:lang w:val="fr-CH"/>
        </w:rPr>
        <w:t>, soit de 47 % par rapport aux comptes 2019</w:t>
      </w:r>
      <w:r>
        <w:rPr>
          <w:rStyle w:val="Appelnotedebasdep"/>
          <w:lang w:val="fr-CH"/>
        </w:rPr>
        <w:footnoteReference w:id="28"/>
      </w:r>
      <w:r w:rsidRPr="00BC1E5E">
        <w:rPr>
          <w:lang w:val="fr-CH"/>
        </w:rPr>
        <w:t>.</w:t>
      </w:r>
      <w:r w:rsidR="00811137">
        <w:rPr>
          <w:lang w:val="fr-CH"/>
        </w:rPr>
        <w:t xml:space="preserve"> C</w:t>
      </w:r>
      <w:r w:rsidR="00811137" w:rsidRPr="008723D7">
        <w:rPr>
          <w:lang w:val="fr-CH"/>
        </w:rPr>
        <w:t xml:space="preserve">ela ne prend </w:t>
      </w:r>
      <w:r w:rsidR="00811137">
        <w:rPr>
          <w:lang w:val="fr-CH"/>
        </w:rPr>
        <w:t xml:space="preserve">toutefois </w:t>
      </w:r>
      <w:r w:rsidR="00811137" w:rsidRPr="008723D7">
        <w:rPr>
          <w:lang w:val="fr-CH"/>
        </w:rPr>
        <w:t xml:space="preserve">pas en compte </w:t>
      </w:r>
      <w:r w:rsidR="00811137">
        <w:rPr>
          <w:lang w:val="fr-CH"/>
        </w:rPr>
        <w:t>le montant qui</w:t>
      </w:r>
      <w:r w:rsidR="00811137" w:rsidRPr="008723D7">
        <w:rPr>
          <w:lang w:val="fr-CH"/>
        </w:rPr>
        <w:t xml:space="preserve"> pourra </w:t>
      </w:r>
      <w:r w:rsidR="00811137">
        <w:rPr>
          <w:lang w:val="fr-CH"/>
        </w:rPr>
        <w:t>être économisé</w:t>
      </w:r>
      <w:r w:rsidR="00811137" w:rsidRPr="008723D7">
        <w:rPr>
          <w:lang w:val="fr-CH"/>
        </w:rPr>
        <w:t xml:space="preserve"> en matière d’aide sociale. Un certain nombre de </w:t>
      </w:r>
      <w:r w:rsidR="00811137">
        <w:rPr>
          <w:lang w:val="fr-CH"/>
        </w:rPr>
        <w:t xml:space="preserve">personnes percevant des avances de contributions d’entretien </w:t>
      </w:r>
      <w:r w:rsidR="00811137" w:rsidRPr="008723D7">
        <w:rPr>
          <w:lang w:val="fr-CH"/>
        </w:rPr>
        <w:t xml:space="preserve">sont </w:t>
      </w:r>
      <w:r w:rsidR="00811137">
        <w:rPr>
          <w:lang w:val="fr-CH"/>
        </w:rPr>
        <w:t xml:space="preserve">en effet aussi </w:t>
      </w:r>
      <w:r w:rsidR="00811137" w:rsidRPr="008723D7">
        <w:rPr>
          <w:lang w:val="fr-CH"/>
        </w:rPr>
        <w:t>au bénéfice de l’aide sociale. Dès lors, l’augmentation des avances leur permettront de recourir dans une moindre mesure à l’aide sociale (principe des vases communicants)</w:t>
      </w:r>
      <w:r w:rsidR="00811137">
        <w:rPr>
          <w:lang w:val="fr-CH"/>
        </w:rPr>
        <w:t>. L’économie réalisée à ce titre est difficilement estimable, mais devrait être globalement de quelques centaines de milliers de francs.</w:t>
      </w:r>
    </w:p>
    <w:p w14:paraId="1EB1EC00" w14:textId="731B05AB" w:rsidR="001D5475" w:rsidRPr="00BC1E5E" w:rsidRDefault="008723D7" w:rsidP="001D5475">
      <w:pPr>
        <w:pStyle w:val="06atexteprincipal"/>
        <w:spacing w:line="240" w:lineRule="auto"/>
        <w:jc w:val="both"/>
        <w:rPr>
          <w:lang w:val="fr-CH"/>
        </w:rPr>
      </w:pPr>
      <w:r>
        <w:rPr>
          <w:lang w:val="fr-CH"/>
        </w:rPr>
        <w:t>Au total</w:t>
      </w:r>
      <w:r w:rsidR="001D5475">
        <w:rPr>
          <w:lang w:val="fr-CH"/>
        </w:rPr>
        <w:t xml:space="preserve">, 7'790'000 </w:t>
      </w:r>
      <w:proofErr w:type="spellStart"/>
      <w:r w:rsidR="001D5475">
        <w:rPr>
          <w:lang w:val="fr-CH"/>
        </w:rPr>
        <w:t>fr.</w:t>
      </w:r>
      <w:proofErr w:type="spellEnd"/>
      <w:r w:rsidR="001D5475">
        <w:rPr>
          <w:lang w:val="fr-CH"/>
        </w:rPr>
        <w:t xml:space="preserve"> seraient portés dans les charges, sous la position budgétaire 3637.201, dont à déduire 3'105'000 </w:t>
      </w:r>
      <w:proofErr w:type="spellStart"/>
      <w:r w:rsidR="001D5475">
        <w:rPr>
          <w:lang w:val="fr-CH"/>
        </w:rPr>
        <w:t>fr.</w:t>
      </w:r>
      <w:proofErr w:type="spellEnd"/>
      <w:r w:rsidR="001D5475">
        <w:rPr>
          <w:lang w:val="fr-CH"/>
        </w:rPr>
        <w:t xml:space="preserve"> de recettes sous la position budgétaire 4260.201, d’où au final un montant de 4'685'000 </w:t>
      </w:r>
      <w:proofErr w:type="spellStart"/>
      <w:r w:rsidR="001D5475">
        <w:rPr>
          <w:lang w:val="fr-CH"/>
        </w:rPr>
        <w:t>fr.</w:t>
      </w:r>
      <w:proofErr w:type="spellEnd"/>
      <w:r w:rsidR="001D5475">
        <w:rPr>
          <w:lang w:val="fr-CH"/>
        </w:rPr>
        <w:t xml:space="preserve"> à charge du canton et des communes, soit 2'342'500 </w:t>
      </w:r>
      <w:proofErr w:type="spellStart"/>
      <w:r w:rsidR="001D5475">
        <w:rPr>
          <w:lang w:val="fr-CH"/>
        </w:rPr>
        <w:t>fr.</w:t>
      </w:r>
      <w:proofErr w:type="spellEnd"/>
      <w:r w:rsidR="001D5475">
        <w:rPr>
          <w:lang w:val="fr-CH"/>
        </w:rPr>
        <w:t xml:space="preserve"> tant à charge du canton que des communes.</w:t>
      </w:r>
    </w:p>
    <w:p w14:paraId="6732F548" w14:textId="77777777" w:rsidR="001D5475" w:rsidRDefault="001D5475" w:rsidP="003237C8">
      <w:pPr>
        <w:pStyle w:val="06atexteprincipal"/>
        <w:spacing w:line="240" w:lineRule="auto"/>
        <w:jc w:val="both"/>
        <w:rPr>
          <w:i/>
          <w:spacing w:val="2"/>
          <w:lang w:val="fr-CH" w:eastAsia="en-US"/>
        </w:rPr>
      </w:pPr>
      <w:r>
        <w:rPr>
          <w:i/>
          <w:spacing w:val="2"/>
          <w:lang w:val="fr-CH" w:eastAsia="en-US"/>
        </w:rPr>
        <w:t>Conséquences en personnel</w:t>
      </w:r>
    </w:p>
    <w:p w14:paraId="28F8AF7D" w14:textId="77777777" w:rsidR="00B16D32" w:rsidRPr="00736769" w:rsidRDefault="00AD55FE" w:rsidP="003237C8">
      <w:pPr>
        <w:pStyle w:val="06atexteprincipal"/>
        <w:spacing w:line="240" w:lineRule="auto"/>
        <w:jc w:val="both"/>
        <w:rPr>
          <w:spacing w:val="2"/>
          <w:lang w:val="fr-CH" w:eastAsia="en-US"/>
        </w:rPr>
      </w:pPr>
      <w:r w:rsidRPr="00736769">
        <w:rPr>
          <w:spacing w:val="2"/>
          <w:lang w:val="fr-CH" w:eastAsia="en-US"/>
        </w:rPr>
        <w:t>L’entrée en vigueur de l’</w:t>
      </w:r>
      <w:proofErr w:type="spellStart"/>
      <w:r w:rsidRPr="00736769">
        <w:rPr>
          <w:spacing w:val="2"/>
          <w:lang w:val="fr-CH" w:eastAsia="en-US"/>
        </w:rPr>
        <w:t>OAi</w:t>
      </w:r>
      <w:r w:rsidR="004F33EF" w:rsidRPr="00736769">
        <w:rPr>
          <w:spacing w:val="2"/>
          <w:lang w:val="fr-CH" w:eastAsia="en-US"/>
        </w:rPr>
        <w:t>R</w:t>
      </w:r>
      <w:proofErr w:type="spellEnd"/>
      <w:r w:rsidRPr="00736769">
        <w:rPr>
          <w:spacing w:val="2"/>
          <w:lang w:val="fr-CH" w:eastAsia="en-US"/>
        </w:rPr>
        <w:t xml:space="preserve"> devrait engendrer une augmentation sensible de la charge de </w:t>
      </w:r>
      <w:r w:rsidRPr="000F026B">
        <w:rPr>
          <w:spacing w:val="2"/>
          <w:lang w:val="fr-CH" w:eastAsia="en-US"/>
        </w:rPr>
        <w:t xml:space="preserve">travail de l’autorité compétente. L’ordonnance fédérale impose en effet de nouvelles tâches </w:t>
      </w:r>
      <w:r w:rsidRPr="00736769">
        <w:rPr>
          <w:spacing w:val="2"/>
          <w:lang w:val="fr-CH" w:eastAsia="en-US"/>
        </w:rPr>
        <w:t>à cette dernière</w:t>
      </w:r>
      <w:r w:rsidR="00B16D32" w:rsidRPr="00736769">
        <w:rPr>
          <w:spacing w:val="2"/>
          <w:lang w:val="fr-CH" w:eastAsia="en-US"/>
        </w:rPr>
        <w:t> :</w:t>
      </w:r>
    </w:p>
    <w:p w14:paraId="1DB918D0" w14:textId="2A37DF74" w:rsidR="00DF1453" w:rsidRDefault="00262233" w:rsidP="002B1FCF">
      <w:pPr>
        <w:pStyle w:val="06atexteprincipal"/>
        <w:numPr>
          <w:ilvl w:val="0"/>
          <w:numId w:val="46"/>
        </w:numPr>
        <w:spacing w:line="240" w:lineRule="auto"/>
        <w:jc w:val="both"/>
        <w:rPr>
          <w:spacing w:val="2"/>
          <w:lang w:val="fr-CH" w:eastAsia="en-US"/>
        </w:rPr>
      </w:pPr>
      <w:r w:rsidRPr="00736769">
        <w:rPr>
          <w:spacing w:val="2"/>
          <w:lang w:val="fr-CH" w:eastAsia="en-US"/>
        </w:rPr>
        <w:t>D’abord, d</w:t>
      </w:r>
      <w:r w:rsidR="00AD55FE" w:rsidRPr="00736769">
        <w:rPr>
          <w:spacing w:val="2"/>
          <w:lang w:val="fr-CH" w:eastAsia="en-US"/>
        </w:rPr>
        <w:t xml:space="preserve">es entretiens de conseil individuel avec la personne créancière devront être instaurés. </w:t>
      </w:r>
      <w:r w:rsidRPr="00736769">
        <w:rPr>
          <w:spacing w:val="2"/>
          <w:lang w:val="fr-CH" w:eastAsia="en-US"/>
        </w:rPr>
        <w:t>Cela représentera environ 225 entretiens annuels</w:t>
      </w:r>
      <w:r w:rsidR="00DF1453">
        <w:rPr>
          <w:spacing w:val="2"/>
          <w:lang w:val="fr-CH" w:eastAsia="en-US"/>
        </w:rPr>
        <w:t xml:space="preserve"> </w:t>
      </w:r>
      <w:r w:rsidR="00DF1453" w:rsidRPr="00736769">
        <w:rPr>
          <w:spacing w:val="2"/>
          <w:lang w:val="fr-CH" w:eastAsia="en-US"/>
        </w:rPr>
        <w:t>(entre 2015 et 2019, 221 nouveaux dossiers ont été ouverts en moyenne chaque année)</w:t>
      </w:r>
      <w:r w:rsidRPr="00736769">
        <w:rPr>
          <w:spacing w:val="2"/>
          <w:lang w:val="fr-CH" w:eastAsia="en-US"/>
        </w:rPr>
        <w:t>, d’une</w:t>
      </w:r>
      <w:r w:rsidR="00AD55FE" w:rsidRPr="00736769">
        <w:rPr>
          <w:spacing w:val="2"/>
          <w:lang w:val="fr-CH" w:eastAsia="en-US"/>
        </w:rPr>
        <w:t xml:space="preserve"> durée moyenne </w:t>
      </w:r>
      <w:r w:rsidR="00DF1453">
        <w:rPr>
          <w:spacing w:val="2"/>
          <w:lang w:val="fr-CH" w:eastAsia="en-US"/>
        </w:rPr>
        <w:t>de deux</w:t>
      </w:r>
      <w:r w:rsidR="00DF1453" w:rsidRPr="00736769">
        <w:rPr>
          <w:spacing w:val="2"/>
          <w:lang w:val="fr-CH" w:eastAsia="en-US"/>
        </w:rPr>
        <w:t xml:space="preserve"> </w:t>
      </w:r>
      <w:r w:rsidR="00AD55FE" w:rsidRPr="00736769">
        <w:rPr>
          <w:spacing w:val="2"/>
          <w:lang w:val="fr-CH" w:eastAsia="en-US"/>
        </w:rPr>
        <w:t>heure</w:t>
      </w:r>
      <w:r w:rsidR="00DF1453">
        <w:rPr>
          <w:spacing w:val="2"/>
          <w:lang w:val="fr-CH" w:eastAsia="en-US"/>
        </w:rPr>
        <w:t>s</w:t>
      </w:r>
      <w:r w:rsidRPr="00736769">
        <w:rPr>
          <w:spacing w:val="2"/>
          <w:lang w:val="fr-CH" w:eastAsia="en-US"/>
        </w:rPr>
        <w:t xml:space="preserve"> chacun selon estimation</w:t>
      </w:r>
      <w:r w:rsidR="00DF1453">
        <w:rPr>
          <w:spacing w:val="2"/>
          <w:lang w:val="fr-CH" w:eastAsia="en-US"/>
        </w:rPr>
        <w:t>, opérations liées, dont le temps de préparation, incluses</w:t>
      </w:r>
      <w:r w:rsidR="00AD55FE" w:rsidRPr="00736769">
        <w:rPr>
          <w:spacing w:val="2"/>
          <w:lang w:val="fr-CH" w:eastAsia="en-US"/>
        </w:rPr>
        <w:t>.</w:t>
      </w:r>
    </w:p>
    <w:p w14:paraId="7CB25F28" w14:textId="5648EAFF" w:rsidR="0088004A" w:rsidRDefault="005A3734" w:rsidP="00536516">
      <w:pPr>
        <w:pStyle w:val="06atexteprincipal"/>
        <w:spacing w:line="240" w:lineRule="auto"/>
        <w:ind w:left="709"/>
        <w:jc w:val="both"/>
        <w:rPr>
          <w:spacing w:val="2"/>
          <w:lang w:val="fr-CH" w:eastAsia="en-US"/>
        </w:rPr>
      </w:pPr>
      <w:r>
        <w:rPr>
          <w:spacing w:val="2"/>
          <w:lang w:val="fr-CH" w:eastAsia="en-US"/>
        </w:rPr>
        <w:t>L’OAir prévoit en outre comme prestation de l’office spécialisé la prise de contact avec la personne débitrice. Cela</w:t>
      </w:r>
      <w:r w:rsidRPr="005A3734">
        <w:rPr>
          <w:spacing w:val="2"/>
          <w:lang w:val="fr-CH" w:eastAsia="en-US"/>
        </w:rPr>
        <w:t xml:space="preserve"> se fait en règle générale par écrit, par le biais d’une lettre informant </w:t>
      </w:r>
      <w:r>
        <w:rPr>
          <w:spacing w:val="2"/>
          <w:lang w:val="fr-CH" w:eastAsia="en-US"/>
        </w:rPr>
        <w:t xml:space="preserve">la personne débitrice </w:t>
      </w:r>
      <w:r w:rsidRPr="005A3734">
        <w:rPr>
          <w:spacing w:val="2"/>
          <w:lang w:val="fr-CH" w:eastAsia="en-US"/>
        </w:rPr>
        <w:t xml:space="preserve">que l’office spécialisé a été saisi d’une demande </w:t>
      </w:r>
      <w:r w:rsidRPr="005A3734">
        <w:rPr>
          <w:spacing w:val="2"/>
          <w:lang w:val="fr-CH" w:eastAsia="en-US"/>
        </w:rPr>
        <w:lastRenderedPageBreak/>
        <w:t>d’aide au recouvrement et qu’à partir de ce moment, tout versement devra être effectué sur le compte bancaire de l’office spécialisé.</w:t>
      </w:r>
      <w:r>
        <w:rPr>
          <w:spacing w:val="2"/>
          <w:lang w:val="fr-CH" w:eastAsia="en-US"/>
        </w:rPr>
        <w:t xml:space="preserve"> Telle est la pratique actuelle du Service. </w:t>
      </w:r>
      <w:r w:rsidRPr="005A3734">
        <w:rPr>
          <w:spacing w:val="2"/>
          <w:lang w:val="fr-CH" w:eastAsia="en-US"/>
        </w:rPr>
        <w:t xml:space="preserve">La possibilité d’organiser </w:t>
      </w:r>
      <w:r>
        <w:rPr>
          <w:spacing w:val="2"/>
          <w:lang w:val="fr-CH" w:eastAsia="en-US"/>
        </w:rPr>
        <w:t>un entretien individuel avec la personne débitrice</w:t>
      </w:r>
      <w:r w:rsidRPr="005A3734">
        <w:rPr>
          <w:spacing w:val="2"/>
          <w:lang w:val="fr-CH" w:eastAsia="en-US"/>
        </w:rPr>
        <w:t xml:space="preserve"> est toutefois garantie par </w:t>
      </w:r>
      <w:r>
        <w:rPr>
          <w:spacing w:val="2"/>
          <w:lang w:val="fr-CH" w:eastAsia="en-US"/>
        </w:rPr>
        <w:t>l’art. 12 al.</w:t>
      </w:r>
      <w:r w:rsidRPr="005A3734">
        <w:rPr>
          <w:spacing w:val="2"/>
          <w:lang w:val="fr-CH" w:eastAsia="en-US"/>
        </w:rPr>
        <w:t xml:space="preserve"> 3 </w:t>
      </w:r>
      <w:proofErr w:type="spellStart"/>
      <w:r>
        <w:rPr>
          <w:spacing w:val="2"/>
          <w:lang w:val="fr-CH" w:eastAsia="en-US"/>
        </w:rPr>
        <w:t>OAiR</w:t>
      </w:r>
      <w:proofErr w:type="spellEnd"/>
      <w:r w:rsidRPr="005A3734">
        <w:rPr>
          <w:spacing w:val="2"/>
          <w:lang w:val="fr-CH" w:eastAsia="en-US"/>
        </w:rPr>
        <w:t>, qui permet à l’office spécialisé de proposer d’autres prestations que celles mentionnées aux al</w:t>
      </w:r>
      <w:r>
        <w:rPr>
          <w:spacing w:val="2"/>
          <w:lang w:val="fr-CH" w:eastAsia="en-US"/>
        </w:rPr>
        <w:t>inéas</w:t>
      </w:r>
      <w:r w:rsidRPr="005A3734">
        <w:rPr>
          <w:spacing w:val="2"/>
          <w:lang w:val="fr-CH" w:eastAsia="en-US"/>
        </w:rPr>
        <w:t xml:space="preserve"> 1 et 2. </w:t>
      </w:r>
      <w:r>
        <w:rPr>
          <w:spacing w:val="2"/>
          <w:lang w:val="fr-CH" w:eastAsia="en-US"/>
        </w:rPr>
        <w:t>Selon le rapport explicatif relatif à l’</w:t>
      </w:r>
      <w:proofErr w:type="spellStart"/>
      <w:r>
        <w:rPr>
          <w:spacing w:val="2"/>
          <w:lang w:val="fr-CH" w:eastAsia="en-US"/>
        </w:rPr>
        <w:t>OAiR</w:t>
      </w:r>
      <w:proofErr w:type="spellEnd"/>
      <w:r>
        <w:rPr>
          <w:spacing w:val="2"/>
          <w:lang w:val="fr-CH" w:eastAsia="en-US"/>
        </w:rPr>
        <w:t>, l</w:t>
      </w:r>
      <w:r w:rsidRPr="005A3734">
        <w:rPr>
          <w:spacing w:val="2"/>
          <w:lang w:val="fr-CH" w:eastAsia="en-US"/>
        </w:rPr>
        <w:t xml:space="preserve">es spécialistes consultés ont souligné l’importance que peut avoir dans certaines situations la possibilité offerte à la personne débitrice de présenter ses arguments et de constater que sa situation est également prise en compte. Tel est notamment le cas lorsque la personne débitrice ne s’acquitte pas de son obligation d’entretien non pas par mauvaise volonté, mais, par exemple, à cause de difficultés </w:t>
      </w:r>
      <w:r w:rsidR="0088004A" w:rsidRPr="005A3734">
        <w:rPr>
          <w:spacing w:val="2"/>
          <w:lang w:val="fr-CH" w:eastAsia="en-US"/>
        </w:rPr>
        <w:t>relationnelles</w:t>
      </w:r>
      <w:r w:rsidRPr="005A3734">
        <w:rPr>
          <w:spacing w:val="2"/>
          <w:lang w:val="fr-CH" w:eastAsia="en-US"/>
        </w:rPr>
        <w:t xml:space="preserve"> avec la personne créancière, ou de problèmes personnels, ou encore </w:t>
      </w:r>
      <w:r w:rsidR="0088004A">
        <w:rPr>
          <w:spacing w:val="2"/>
          <w:lang w:val="fr-CH" w:eastAsia="en-US"/>
        </w:rPr>
        <w:t xml:space="preserve">à la </w:t>
      </w:r>
      <w:r w:rsidRPr="005A3734">
        <w:rPr>
          <w:spacing w:val="2"/>
          <w:lang w:val="fr-CH" w:eastAsia="en-US"/>
        </w:rPr>
        <w:t xml:space="preserve">suite </w:t>
      </w:r>
      <w:r w:rsidR="0088004A">
        <w:rPr>
          <w:spacing w:val="2"/>
          <w:lang w:val="fr-CH" w:eastAsia="en-US"/>
        </w:rPr>
        <w:t>d’une</w:t>
      </w:r>
      <w:r w:rsidRPr="005A3734">
        <w:rPr>
          <w:spacing w:val="2"/>
          <w:lang w:val="fr-CH" w:eastAsia="en-US"/>
        </w:rPr>
        <w:t xml:space="preserve"> </w:t>
      </w:r>
      <w:r w:rsidR="0088004A" w:rsidRPr="005A3734">
        <w:rPr>
          <w:spacing w:val="2"/>
          <w:lang w:val="fr-CH" w:eastAsia="en-US"/>
        </w:rPr>
        <w:t>péjoration</w:t>
      </w:r>
      <w:r w:rsidRPr="005A3734">
        <w:rPr>
          <w:spacing w:val="2"/>
          <w:lang w:val="fr-CH" w:eastAsia="en-US"/>
        </w:rPr>
        <w:t xml:space="preserve"> imprévue de sa situation financière. Au cours de cet entretien, la personne débitrice peut alors être informée des moyens à sa disposition </w:t>
      </w:r>
      <w:r w:rsidR="0088004A">
        <w:rPr>
          <w:spacing w:val="2"/>
          <w:lang w:val="fr-CH" w:eastAsia="en-US"/>
        </w:rPr>
        <w:t xml:space="preserve">permettant d’assurer </w:t>
      </w:r>
      <w:r w:rsidRPr="005A3734">
        <w:rPr>
          <w:spacing w:val="2"/>
          <w:lang w:val="fr-CH" w:eastAsia="en-US"/>
        </w:rPr>
        <w:t xml:space="preserve">le </w:t>
      </w:r>
      <w:r w:rsidR="0088004A" w:rsidRPr="005A3734">
        <w:rPr>
          <w:spacing w:val="2"/>
          <w:lang w:val="fr-CH" w:eastAsia="en-US"/>
        </w:rPr>
        <w:t>versement</w:t>
      </w:r>
      <w:r w:rsidRPr="005A3734">
        <w:rPr>
          <w:spacing w:val="2"/>
          <w:lang w:val="fr-CH" w:eastAsia="en-US"/>
        </w:rPr>
        <w:t xml:space="preserve"> </w:t>
      </w:r>
      <w:r w:rsidR="0088004A">
        <w:rPr>
          <w:spacing w:val="2"/>
          <w:lang w:val="fr-CH" w:eastAsia="en-US"/>
        </w:rPr>
        <w:t xml:space="preserve">volontaire, </w:t>
      </w:r>
      <w:r w:rsidRPr="005A3734">
        <w:rPr>
          <w:spacing w:val="2"/>
          <w:lang w:val="fr-CH" w:eastAsia="en-US"/>
        </w:rPr>
        <w:t>régulier et ponctuel</w:t>
      </w:r>
      <w:r w:rsidR="0088004A">
        <w:rPr>
          <w:spacing w:val="2"/>
          <w:lang w:val="fr-CH" w:eastAsia="en-US"/>
        </w:rPr>
        <w:t>,</w:t>
      </w:r>
      <w:r w:rsidRPr="005A3734">
        <w:rPr>
          <w:spacing w:val="2"/>
          <w:lang w:val="fr-CH" w:eastAsia="en-US"/>
        </w:rPr>
        <w:t xml:space="preserve"> de la contribution fixée dans le titre d’entretien; un paiement </w:t>
      </w:r>
      <w:r w:rsidR="0088004A" w:rsidRPr="005A3734">
        <w:rPr>
          <w:spacing w:val="2"/>
          <w:lang w:val="fr-CH" w:eastAsia="en-US"/>
        </w:rPr>
        <w:t>échelonné</w:t>
      </w:r>
      <w:r w:rsidRPr="005A3734">
        <w:rPr>
          <w:spacing w:val="2"/>
          <w:lang w:val="fr-CH" w:eastAsia="en-US"/>
        </w:rPr>
        <w:t xml:space="preserve"> des arriérés peut également entrer en ligne de compte</w:t>
      </w:r>
      <w:r w:rsidR="0088004A">
        <w:rPr>
          <w:spacing w:val="2"/>
          <w:lang w:val="fr-CH" w:eastAsia="en-US"/>
        </w:rPr>
        <w:t>. L’entretien individuel contribue à l’instauration d’un rapport de confiance avec la personne débitrice</w:t>
      </w:r>
      <w:r w:rsidR="00652510">
        <w:rPr>
          <w:spacing w:val="2"/>
          <w:lang w:val="fr-CH" w:eastAsia="en-US"/>
        </w:rPr>
        <w:t xml:space="preserve"> et permet par là-même d’escompter un meilleur recouvrement.</w:t>
      </w:r>
    </w:p>
    <w:p w14:paraId="67710A33" w14:textId="3C842EB9" w:rsidR="00B16D32" w:rsidRDefault="0088004A" w:rsidP="00536516">
      <w:pPr>
        <w:pStyle w:val="06atexteprincipal"/>
        <w:spacing w:line="240" w:lineRule="auto"/>
        <w:ind w:left="709"/>
        <w:jc w:val="both"/>
        <w:rPr>
          <w:spacing w:val="2"/>
          <w:lang w:val="fr-CH" w:eastAsia="en-US"/>
        </w:rPr>
      </w:pPr>
      <w:r>
        <w:rPr>
          <w:spacing w:val="2"/>
          <w:lang w:val="fr-CH" w:eastAsia="en-US"/>
        </w:rPr>
        <w:t xml:space="preserve">Le projet ne prévoit pas d’institutionnaliser l’entretien systématique avec la personne débitrice. Actuellement, le Service ne convoque que rarement la personne débitrice à </w:t>
      </w:r>
      <w:r w:rsidR="00B36ADA">
        <w:rPr>
          <w:spacing w:val="2"/>
          <w:lang w:val="fr-CH" w:eastAsia="en-US"/>
        </w:rPr>
        <w:t xml:space="preserve">un </w:t>
      </w:r>
      <w:r>
        <w:rPr>
          <w:spacing w:val="2"/>
          <w:lang w:val="fr-CH" w:eastAsia="en-US"/>
        </w:rPr>
        <w:t xml:space="preserve">entretien. Il y recourra </w:t>
      </w:r>
      <w:r w:rsidR="00AC0F04">
        <w:rPr>
          <w:spacing w:val="2"/>
          <w:lang w:val="fr-CH" w:eastAsia="en-US"/>
        </w:rPr>
        <w:t xml:space="preserve">dorénavant chaque fois </w:t>
      </w:r>
      <w:r>
        <w:rPr>
          <w:spacing w:val="2"/>
          <w:lang w:val="fr-CH" w:eastAsia="en-US"/>
        </w:rPr>
        <w:t>qu’il le jugera utile à la bonne gestion du dossier. On peut estimer un tel travail supplémentaire</w:t>
      </w:r>
      <w:r w:rsidR="00AC0F04">
        <w:rPr>
          <w:spacing w:val="2"/>
          <w:lang w:val="fr-CH" w:eastAsia="en-US"/>
        </w:rPr>
        <w:t xml:space="preserve"> à </w:t>
      </w:r>
      <w:r w:rsidR="004575E4">
        <w:rPr>
          <w:spacing w:val="2"/>
          <w:lang w:val="fr-CH" w:eastAsia="en-US"/>
        </w:rPr>
        <w:t>150</w:t>
      </w:r>
      <w:r w:rsidR="00AC0F04">
        <w:rPr>
          <w:spacing w:val="2"/>
          <w:lang w:val="fr-CH" w:eastAsia="en-US"/>
        </w:rPr>
        <w:t xml:space="preserve"> heures annuelles (entretien individuel </w:t>
      </w:r>
      <w:r w:rsidR="004575E4">
        <w:rPr>
          <w:spacing w:val="2"/>
          <w:lang w:val="fr-CH" w:eastAsia="en-US"/>
        </w:rPr>
        <w:t xml:space="preserve">de deux </w:t>
      </w:r>
      <w:r w:rsidR="00AC0F04">
        <w:rPr>
          <w:spacing w:val="2"/>
          <w:lang w:val="fr-CH" w:eastAsia="en-US"/>
        </w:rPr>
        <w:t>heure</w:t>
      </w:r>
      <w:r w:rsidR="004575E4">
        <w:rPr>
          <w:spacing w:val="2"/>
          <w:lang w:val="fr-CH" w:eastAsia="en-US"/>
        </w:rPr>
        <w:t>s</w:t>
      </w:r>
      <w:r w:rsidR="00AC0F04">
        <w:rPr>
          <w:spacing w:val="2"/>
          <w:lang w:val="fr-CH" w:eastAsia="en-US"/>
        </w:rPr>
        <w:t>, dans 1/3 des nouveaux dossiers).</w:t>
      </w:r>
    </w:p>
    <w:p w14:paraId="26B5CB67" w14:textId="0CE1B57A" w:rsidR="00F27A6B" w:rsidRPr="00736769" w:rsidRDefault="00F27A6B" w:rsidP="00536516">
      <w:pPr>
        <w:pStyle w:val="06atexteprincipal"/>
        <w:spacing w:line="240" w:lineRule="auto"/>
        <w:ind w:left="709"/>
        <w:jc w:val="both"/>
        <w:rPr>
          <w:spacing w:val="2"/>
          <w:lang w:val="fr-CH" w:eastAsia="en-US"/>
        </w:rPr>
      </w:pPr>
      <w:r>
        <w:rPr>
          <w:spacing w:val="2"/>
          <w:lang w:val="fr-CH" w:eastAsia="en-US"/>
        </w:rPr>
        <w:t xml:space="preserve">Le temps consacré aux entretiens avec les personnes créancières et débitrices peut ainsi être estimé à </w:t>
      </w:r>
      <w:r w:rsidR="004575E4">
        <w:rPr>
          <w:spacing w:val="2"/>
          <w:lang w:val="fr-CH" w:eastAsia="en-US"/>
        </w:rPr>
        <w:t>600</w:t>
      </w:r>
      <w:r>
        <w:rPr>
          <w:spacing w:val="2"/>
          <w:lang w:val="fr-CH" w:eastAsia="en-US"/>
        </w:rPr>
        <w:t xml:space="preserve"> heures annuellement</w:t>
      </w:r>
      <w:r w:rsidR="00B36ADA">
        <w:rPr>
          <w:spacing w:val="2"/>
          <w:lang w:val="fr-CH" w:eastAsia="en-US"/>
        </w:rPr>
        <w:t xml:space="preserve"> (450 + </w:t>
      </w:r>
      <w:r w:rsidR="004575E4">
        <w:rPr>
          <w:spacing w:val="2"/>
          <w:lang w:val="fr-CH" w:eastAsia="en-US"/>
        </w:rPr>
        <w:t>150</w:t>
      </w:r>
      <w:r w:rsidR="00B36ADA">
        <w:rPr>
          <w:spacing w:val="2"/>
          <w:lang w:val="fr-CH" w:eastAsia="en-US"/>
        </w:rPr>
        <w:t>)</w:t>
      </w:r>
      <w:r>
        <w:rPr>
          <w:spacing w:val="2"/>
          <w:lang w:val="fr-CH" w:eastAsia="en-US"/>
        </w:rPr>
        <w:t>.</w:t>
      </w:r>
    </w:p>
    <w:p w14:paraId="76A144C7" w14:textId="19CCFC99" w:rsidR="00B16D32" w:rsidRPr="00736769" w:rsidRDefault="00262233" w:rsidP="002B1FCF">
      <w:pPr>
        <w:pStyle w:val="06atexteprincipal"/>
        <w:numPr>
          <w:ilvl w:val="0"/>
          <w:numId w:val="46"/>
        </w:numPr>
        <w:spacing w:line="240" w:lineRule="auto"/>
        <w:jc w:val="both"/>
        <w:rPr>
          <w:spacing w:val="2"/>
          <w:lang w:val="fr-CH" w:eastAsia="en-US"/>
        </w:rPr>
      </w:pPr>
      <w:r w:rsidRPr="00736769">
        <w:rPr>
          <w:spacing w:val="2"/>
          <w:lang w:val="fr-CH" w:eastAsia="en-US"/>
        </w:rPr>
        <w:t xml:space="preserve">L’autorité compétente devra ensuite fournir à la personne créancière une aide au recouvrement des allocations familiales, qui consistera essentiellement à assister </w:t>
      </w:r>
      <w:r w:rsidR="007E7F6D" w:rsidRPr="00736769">
        <w:rPr>
          <w:spacing w:val="2"/>
          <w:lang w:val="fr-CH" w:eastAsia="en-US"/>
        </w:rPr>
        <w:t xml:space="preserve">celle-ci </w:t>
      </w:r>
      <w:r w:rsidRPr="00736769">
        <w:rPr>
          <w:spacing w:val="2"/>
          <w:lang w:val="fr-CH" w:eastAsia="en-US"/>
        </w:rPr>
        <w:t xml:space="preserve">dans les démarches nécessaires pour </w:t>
      </w:r>
      <w:r w:rsidR="006F4BB9" w:rsidRPr="00736769">
        <w:rPr>
          <w:spacing w:val="2"/>
          <w:lang w:val="fr-CH" w:eastAsia="en-US"/>
        </w:rPr>
        <w:t>obtenir</w:t>
      </w:r>
      <w:r w:rsidRPr="00736769">
        <w:rPr>
          <w:spacing w:val="2"/>
          <w:lang w:val="fr-CH" w:eastAsia="en-US"/>
        </w:rPr>
        <w:t xml:space="preserve"> le versement direct de </w:t>
      </w:r>
      <w:r w:rsidR="007E7F6D" w:rsidRPr="00736769">
        <w:rPr>
          <w:spacing w:val="2"/>
          <w:lang w:val="fr-CH" w:eastAsia="en-US"/>
        </w:rPr>
        <w:t>ces prestations</w:t>
      </w:r>
      <w:r w:rsidRPr="00736769">
        <w:rPr>
          <w:spacing w:val="2"/>
          <w:lang w:val="fr-CH" w:eastAsia="en-US"/>
        </w:rPr>
        <w:t>.</w:t>
      </w:r>
      <w:r w:rsidR="006F4BB9" w:rsidRPr="00736769">
        <w:rPr>
          <w:spacing w:val="2"/>
          <w:lang w:val="fr-CH" w:eastAsia="en-US"/>
        </w:rPr>
        <w:t xml:space="preserve"> </w:t>
      </w:r>
      <w:r w:rsidR="00A65219">
        <w:rPr>
          <w:spacing w:val="2"/>
          <w:lang w:val="fr-CH" w:eastAsia="en-US"/>
        </w:rPr>
        <w:t>Il est difficile d’estimer l’ampleur de cette nouvelle tâche. Si l’on table sur l’intervention de l’autorité dans un tiers des dossiers, pour une durée moyenne globale de deux heures par dossier, cela représente annuellement 150 heures (225 dossiers : 3 x 2 heures).</w:t>
      </w:r>
      <w:r w:rsidR="00C2474A">
        <w:rPr>
          <w:spacing w:val="2"/>
          <w:lang w:val="fr-CH" w:eastAsia="en-US"/>
        </w:rPr>
        <w:t xml:space="preserve"> </w:t>
      </w:r>
      <w:r w:rsidR="00F27A6B">
        <w:rPr>
          <w:spacing w:val="2"/>
          <w:lang w:val="fr-CH" w:eastAsia="en-US"/>
        </w:rPr>
        <w:t>E</w:t>
      </w:r>
      <w:r w:rsidR="00C2474A">
        <w:rPr>
          <w:spacing w:val="2"/>
          <w:lang w:val="fr-CH" w:eastAsia="en-US"/>
        </w:rPr>
        <w:t>n tout cas durant la première année suivant l’entrée en vigueur de l’</w:t>
      </w:r>
      <w:proofErr w:type="spellStart"/>
      <w:r w:rsidR="00C2474A">
        <w:rPr>
          <w:spacing w:val="2"/>
          <w:lang w:val="fr-CH" w:eastAsia="en-US"/>
        </w:rPr>
        <w:t>OAiR</w:t>
      </w:r>
      <w:proofErr w:type="spellEnd"/>
      <w:r w:rsidR="00C2474A">
        <w:rPr>
          <w:spacing w:val="2"/>
          <w:lang w:val="fr-CH" w:eastAsia="en-US"/>
        </w:rPr>
        <w:t xml:space="preserve">, </w:t>
      </w:r>
      <w:r w:rsidR="00F27A6B">
        <w:rPr>
          <w:spacing w:val="2"/>
          <w:lang w:val="fr-CH" w:eastAsia="en-US"/>
        </w:rPr>
        <w:t xml:space="preserve">le temps consacré à cette tâche sera même supérieur, </w:t>
      </w:r>
      <w:r w:rsidR="00C2474A">
        <w:rPr>
          <w:spacing w:val="2"/>
          <w:lang w:val="fr-CH" w:eastAsia="en-US"/>
        </w:rPr>
        <w:t>dès lors qu’il s’agira de fournir l’aide en question aussi dans des dossiers ouvert</w:t>
      </w:r>
      <w:r w:rsidR="00F27A6B">
        <w:rPr>
          <w:spacing w:val="2"/>
          <w:lang w:val="fr-CH" w:eastAsia="en-US"/>
        </w:rPr>
        <w:t>s avant le 1</w:t>
      </w:r>
      <w:r w:rsidR="00F27A6B" w:rsidRPr="00536516">
        <w:rPr>
          <w:spacing w:val="2"/>
          <w:vertAlign w:val="superscript"/>
          <w:lang w:val="fr-CH" w:eastAsia="en-US"/>
        </w:rPr>
        <w:t>er</w:t>
      </w:r>
      <w:r w:rsidR="00F27A6B">
        <w:rPr>
          <w:spacing w:val="2"/>
          <w:lang w:val="fr-CH" w:eastAsia="en-US"/>
        </w:rPr>
        <w:t xml:space="preserve"> janvier 2022.</w:t>
      </w:r>
    </w:p>
    <w:p w14:paraId="23D888F8" w14:textId="77777777" w:rsidR="00B16D32" w:rsidRPr="00736769" w:rsidRDefault="00CB7736" w:rsidP="002B1FCF">
      <w:pPr>
        <w:pStyle w:val="06atexteprincipal"/>
        <w:numPr>
          <w:ilvl w:val="0"/>
          <w:numId w:val="46"/>
        </w:numPr>
        <w:spacing w:line="240" w:lineRule="auto"/>
        <w:jc w:val="both"/>
        <w:rPr>
          <w:spacing w:val="2"/>
          <w:lang w:val="fr-CH" w:eastAsia="en-US"/>
        </w:rPr>
      </w:pPr>
      <w:r w:rsidRPr="00736769">
        <w:rPr>
          <w:spacing w:val="2"/>
          <w:lang w:val="fr-CH" w:eastAsia="en-US"/>
        </w:rPr>
        <w:t>L’autorité compétente devra encore au besoin organiser la traduction des documents (titres d’entretien).</w:t>
      </w:r>
      <w:r w:rsidR="004771A2" w:rsidRPr="00736769">
        <w:rPr>
          <w:spacing w:val="2"/>
          <w:lang w:val="fr-CH" w:eastAsia="en-US"/>
        </w:rPr>
        <w:t xml:space="preserve"> </w:t>
      </w:r>
      <w:r w:rsidR="00363C25" w:rsidRPr="00736769">
        <w:rPr>
          <w:spacing w:val="2"/>
          <w:lang w:val="fr-CH" w:eastAsia="en-US"/>
        </w:rPr>
        <w:t>De nombreux jugements sont aujourd’hui rendus dans une langue étrangère.</w:t>
      </w:r>
      <w:r w:rsidR="00A65219">
        <w:rPr>
          <w:spacing w:val="2"/>
          <w:lang w:val="fr-CH" w:eastAsia="en-US"/>
        </w:rPr>
        <w:t xml:space="preserve"> On peut ici estimer grossièrement le volume de travail supplémentaire à 120 heures annuelles : intervention de l’autorité à ce titre dans un quart des dossiers environ, pour une durée moyenne de deux heures par dossier (60 dossiers x 2 heures).</w:t>
      </w:r>
    </w:p>
    <w:p w14:paraId="450B638A" w14:textId="2CF5E0AE" w:rsidR="00262233" w:rsidRPr="00736769" w:rsidRDefault="004771A2" w:rsidP="00A35A25">
      <w:pPr>
        <w:pStyle w:val="06atexteprincipal"/>
        <w:numPr>
          <w:ilvl w:val="0"/>
          <w:numId w:val="46"/>
        </w:numPr>
        <w:spacing w:line="240" w:lineRule="auto"/>
        <w:jc w:val="both"/>
        <w:rPr>
          <w:spacing w:val="2"/>
          <w:lang w:val="fr-CH" w:eastAsia="en-US"/>
        </w:rPr>
      </w:pPr>
      <w:r w:rsidRPr="00736769">
        <w:rPr>
          <w:spacing w:val="2"/>
          <w:lang w:val="fr-CH" w:eastAsia="en-US"/>
        </w:rPr>
        <w:t xml:space="preserve">Enfin, l’ordonnance fédérale renforce </w:t>
      </w:r>
      <w:r w:rsidR="00BC4CD6" w:rsidRPr="00736769">
        <w:rPr>
          <w:spacing w:val="2"/>
          <w:lang w:val="fr-CH" w:eastAsia="en-US"/>
        </w:rPr>
        <w:t>les moyens de recouvrer la contribution d’entretien en permettant à l’autorité compétente d’obtenir avec plus de facilité le blocage des avoirs du 2</w:t>
      </w:r>
      <w:r w:rsidR="00BC4CD6" w:rsidRPr="00736769">
        <w:rPr>
          <w:spacing w:val="2"/>
          <w:vertAlign w:val="superscript"/>
          <w:lang w:val="fr-CH" w:eastAsia="en-US"/>
        </w:rPr>
        <w:t>ème</w:t>
      </w:r>
      <w:r w:rsidR="00BC4CD6" w:rsidRPr="00736769">
        <w:rPr>
          <w:spacing w:val="2"/>
          <w:lang w:val="fr-CH" w:eastAsia="en-US"/>
        </w:rPr>
        <w:t xml:space="preserve"> pilier de la personne débitrice. L’autorité compétente </w:t>
      </w:r>
      <w:r w:rsidR="00FB2F12">
        <w:rPr>
          <w:spacing w:val="2"/>
          <w:lang w:val="fr-CH" w:eastAsia="en-US"/>
        </w:rPr>
        <w:t>peut</w:t>
      </w:r>
      <w:r w:rsidR="00FB2F12" w:rsidRPr="00736769">
        <w:rPr>
          <w:spacing w:val="2"/>
          <w:lang w:val="fr-CH" w:eastAsia="en-US"/>
        </w:rPr>
        <w:t xml:space="preserve"> </w:t>
      </w:r>
      <w:r w:rsidR="00BC4CD6" w:rsidRPr="00736769">
        <w:rPr>
          <w:spacing w:val="2"/>
          <w:lang w:val="fr-CH" w:eastAsia="en-US"/>
        </w:rPr>
        <w:t xml:space="preserve">ainsi annoncer la personne débitrice à l’institution de prévoyance lorsque celle-là est en retard d’au moins quatre mensualités. </w:t>
      </w:r>
      <w:r w:rsidR="00F23FB0">
        <w:rPr>
          <w:spacing w:val="2"/>
          <w:lang w:val="fr-CH" w:eastAsia="en-US"/>
        </w:rPr>
        <w:t xml:space="preserve">Par la suite, lorsque la personne débitrice fait valoir des prétentions à l’égard de l’institution de prévoyance, </w:t>
      </w:r>
      <w:r w:rsidR="00FB2F12">
        <w:rPr>
          <w:spacing w:val="2"/>
          <w:lang w:val="fr-CH" w:eastAsia="en-US"/>
        </w:rPr>
        <w:t>cette dernière</w:t>
      </w:r>
      <w:r w:rsidR="00F23FB0">
        <w:rPr>
          <w:spacing w:val="2"/>
          <w:lang w:val="fr-CH" w:eastAsia="en-US"/>
        </w:rPr>
        <w:t xml:space="preserve"> en informe sans délai l’autorité compétente et </w:t>
      </w:r>
      <w:r w:rsidR="00BC4CD6" w:rsidRPr="00736769">
        <w:rPr>
          <w:spacing w:val="2"/>
          <w:lang w:val="fr-CH" w:eastAsia="en-US"/>
        </w:rPr>
        <w:t>sursoi</w:t>
      </w:r>
      <w:r w:rsidR="00F23FB0">
        <w:rPr>
          <w:spacing w:val="2"/>
          <w:lang w:val="fr-CH" w:eastAsia="en-US"/>
        </w:rPr>
        <w:t xml:space="preserve">t </w:t>
      </w:r>
      <w:r w:rsidR="00BC4CD6" w:rsidRPr="00736769">
        <w:rPr>
          <w:spacing w:val="2"/>
          <w:lang w:val="fr-CH" w:eastAsia="en-US"/>
        </w:rPr>
        <w:t xml:space="preserve">au versement de la prestation </w:t>
      </w:r>
      <w:r w:rsidR="00BC4CD6" w:rsidRPr="00736769">
        <w:rPr>
          <w:spacing w:val="2"/>
          <w:lang w:val="fr-CH" w:eastAsia="en-US"/>
        </w:rPr>
        <w:lastRenderedPageBreak/>
        <w:t xml:space="preserve">pendant trente jours, ce qui permet à l’autorité compétente de requérir le séquestre de la prestation ou la fourniture de sûretés. </w:t>
      </w:r>
      <w:r w:rsidR="00F04829" w:rsidRPr="00736769">
        <w:rPr>
          <w:spacing w:val="2"/>
          <w:lang w:val="fr-CH" w:eastAsia="en-US"/>
        </w:rPr>
        <w:t>Ces outils supplémentaires à disposition de l’autorité compétente engendreront forcément un surcroît de travail.</w:t>
      </w:r>
      <w:r w:rsidR="00330B2D">
        <w:rPr>
          <w:spacing w:val="2"/>
          <w:lang w:val="fr-CH" w:eastAsia="en-US"/>
        </w:rPr>
        <w:t xml:space="preserve"> Le dépôt d’une requête de séquestre ou de sûreté</w:t>
      </w:r>
      <w:r w:rsidR="00F07646">
        <w:rPr>
          <w:spacing w:val="2"/>
          <w:lang w:val="fr-CH" w:eastAsia="en-US"/>
        </w:rPr>
        <w:t>s</w:t>
      </w:r>
      <w:r w:rsidR="00330B2D">
        <w:rPr>
          <w:spacing w:val="2"/>
          <w:lang w:val="fr-CH" w:eastAsia="en-US"/>
        </w:rPr>
        <w:t xml:space="preserve"> </w:t>
      </w:r>
      <w:r w:rsidR="00F07646">
        <w:rPr>
          <w:spacing w:val="2"/>
          <w:lang w:val="fr-CH" w:eastAsia="en-US"/>
        </w:rPr>
        <w:t xml:space="preserve">ouvre une procédure </w:t>
      </w:r>
      <w:r w:rsidR="00330B2D">
        <w:rPr>
          <w:spacing w:val="2"/>
          <w:lang w:val="fr-CH" w:eastAsia="en-US"/>
        </w:rPr>
        <w:t>judiciaire</w:t>
      </w:r>
      <w:r w:rsidR="00F07646">
        <w:rPr>
          <w:spacing w:val="2"/>
          <w:lang w:val="fr-CH" w:eastAsia="en-US"/>
        </w:rPr>
        <w:t xml:space="preserve">, avec les opérations qui y sont liées : </w:t>
      </w:r>
      <w:r w:rsidR="00330B2D">
        <w:rPr>
          <w:spacing w:val="2"/>
          <w:lang w:val="fr-CH" w:eastAsia="en-US"/>
        </w:rPr>
        <w:t>établissement d’un mémoire</w:t>
      </w:r>
      <w:r w:rsidR="00F07646">
        <w:rPr>
          <w:spacing w:val="2"/>
          <w:lang w:val="fr-CH" w:eastAsia="en-US"/>
        </w:rPr>
        <w:t xml:space="preserve"> de demande, éventuel échange ultérieur d’écritures et comparution aux débats de première instance ; répétition de ces opérations en instance de recours, le cas échéant. Actuellement, le Service introduit en moyenne deux à trois procédures de séquestre ou sûretés par année. On peut supposer que ce nombre va sensiblement augmenter du fait de l’annonce systématique</w:t>
      </w:r>
      <w:r w:rsidR="00AD249C">
        <w:rPr>
          <w:spacing w:val="2"/>
          <w:lang w:val="fr-CH" w:eastAsia="en-US"/>
        </w:rPr>
        <w:t>, par l’institution de prévoyance, de l’arrivée à échéance de prestations du 2</w:t>
      </w:r>
      <w:r w:rsidR="00AD249C" w:rsidRPr="00536516">
        <w:rPr>
          <w:spacing w:val="2"/>
          <w:vertAlign w:val="superscript"/>
          <w:lang w:val="fr-CH" w:eastAsia="en-US"/>
        </w:rPr>
        <w:t>ème</w:t>
      </w:r>
      <w:r w:rsidR="00AD249C">
        <w:rPr>
          <w:spacing w:val="2"/>
          <w:lang w:val="fr-CH" w:eastAsia="en-US"/>
        </w:rPr>
        <w:t xml:space="preserve"> pilier en faveur de la personne débitrice.</w:t>
      </w:r>
      <w:r w:rsidR="00F07646">
        <w:rPr>
          <w:spacing w:val="2"/>
          <w:lang w:val="fr-CH" w:eastAsia="en-US"/>
        </w:rPr>
        <w:t xml:space="preserve"> </w:t>
      </w:r>
      <w:r w:rsidR="005A0FA9">
        <w:rPr>
          <w:spacing w:val="2"/>
          <w:lang w:val="fr-CH" w:eastAsia="en-US"/>
        </w:rPr>
        <w:t>Si l’on table sur une moyenne annuelle de 20 procédures de séquestre ou sûretés, pour un volume de travail moyen de huit heures par procédure, on obtient un total de 160 heures annuelles.</w:t>
      </w:r>
    </w:p>
    <w:p w14:paraId="60F68FFB" w14:textId="38E53E9B" w:rsidR="00D67D37" w:rsidRDefault="00D67D37" w:rsidP="00536516">
      <w:pPr>
        <w:pStyle w:val="06atexteprincipal"/>
        <w:spacing w:line="240" w:lineRule="auto"/>
        <w:jc w:val="both"/>
        <w:rPr>
          <w:spacing w:val="2"/>
          <w:lang w:val="fr-CH" w:eastAsia="en-US"/>
        </w:rPr>
      </w:pPr>
      <w:r>
        <w:rPr>
          <w:spacing w:val="2"/>
          <w:lang w:val="fr-CH" w:eastAsia="en-US"/>
        </w:rPr>
        <w:t xml:space="preserve">Les tâches 1 à 3 ci-dessus, qui relèvent </w:t>
      </w:r>
      <w:r w:rsidR="004575E4">
        <w:rPr>
          <w:spacing w:val="2"/>
          <w:lang w:val="fr-CH" w:eastAsia="en-US"/>
        </w:rPr>
        <w:t xml:space="preserve">essentiellement </w:t>
      </w:r>
      <w:r>
        <w:rPr>
          <w:spacing w:val="2"/>
          <w:lang w:val="fr-CH" w:eastAsia="en-US"/>
        </w:rPr>
        <w:t xml:space="preserve">de la compétence </w:t>
      </w:r>
      <w:r w:rsidRPr="00A44438">
        <w:rPr>
          <w:spacing w:val="2"/>
          <w:lang w:val="fr-CH" w:eastAsia="en-US"/>
        </w:rPr>
        <w:t>des collaborateur-</w:t>
      </w:r>
      <w:proofErr w:type="spellStart"/>
      <w:r w:rsidRPr="00A44438">
        <w:rPr>
          <w:spacing w:val="2"/>
          <w:lang w:val="fr-CH" w:eastAsia="en-US"/>
        </w:rPr>
        <w:t>trice</w:t>
      </w:r>
      <w:proofErr w:type="spellEnd"/>
      <w:r w:rsidRPr="00A44438">
        <w:rPr>
          <w:spacing w:val="2"/>
          <w:lang w:val="fr-CH" w:eastAsia="en-US"/>
        </w:rPr>
        <w:t>-s administratif-</w:t>
      </w:r>
      <w:proofErr w:type="spellStart"/>
      <w:r w:rsidRPr="00A44438">
        <w:rPr>
          <w:spacing w:val="2"/>
          <w:lang w:val="fr-CH" w:eastAsia="en-US"/>
        </w:rPr>
        <w:t>tive</w:t>
      </w:r>
      <w:proofErr w:type="spellEnd"/>
      <w:r w:rsidRPr="00A44438">
        <w:rPr>
          <w:spacing w:val="2"/>
          <w:lang w:val="fr-CH" w:eastAsia="en-US"/>
        </w:rPr>
        <w:t>-s</w:t>
      </w:r>
      <w:r w:rsidR="000B29E7">
        <w:rPr>
          <w:spacing w:val="2"/>
          <w:lang w:val="fr-CH" w:eastAsia="en-US"/>
        </w:rPr>
        <w:t>,</w:t>
      </w:r>
      <w:r>
        <w:rPr>
          <w:spacing w:val="2"/>
          <w:lang w:val="fr-CH" w:eastAsia="en-US"/>
        </w:rPr>
        <w:t xml:space="preserve"> totalisent un volume de travail de </w:t>
      </w:r>
      <w:r w:rsidR="004575E4">
        <w:rPr>
          <w:spacing w:val="2"/>
          <w:lang w:val="fr-CH" w:eastAsia="en-US"/>
        </w:rPr>
        <w:t>870</w:t>
      </w:r>
      <w:r w:rsidR="00AC0F04">
        <w:rPr>
          <w:spacing w:val="2"/>
          <w:lang w:val="fr-CH" w:eastAsia="en-US"/>
        </w:rPr>
        <w:t xml:space="preserve"> </w:t>
      </w:r>
      <w:r>
        <w:rPr>
          <w:spacing w:val="2"/>
          <w:lang w:val="fr-CH" w:eastAsia="en-US"/>
        </w:rPr>
        <w:t>heures (</w:t>
      </w:r>
      <w:r w:rsidR="004575E4">
        <w:rPr>
          <w:spacing w:val="2"/>
          <w:lang w:val="fr-CH" w:eastAsia="en-US"/>
        </w:rPr>
        <w:t>600</w:t>
      </w:r>
      <w:r w:rsidR="00AC0F04">
        <w:rPr>
          <w:spacing w:val="2"/>
          <w:lang w:val="fr-CH" w:eastAsia="en-US"/>
        </w:rPr>
        <w:t xml:space="preserve"> + </w:t>
      </w:r>
      <w:r>
        <w:rPr>
          <w:spacing w:val="2"/>
          <w:lang w:val="fr-CH" w:eastAsia="en-US"/>
        </w:rPr>
        <w:t>150 + 120), la tâche 4, qui ressortit au secteur juridique, 160 heures.</w:t>
      </w:r>
      <w:r w:rsidR="001A7FF2">
        <w:rPr>
          <w:spacing w:val="2"/>
          <w:lang w:val="fr-CH" w:eastAsia="en-US"/>
        </w:rPr>
        <w:t xml:space="preserve"> Pour ce qui est de ce dernier, il devra aussi offrir un soutien accru aux collaborateur-</w:t>
      </w:r>
      <w:proofErr w:type="spellStart"/>
      <w:r w:rsidR="001A7FF2">
        <w:rPr>
          <w:spacing w:val="2"/>
          <w:lang w:val="fr-CH" w:eastAsia="en-US"/>
        </w:rPr>
        <w:t>trice</w:t>
      </w:r>
      <w:proofErr w:type="spellEnd"/>
      <w:r w:rsidR="001A7FF2">
        <w:rPr>
          <w:spacing w:val="2"/>
          <w:lang w:val="fr-CH" w:eastAsia="en-US"/>
        </w:rPr>
        <w:t>-s administratif-</w:t>
      </w:r>
      <w:proofErr w:type="spellStart"/>
      <w:r w:rsidR="001A7FF2">
        <w:rPr>
          <w:spacing w:val="2"/>
          <w:lang w:val="fr-CH" w:eastAsia="en-US"/>
        </w:rPr>
        <w:t>tive</w:t>
      </w:r>
      <w:proofErr w:type="spellEnd"/>
      <w:r w:rsidR="001A7FF2">
        <w:rPr>
          <w:spacing w:val="2"/>
          <w:lang w:val="fr-CH" w:eastAsia="en-US"/>
        </w:rPr>
        <w:t>-s dans l’accomplissement de leurs nouvelles tâches de recouvrement.</w:t>
      </w:r>
      <w:r w:rsidR="00AC0F04">
        <w:rPr>
          <w:spacing w:val="2"/>
          <w:lang w:val="fr-CH" w:eastAsia="en-US"/>
        </w:rPr>
        <w:t xml:space="preserve"> </w:t>
      </w:r>
    </w:p>
    <w:p w14:paraId="6DFE6AC5" w14:textId="2E78A61B" w:rsidR="000B0107" w:rsidRDefault="000B0107" w:rsidP="003237C8">
      <w:pPr>
        <w:pStyle w:val="06atexteprincipal"/>
        <w:spacing w:line="240" w:lineRule="auto"/>
        <w:jc w:val="both"/>
        <w:rPr>
          <w:spacing w:val="2"/>
          <w:lang w:val="fr-CH" w:eastAsia="en-US"/>
        </w:rPr>
      </w:pPr>
      <w:r>
        <w:rPr>
          <w:spacing w:val="2"/>
          <w:lang w:val="fr-CH" w:eastAsia="en-US"/>
        </w:rPr>
        <w:t xml:space="preserve">Il y a par ailleurs lieu de relever que ces cinq dernières années, </w:t>
      </w:r>
      <w:r w:rsidR="00FC79F8">
        <w:rPr>
          <w:spacing w:val="2"/>
          <w:lang w:val="fr-CH" w:eastAsia="en-US"/>
        </w:rPr>
        <w:t xml:space="preserve">d’une manière générale, </w:t>
      </w:r>
      <w:r>
        <w:rPr>
          <w:spacing w:val="2"/>
          <w:lang w:val="fr-CH" w:eastAsia="en-US"/>
        </w:rPr>
        <w:t xml:space="preserve">les dossiers </w:t>
      </w:r>
      <w:r w:rsidR="00FC79F8">
        <w:rPr>
          <w:spacing w:val="2"/>
          <w:lang w:val="fr-CH" w:eastAsia="en-US"/>
        </w:rPr>
        <w:t xml:space="preserve">du </w:t>
      </w:r>
      <w:r w:rsidRPr="00A44438">
        <w:rPr>
          <w:spacing w:val="2"/>
          <w:lang w:val="fr-CH" w:eastAsia="en-US"/>
        </w:rPr>
        <w:t>secteur « contributions d’entretien » du Service de l’action sociale</w:t>
      </w:r>
      <w:r>
        <w:rPr>
          <w:spacing w:val="2"/>
          <w:lang w:val="fr-CH" w:eastAsia="en-US"/>
        </w:rPr>
        <w:t xml:space="preserve"> sont devenus plus volumineux et leur trai</w:t>
      </w:r>
      <w:r w:rsidR="00FC79F8">
        <w:rPr>
          <w:spacing w:val="2"/>
          <w:lang w:val="fr-CH" w:eastAsia="en-US"/>
        </w:rPr>
        <w:t>tement plus complexe, du fait en particulier de l’implication du Service, en qualité de partie, dans tous les procès en modification de l’entretien</w:t>
      </w:r>
      <w:r w:rsidR="00A644C1">
        <w:rPr>
          <w:spacing w:val="2"/>
          <w:lang w:val="fr-CH" w:eastAsia="en-US"/>
        </w:rPr>
        <w:t>,</w:t>
      </w:r>
      <w:r w:rsidR="00FC79F8">
        <w:rPr>
          <w:spacing w:val="2"/>
          <w:lang w:val="fr-CH" w:eastAsia="en-US"/>
        </w:rPr>
        <w:t xml:space="preserve"> en vertu de la jurisprudence du Tribunal fédéral</w:t>
      </w:r>
      <w:r w:rsidR="00BD21F1">
        <w:rPr>
          <w:rStyle w:val="Appelnotedebasdep"/>
          <w:spacing w:val="2"/>
          <w:lang w:val="fr-CH" w:eastAsia="en-US"/>
        </w:rPr>
        <w:footnoteReference w:id="29"/>
      </w:r>
      <w:r w:rsidR="00FC79F8">
        <w:rPr>
          <w:spacing w:val="2"/>
          <w:lang w:val="fr-CH" w:eastAsia="en-US"/>
        </w:rPr>
        <w:t>. Si le Service est la plupart du temps dispensé de comparaître en audience, il participe à tous les échanges d’écritures devant le juge.</w:t>
      </w:r>
      <w:r w:rsidR="00A644C1">
        <w:rPr>
          <w:spacing w:val="2"/>
          <w:lang w:val="fr-CH" w:eastAsia="en-US"/>
        </w:rPr>
        <w:t xml:space="preserve"> Cela repré</w:t>
      </w:r>
      <w:r w:rsidR="00B8571E">
        <w:rPr>
          <w:spacing w:val="2"/>
          <w:lang w:val="fr-CH" w:eastAsia="en-US"/>
        </w:rPr>
        <w:t>sente une centaine de procédures par année.</w:t>
      </w:r>
      <w:r w:rsidR="00D67D37">
        <w:rPr>
          <w:spacing w:val="2"/>
          <w:lang w:val="fr-CH" w:eastAsia="en-US"/>
        </w:rPr>
        <w:t xml:space="preserve"> Cette charge supplémentaire de travail est </w:t>
      </w:r>
      <w:r w:rsidR="004575E4">
        <w:rPr>
          <w:spacing w:val="2"/>
          <w:lang w:val="fr-CH" w:eastAsia="en-US"/>
        </w:rPr>
        <w:t xml:space="preserve">assumée principalement par les juristes, accessoirement par </w:t>
      </w:r>
      <w:r w:rsidR="00D67D37">
        <w:rPr>
          <w:spacing w:val="2"/>
          <w:lang w:val="fr-CH" w:eastAsia="en-US"/>
        </w:rPr>
        <w:t xml:space="preserve">les </w:t>
      </w:r>
      <w:r w:rsidR="00D67D37" w:rsidRPr="00A44438">
        <w:rPr>
          <w:spacing w:val="2"/>
          <w:lang w:val="fr-CH" w:eastAsia="en-US"/>
        </w:rPr>
        <w:t>collaborateur-</w:t>
      </w:r>
      <w:proofErr w:type="spellStart"/>
      <w:r w:rsidR="00D67D37" w:rsidRPr="00A44438">
        <w:rPr>
          <w:spacing w:val="2"/>
          <w:lang w:val="fr-CH" w:eastAsia="en-US"/>
        </w:rPr>
        <w:t>trice</w:t>
      </w:r>
      <w:proofErr w:type="spellEnd"/>
      <w:r w:rsidR="00D67D37" w:rsidRPr="00A44438">
        <w:rPr>
          <w:spacing w:val="2"/>
          <w:lang w:val="fr-CH" w:eastAsia="en-US"/>
        </w:rPr>
        <w:t>-s administratif-</w:t>
      </w:r>
      <w:proofErr w:type="spellStart"/>
      <w:r w:rsidR="00D67D37" w:rsidRPr="00A44438">
        <w:rPr>
          <w:spacing w:val="2"/>
          <w:lang w:val="fr-CH" w:eastAsia="en-US"/>
        </w:rPr>
        <w:t>tive</w:t>
      </w:r>
      <w:proofErr w:type="spellEnd"/>
      <w:r w:rsidR="00D67D37" w:rsidRPr="00A44438">
        <w:rPr>
          <w:spacing w:val="2"/>
          <w:lang w:val="fr-CH" w:eastAsia="en-US"/>
        </w:rPr>
        <w:t>-s</w:t>
      </w:r>
      <w:r w:rsidR="00D67D37">
        <w:rPr>
          <w:spacing w:val="2"/>
          <w:lang w:val="fr-CH" w:eastAsia="en-US"/>
        </w:rPr>
        <w:t>.</w:t>
      </w:r>
    </w:p>
    <w:p w14:paraId="5452F88F" w14:textId="74938016" w:rsidR="007E7F6D" w:rsidRPr="00A44438" w:rsidRDefault="007E7F6D" w:rsidP="00A35A25">
      <w:pPr>
        <w:pStyle w:val="06atexteprincipal"/>
        <w:spacing w:line="240" w:lineRule="auto"/>
        <w:jc w:val="both"/>
        <w:rPr>
          <w:spacing w:val="2"/>
          <w:lang w:val="fr-CH" w:eastAsia="en-US"/>
        </w:rPr>
      </w:pPr>
      <w:r w:rsidRPr="00A44438">
        <w:rPr>
          <w:spacing w:val="2"/>
          <w:lang w:val="fr-CH" w:eastAsia="en-US"/>
        </w:rPr>
        <w:t xml:space="preserve">Le Service </w:t>
      </w:r>
      <w:r w:rsidR="001B21B5" w:rsidRPr="00A44438">
        <w:rPr>
          <w:spacing w:val="2"/>
          <w:lang w:val="fr-CH" w:eastAsia="en-US"/>
        </w:rPr>
        <w:t>traite annuellement 1725 dossiers en moyenne</w:t>
      </w:r>
      <w:r w:rsidR="00363C25" w:rsidRPr="00A44438">
        <w:rPr>
          <w:spacing w:val="2"/>
          <w:lang w:val="fr-CH" w:eastAsia="en-US"/>
        </w:rPr>
        <w:t xml:space="preserve"> (soit la moyenne de ces cinq dernières années)</w:t>
      </w:r>
      <w:r w:rsidR="001B21B5" w:rsidRPr="00A44438">
        <w:rPr>
          <w:spacing w:val="2"/>
          <w:lang w:val="fr-CH" w:eastAsia="en-US"/>
        </w:rPr>
        <w:t xml:space="preserve">. Il </w:t>
      </w:r>
      <w:r w:rsidRPr="00A44438">
        <w:rPr>
          <w:spacing w:val="2"/>
          <w:lang w:val="fr-CH" w:eastAsia="en-US"/>
        </w:rPr>
        <w:t xml:space="preserve">dispose </w:t>
      </w:r>
      <w:r w:rsidR="001B21B5" w:rsidRPr="00A44438">
        <w:rPr>
          <w:spacing w:val="2"/>
          <w:lang w:val="fr-CH" w:eastAsia="en-US"/>
        </w:rPr>
        <w:t xml:space="preserve">pour ce faire </w:t>
      </w:r>
      <w:r w:rsidRPr="00A44438">
        <w:rPr>
          <w:spacing w:val="2"/>
          <w:lang w:val="fr-CH" w:eastAsia="en-US"/>
        </w:rPr>
        <w:t xml:space="preserve">d’un effectif de </w:t>
      </w:r>
      <w:r w:rsidR="001B21B5" w:rsidRPr="00A44438">
        <w:rPr>
          <w:spacing w:val="2"/>
          <w:lang w:val="fr-CH" w:eastAsia="en-US"/>
        </w:rPr>
        <w:t>4,</w:t>
      </w:r>
      <w:r w:rsidR="00931B6D" w:rsidRPr="00A44438">
        <w:rPr>
          <w:spacing w:val="2"/>
          <w:lang w:val="fr-CH" w:eastAsia="en-US"/>
        </w:rPr>
        <w:t>5</w:t>
      </w:r>
      <w:r w:rsidR="001B21B5" w:rsidRPr="00A44438">
        <w:rPr>
          <w:spacing w:val="2"/>
          <w:lang w:val="fr-CH" w:eastAsia="en-US"/>
        </w:rPr>
        <w:t>5</w:t>
      </w:r>
      <w:r w:rsidRPr="00A44438">
        <w:rPr>
          <w:spacing w:val="2"/>
          <w:lang w:val="fr-CH" w:eastAsia="en-US"/>
        </w:rPr>
        <w:t xml:space="preserve"> équivalents plein temps (EPT), soit 0,</w:t>
      </w:r>
      <w:r w:rsidR="00931B6D" w:rsidRPr="00A44438">
        <w:rPr>
          <w:spacing w:val="2"/>
          <w:lang w:val="fr-CH" w:eastAsia="en-US"/>
        </w:rPr>
        <w:t>7</w:t>
      </w:r>
      <w:r w:rsidRPr="00A44438">
        <w:rPr>
          <w:spacing w:val="2"/>
          <w:lang w:val="fr-CH" w:eastAsia="en-US"/>
        </w:rPr>
        <w:t xml:space="preserve"> juristes et </w:t>
      </w:r>
      <w:r w:rsidR="001B21B5" w:rsidRPr="00A44438">
        <w:rPr>
          <w:spacing w:val="2"/>
          <w:lang w:val="fr-CH" w:eastAsia="en-US"/>
        </w:rPr>
        <w:t>3,85</w:t>
      </w:r>
      <w:r w:rsidRPr="00A44438">
        <w:rPr>
          <w:spacing w:val="2"/>
          <w:lang w:val="fr-CH" w:eastAsia="en-US"/>
        </w:rPr>
        <w:t xml:space="preserve"> collaboratrices administratives. </w:t>
      </w:r>
      <w:r w:rsidR="001A7FF2">
        <w:rPr>
          <w:spacing w:val="2"/>
          <w:lang w:val="fr-CH" w:eastAsia="en-US"/>
        </w:rPr>
        <w:t>L’augmentation de la charge de travail générée tant par l’</w:t>
      </w:r>
      <w:proofErr w:type="spellStart"/>
      <w:r w:rsidR="001A7FF2">
        <w:rPr>
          <w:spacing w:val="2"/>
          <w:lang w:val="fr-CH" w:eastAsia="en-US"/>
        </w:rPr>
        <w:t>OAiR</w:t>
      </w:r>
      <w:proofErr w:type="spellEnd"/>
      <w:r w:rsidR="001A7FF2">
        <w:rPr>
          <w:spacing w:val="2"/>
          <w:lang w:val="fr-CH" w:eastAsia="en-US"/>
        </w:rPr>
        <w:t xml:space="preserve"> que par la complexification accrue du traitement des dossiers nécessite l’allocation au Service de 1 EPT </w:t>
      </w:r>
      <w:r w:rsidRPr="00A44438">
        <w:rPr>
          <w:spacing w:val="2"/>
          <w:lang w:val="fr-CH" w:eastAsia="en-US"/>
        </w:rPr>
        <w:t xml:space="preserve">supplémentaire, </w:t>
      </w:r>
      <w:r w:rsidR="00AF3203" w:rsidRPr="00A44438">
        <w:rPr>
          <w:spacing w:val="2"/>
          <w:lang w:val="fr-CH" w:eastAsia="en-US"/>
        </w:rPr>
        <w:t xml:space="preserve">soit </w:t>
      </w:r>
      <w:r w:rsidR="001E19A8" w:rsidRPr="00A44438">
        <w:rPr>
          <w:spacing w:val="2"/>
          <w:lang w:val="fr-CH" w:eastAsia="en-US"/>
        </w:rPr>
        <w:t>un</w:t>
      </w:r>
      <w:r w:rsidR="00AF3203" w:rsidRPr="00A44438">
        <w:rPr>
          <w:spacing w:val="2"/>
          <w:lang w:val="fr-CH" w:eastAsia="en-US"/>
        </w:rPr>
        <w:t xml:space="preserve"> </w:t>
      </w:r>
      <w:r w:rsidR="001A7FF2">
        <w:rPr>
          <w:spacing w:val="2"/>
          <w:lang w:val="fr-CH" w:eastAsia="en-US"/>
        </w:rPr>
        <w:t xml:space="preserve">½ </w:t>
      </w:r>
      <w:r w:rsidR="00AF3203" w:rsidRPr="00A44438">
        <w:rPr>
          <w:spacing w:val="2"/>
          <w:lang w:val="fr-CH" w:eastAsia="en-US"/>
        </w:rPr>
        <w:t xml:space="preserve">poste de juriste et </w:t>
      </w:r>
      <w:r w:rsidR="001A7FF2">
        <w:rPr>
          <w:spacing w:val="2"/>
          <w:lang w:val="fr-CH" w:eastAsia="en-US"/>
        </w:rPr>
        <w:t xml:space="preserve">½ </w:t>
      </w:r>
      <w:r w:rsidR="001E19A8" w:rsidRPr="00A44438">
        <w:rPr>
          <w:spacing w:val="2"/>
          <w:lang w:val="fr-CH" w:eastAsia="en-US"/>
        </w:rPr>
        <w:t>p</w:t>
      </w:r>
      <w:r w:rsidR="00AF3203" w:rsidRPr="00A44438">
        <w:rPr>
          <w:spacing w:val="2"/>
          <w:lang w:val="fr-CH" w:eastAsia="en-US"/>
        </w:rPr>
        <w:t>oste de collaborateur-</w:t>
      </w:r>
      <w:proofErr w:type="spellStart"/>
      <w:r w:rsidR="00AF3203" w:rsidRPr="00A44438">
        <w:rPr>
          <w:spacing w:val="2"/>
          <w:lang w:val="fr-CH" w:eastAsia="en-US"/>
        </w:rPr>
        <w:t>trice</w:t>
      </w:r>
      <w:proofErr w:type="spellEnd"/>
      <w:r w:rsidR="00AF3203" w:rsidRPr="00A44438">
        <w:rPr>
          <w:spacing w:val="2"/>
          <w:lang w:val="fr-CH" w:eastAsia="en-US"/>
        </w:rPr>
        <w:t xml:space="preserve"> administratif-</w:t>
      </w:r>
      <w:proofErr w:type="spellStart"/>
      <w:r w:rsidR="00AF3203" w:rsidRPr="00A44438">
        <w:rPr>
          <w:spacing w:val="2"/>
          <w:lang w:val="fr-CH" w:eastAsia="en-US"/>
        </w:rPr>
        <w:t>tive</w:t>
      </w:r>
      <w:proofErr w:type="spellEnd"/>
      <w:r w:rsidR="001A7FF2">
        <w:rPr>
          <w:spacing w:val="2"/>
          <w:lang w:val="fr-CH" w:eastAsia="en-US"/>
        </w:rPr>
        <w:t>.</w:t>
      </w:r>
    </w:p>
    <w:p w14:paraId="0E165C7F" w14:textId="77777777" w:rsidR="005374CF" w:rsidRPr="00FA2CF1" w:rsidRDefault="00CD751B" w:rsidP="005374CF">
      <w:pPr>
        <w:pStyle w:val="Titre1"/>
        <w:jc w:val="both"/>
      </w:pPr>
      <w:bookmarkStart w:id="23" w:name="_Toc48024895"/>
      <w:r>
        <w:t>8</w:t>
      </w:r>
      <w:r w:rsidR="005374CF" w:rsidRPr="00FA2CF1">
        <w:t xml:space="preserve">. </w:t>
      </w:r>
      <w:r w:rsidR="008B36E0">
        <w:t>Effet sur le développement durable</w:t>
      </w:r>
      <w:bookmarkEnd w:id="23"/>
    </w:p>
    <w:p w14:paraId="0AE71FC0" w14:textId="77777777" w:rsidR="00A53D3E" w:rsidRDefault="00A53D3E" w:rsidP="00216A27">
      <w:pPr>
        <w:pStyle w:val="06atexteprincipal"/>
        <w:spacing w:line="240" w:lineRule="auto"/>
        <w:jc w:val="both"/>
        <w:rPr>
          <w:spacing w:val="2"/>
          <w:sz w:val="22"/>
          <w:szCs w:val="22"/>
          <w:lang w:val="fr-CH" w:eastAsia="en-US"/>
        </w:rPr>
      </w:pPr>
      <w:r>
        <w:t xml:space="preserve">Le projet </w:t>
      </w:r>
      <w:r w:rsidRPr="00584D6B">
        <w:t>de loi a été ana</w:t>
      </w:r>
      <w:r>
        <w:t xml:space="preserve">lysé à l’aide de la Boussole 21 </w:t>
      </w:r>
      <w:r w:rsidR="005C3CCB">
        <w:t>(</w:t>
      </w:r>
      <w:hyperlink r:id="rId8" w:history="1">
        <w:r w:rsidR="005C3CCB" w:rsidRPr="00F51485">
          <w:rPr>
            <w:rStyle w:val="Lienhypertexte"/>
          </w:rPr>
          <w:t>www.boussole21.ch</w:t>
        </w:r>
      </w:hyperlink>
      <w:r w:rsidR="005C3CCB">
        <w:t xml:space="preserve">). </w:t>
      </w:r>
      <w:r w:rsidR="00216A27">
        <w:t>Il résulte de l</w:t>
      </w:r>
      <w:r w:rsidR="005C3CCB">
        <w:t>’analyse que</w:t>
      </w:r>
      <w:r w:rsidR="00216A27">
        <w:t xml:space="preserve"> les points forts du projet de loi se situent dans la dimension société, notamment en termes d’amélioration de l’égalité des chances</w:t>
      </w:r>
      <w:r w:rsidR="00106EF6">
        <w:t xml:space="preserve">, de renforcement de la cohésion sociale et </w:t>
      </w:r>
      <w:r w:rsidR="00216A27">
        <w:t>de lutte contre la pauvreté.</w:t>
      </w:r>
    </w:p>
    <w:p w14:paraId="5FB9B149" w14:textId="77777777" w:rsidR="0037436B" w:rsidRPr="007B51EC" w:rsidRDefault="00CD751B" w:rsidP="003237C8">
      <w:pPr>
        <w:pStyle w:val="Titre1"/>
        <w:jc w:val="both"/>
      </w:pPr>
      <w:bookmarkStart w:id="24" w:name="_Toc48024896"/>
      <w:r>
        <w:t>9</w:t>
      </w:r>
      <w:r w:rsidR="00C9326B" w:rsidRPr="007B51EC">
        <w:t>.</w:t>
      </w:r>
      <w:r w:rsidR="0037436B" w:rsidRPr="007B51EC">
        <w:t xml:space="preserve"> Constitutionnalité, conformité au droit fédéral et </w:t>
      </w:r>
      <w:proofErr w:type="spellStart"/>
      <w:r w:rsidR="0037436B" w:rsidRPr="007B51EC">
        <w:t>eurocompatibilité</w:t>
      </w:r>
      <w:bookmarkEnd w:id="24"/>
      <w:proofErr w:type="spellEnd"/>
    </w:p>
    <w:p w14:paraId="71D3219F" w14:textId="77777777" w:rsidR="00E64520" w:rsidRPr="00190284" w:rsidRDefault="00E64520" w:rsidP="00C840A9">
      <w:pPr>
        <w:spacing w:after="120" w:line="240" w:lineRule="auto"/>
        <w:jc w:val="both"/>
        <w:rPr>
          <w:rFonts w:ascii="Times New Roman" w:hAnsi="Times New Roman" w:cs="Times New Roman"/>
          <w:sz w:val="24"/>
          <w:szCs w:val="24"/>
        </w:rPr>
      </w:pPr>
      <w:r w:rsidRPr="00190284">
        <w:rPr>
          <w:rFonts w:ascii="Times New Roman" w:hAnsi="Times New Roman" w:cs="Times New Roman"/>
          <w:sz w:val="24"/>
          <w:szCs w:val="24"/>
        </w:rPr>
        <w:t>L</w:t>
      </w:r>
      <w:r w:rsidR="007E5359" w:rsidRPr="00190284">
        <w:rPr>
          <w:rFonts w:ascii="Times New Roman" w:hAnsi="Times New Roman" w:cs="Times New Roman"/>
          <w:sz w:val="24"/>
          <w:szCs w:val="24"/>
        </w:rPr>
        <w:t xml:space="preserve">e </w:t>
      </w:r>
      <w:r w:rsidRPr="00190284">
        <w:rPr>
          <w:rFonts w:ascii="Times New Roman" w:hAnsi="Times New Roman" w:cs="Times New Roman"/>
          <w:sz w:val="24"/>
          <w:szCs w:val="24"/>
        </w:rPr>
        <w:t xml:space="preserve">projet de loi est conforme au droit fédéral et ne présente pas d’incompatibilité avec le droit européen. </w:t>
      </w:r>
    </w:p>
    <w:p w14:paraId="4BBDC460" w14:textId="77777777" w:rsidR="0037436B" w:rsidRPr="007B51EC" w:rsidRDefault="00CD751B" w:rsidP="003237C8">
      <w:pPr>
        <w:pStyle w:val="Titre1"/>
        <w:jc w:val="both"/>
      </w:pPr>
      <w:bookmarkStart w:id="25" w:name="_Toc48024897"/>
      <w:r>
        <w:lastRenderedPageBreak/>
        <w:t>10</w:t>
      </w:r>
      <w:r w:rsidR="00C9326B" w:rsidRPr="007B51EC">
        <w:t xml:space="preserve">. </w:t>
      </w:r>
      <w:r w:rsidR="0037436B" w:rsidRPr="007B51EC">
        <w:t>Référendum législatif et financier</w:t>
      </w:r>
      <w:bookmarkEnd w:id="25"/>
    </w:p>
    <w:p w14:paraId="4A237B34" w14:textId="77777777" w:rsidR="007B0DA3" w:rsidRPr="00AB7E68" w:rsidRDefault="009E5B62" w:rsidP="00C840A9">
      <w:pPr>
        <w:spacing w:after="120" w:line="240" w:lineRule="auto"/>
        <w:jc w:val="both"/>
        <w:rPr>
          <w:rFonts w:ascii="Times New Roman" w:hAnsi="Times New Roman" w:cs="Times New Roman"/>
          <w:sz w:val="24"/>
          <w:szCs w:val="24"/>
        </w:rPr>
      </w:pPr>
      <w:r w:rsidRPr="00AB7E68">
        <w:rPr>
          <w:rFonts w:ascii="Times New Roman" w:hAnsi="Times New Roman" w:cs="Times New Roman"/>
          <w:sz w:val="24"/>
          <w:szCs w:val="24"/>
        </w:rPr>
        <w:t xml:space="preserve">Le </w:t>
      </w:r>
      <w:r w:rsidR="007B0DA3" w:rsidRPr="00AB7E68">
        <w:rPr>
          <w:rFonts w:ascii="Times New Roman" w:hAnsi="Times New Roman" w:cs="Times New Roman"/>
          <w:sz w:val="24"/>
          <w:szCs w:val="24"/>
        </w:rPr>
        <w:t>projet de loi est soumis au referendum législatif.</w:t>
      </w:r>
    </w:p>
    <w:p w14:paraId="332BA943" w14:textId="4D5AD3DB" w:rsidR="00A30096" w:rsidRDefault="00A30096">
      <w:pPr>
        <w:pStyle w:val="Titre1"/>
        <w:jc w:val="both"/>
      </w:pPr>
      <w:bookmarkStart w:id="26" w:name="_Toc48024898"/>
      <w:r>
        <w:t>11</w:t>
      </w:r>
      <w:r w:rsidRPr="007B51EC">
        <w:t xml:space="preserve">. </w:t>
      </w:r>
      <w:r>
        <w:t>Entrée en vigueur</w:t>
      </w:r>
      <w:bookmarkEnd w:id="26"/>
    </w:p>
    <w:p w14:paraId="307E4955" w14:textId="7D248F90" w:rsidR="00A30096" w:rsidRPr="00AB7E68" w:rsidRDefault="005D098C" w:rsidP="00AB7E68">
      <w:pPr>
        <w:jc w:val="both"/>
        <w:rPr>
          <w:rFonts w:ascii="Times New Roman" w:hAnsi="Times New Roman" w:cs="Times New Roman"/>
          <w:sz w:val="24"/>
          <w:szCs w:val="24"/>
        </w:rPr>
      </w:pPr>
      <w:r w:rsidRPr="005D098C">
        <w:rPr>
          <w:rFonts w:ascii="Times New Roman" w:hAnsi="Times New Roman" w:cs="Times New Roman"/>
          <w:sz w:val="24"/>
          <w:szCs w:val="24"/>
        </w:rPr>
        <w:t>La nouvelle loi cantonale comporte pour l’essentiel des règles sur l’avance, ainsi que quelques dispositions sur le recouvrement</w:t>
      </w:r>
      <w:r w:rsidR="00391216">
        <w:rPr>
          <w:rFonts w:ascii="Times New Roman" w:hAnsi="Times New Roman" w:cs="Times New Roman"/>
          <w:sz w:val="24"/>
          <w:szCs w:val="24"/>
        </w:rPr>
        <w:t>,</w:t>
      </w:r>
      <w:r>
        <w:rPr>
          <w:rFonts w:ascii="Times New Roman" w:hAnsi="Times New Roman" w:cs="Times New Roman"/>
          <w:sz w:val="24"/>
          <w:szCs w:val="24"/>
        </w:rPr>
        <w:t xml:space="preserve"> </w:t>
      </w:r>
      <w:r w:rsidR="00391216">
        <w:rPr>
          <w:rFonts w:ascii="Times New Roman" w:hAnsi="Times New Roman" w:cs="Times New Roman"/>
          <w:sz w:val="24"/>
          <w:szCs w:val="24"/>
        </w:rPr>
        <w:t xml:space="preserve">nécessaires pour </w:t>
      </w:r>
      <w:r w:rsidRPr="005D098C">
        <w:rPr>
          <w:rFonts w:ascii="Times New Roman" w:hAnsi="Times New Roman" w:cs="Times New Roman"/>
          <w:sz w:val="24"/>
          <w:szCs w:val="24"/>
        </w:rPr>
        <w:t>la mise en œuvre de l’</w:t>
      </w:r>
      <w:proofErr w:type="spellStart"/>
      <w:r w:rsidRPr="005D098C">
        <w:rPr>
          <w:rFonts w:ascii="Times New Roman" w:hAnsi="Times New Roman" w:cs="Times New Roman"/>
          <w:sz w:val="24"/>
          <w:szCs w:val="24"/>
        </w:rPr>
        <w:t>OAiR</w:t>
      </w:r>
      <w:proofErr w:type="spellEnd"/>
      <w:r w:rsidRPr="005D098C">
        <w:rPr>
          <w:rFonts w:ascii="Times New Roman" w:hAnsi="Times New Roman" w:cs="Times New Roman"/>
          <w:sz w:val="24"/>
          <w:szCs w:val="24"/>
        </w:rPr>
        <w:t>. Pour ces motifs, il est indispensable que la loi cantonale puisse entrer en vigueur en même temps que l’</w:t>
      </w:r>
      <w:proofErr w:type="spellStart"/>
      <w:r w:rsidRPr="005D098C">
        <w:rPr>
          <w:rFonts w:ascii="Times New Roman" w:hAnsi="Times New Roman" w:cs="Times New Roman"/>
          <w:sz w:val="24"/>
          <w:szCs w:val="24"/>
        </w:rPr>
        <w:t>OAiR</w:t>
      </w:r>
      <w:proofErr w:type="spellEnd"/>
      <w:r>
        <w:rPr>
          <w:rFonts w:ascii="Times New Roman" w:hAnsi="Times New Roman" w:cs="Times New Roman"/>
          <w:sz w:val="24"/>
          <w:szCs w:val="24"/>
        </w:rPr>
        <w:t>, le 1</w:t>
      </w:r>
      <w:r w:rsidRPr="00AB7E68">
        <w:rPr>
          <w:rFonts w:ascii="Times New Roman" w:hAnsi="Times New Roman" w:cs="Times New Roman"/>
          <w:sz w:val="24"/>
          <w:szCs w:val="24"/>
          <w:vertAlign w:val="superscript"/>
        </w:rPr>
        <w:t>er</w:t>
      </w:r>
      <w:r>
        <w:rPr>
          <w:rFonts w:ascii="Times New Roman" w:hAnsi="Times New Roman" w:cs="Times New Roman"/>
          <w:sz w:val="24"/>
          <w:szCs w:val="24"/>
        </w:rPr>
        <w:t xml:space="preserve"> janvier 2022.</w:t>
      </w:r>
    </w:p>
    <w:p w14:paraId="4E3A5C0C" w14:textId="705EBECF" w:rsidR="004373EA" w:rsidRPr="007B51EC" w:rsidRDefault="005374CF" w:rsidP="003237C8">
      <w:pPr>
        <w:pStyle w:val="Titre1"/>
        <w:jc w:val="both"/>
      </w:pPr>
      <w:bookmarkStart w:id="27" w:name="_Toc48024899"/>
      <w:r>
        <w:t>1</w:t>
      </w:r>
      <w:r w:rsidR="00A30096">
        <w:t>2</w:t>
      </w:r>
      <w:r w:rsidR="00C9326B" w:rsidRPr="007B51EC">
        <w:t>.</w:t>
      </w:r>
      <w:r w:rsidR="0037436B" w:rsidRPr="007B51EC">
        <w:t xml:space="preserve"> Conclusion</w:t>
      </w:r>
      <w:bookmarkEnd w:id="27"/>
    </w:p>
    <w:p w14:paraId="2FEA1040" w14:textId="77777777" w:rsidR="007B0DA3" w:rsidRPr="00C245C6" w:rsidRDefault="007B0DA3" w:rsidP="003237C8">
      <w:pPr>
        <w:spacing w:line="240" w:lineRule="auto"/>
        <w:jc w:val="both"/>
        <w:rPr>
          <w:rFonts w:ascii="Times" w:hAnsi="Times"/>
          <w:b/>
          <w:i/>
          <w:sz w:val="24"/>
          <w:szCs w:val="24"/>
        </w:rPr>
      </w:pPr>
      <w:r w:rsidRPr="00C245C6">
        <w:rPr>
          <w:rFonts w:ascii="Times New Roman" w:hAnsi="Times New Roman" w:cs="Times New Roman"/>
          <w:sz w:val="24"/>
          <w:szCs w:val="24"/>
        </w:rPr>
        <w:t xml:space="preserve">En vertu des motifs qui précèdent, le Conseil d’Etat vous invite à adopter ce projet de loi. </w:t>
      </w:r>
    </w:p>
    <w:sectPr w:rsidR="007B0DA3" w:rsidRPr="00C245C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5E026" w14:textId="77777777" w:rsidR="00235A64" w:rsidRDefault="00235A64" w:rsidP="0055105B">
      <w:pPr>
        <w:spacing w:after="0" w:line="240" w:lineRule="auto"/>
      </w:pPr>
      <w:r>
        <w:separator/>
      </w:r>
    </w:p>
  </w:endnote>
  <w:endnote w:type="continuationSeparator" w:id="0">
    <w:p w14:paraId="33D9B5BD" w14:textId="77777777" w:rsidR="00235A64" w:rsidRDefault="00235A64" w:rsidP="0055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2159822"/>
      <w:docPartObj>
        <w:docPartGallery w:val="Page Numbers (Bottom of Page)"/>
        <w:docPartUnique/>
      </w:docPartObj>
    </w:sdtPr>
    <w:sdtEndPr>
      <w:rPr>
        <w:rFonts w:ascii="Times New Roman" w:hAnsi="Times New Roman" w:cs="Times New Roman"/>
      </w:rPr>
    </w:sdtEndPr>
    <w:sdtContent>
      <w:p w14:paraId="483836A0" w14:textId="1EB16EDE" w:rsidR="00BB49BC" w:rsidRPr="00070D8E" w:rsidRDefault="00BB49BC">
        <w:pPr>
          <w:pStyle w:val="Pieddepage"/>
          <w:jc w:val="right"/>
          <w:rPr>
            <w:rFonts w:ascii="Times New Roman" w:hAnsi="Times New Roman" w:cs="Times New Roman"/>
          </w:rPr>
        </w:pPr>
        <w:r w:rsidRPr="00070D8E">
          <w:rPr>
            <w:rFonts w:ascii="Times New Roman" w:hAnsi="Times New Roman" w:cs="Times New Roman"/>
          </w:rPr>
          <w:fldChar w:fldCharType="begin"/>
        </w:r>
        <w:r w:rsidRPr="00070D8E">
          <w:rPr>
            <w:rFonts w:ascii="Times New Roman" w:hAnsi="Times New Roman" w:cs="Times New Roman"/>
          </w:rPr>
          <w:instrText>PAGE   \* MERGEFORMAT</w:instrText>
        </w:r>
        <w:r w:rsidRPr="00070D8E">
          <w:rPr>
            <w:rFonts w:ascii="Times New Roman" w:hAnsi="Times New Roman" w:cs="Times New Roman"/>
          </w:rPr>
          <w:fldChar w:fldCharType="separate"/>
        </w:r>
        <w:r w:rsidR="008A3498" w:rsidRPr="008A3498">
          <w:rPr>
            <w:rFonts w:ascii="Times New Roman" w:hAnsi="Times New Roman" w:cs="Times New Roman"/>
            <w:noProof/>
            <w:lang w:val="fr-FR"/>
          </w:rPr>
          <w:t>14</w:t>
        </w:r>
        <w:r w:rsidRPr="00070D8E">
          <w:rPr>
            <w:rFonts w:ascii="Times New Roman" w:hAnsi="Times New Roman" w:cs="Times New Roman"/>
          </w:rPr>
          <w:fldChar w:fldCharType="end"/>
        </w:r>
      </w:p>
    </w:sdtContent>
  </w:sdt>
  <w:p w14:paraId="2F946DFF" w14:textId="77777777" w:rsidR="00BB49BC" w:rsidRDefault="00BB49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BB6E6" w14:textId="77777777" w:rsidR="00235A64" w:rsidRDefault="00235A64" w:rsidP="0055105B">
      <w:pPr>
        <w:spacing w:after="0" w:line="240" w:lineRule="auto"/>
      </w:pPr>
      <w:r>
        <w:separator/>
      </w:r>
    </w:p>
  </w:footnote>
  <w:footnote w:type="continuationSeparator" w:id="0">
    <w:p w14:paraId="3F450620" w14:textId="77777777" w:rsidR="00235A64" w:rsidRDefault="00235A64" w:rsidP="0055105B">
      <w:pPr>
        <w:spacing w:after="0" w:line="240" w:lineRule="auto"/>
      </w:pPr>
      <w:r>
        <w:continuationSeparator/>
      </w:r>
    </w:p>
  </w:footnote>
  <w:footnote w:id="1">
    <w:p w14:paraId="1732458F" w14:textId="59A5D14A" w:rsidR="00BB49BC" w:rsidRPr="00036E4C" w:rsidRDefault="00BB49BC" w:rsidP="00D26BC1">
      <w:pPr>
        <w:pStyle w:val="Notedebasdepage"/>
        <w:tabs>
          <w:tab w:val="left" w:pos="284"/>
        </w:tabs>
        <w:ind w:left="284" w:hanging="284"/>
        <w:jc w:val="both"/>
      </w:pPr>
      <w:r>
        <w:rPr>
          <w:rStyle w:val="Appelnotedebasdep"/>
        </w:rPr>
        <w:footnoteRef/>
      </w:r>
      <w:r>
        <w:t xml:space="preserve"> </w:t>
      </w:r>
      <w:r>
        <w:tab/>
        <w:t>Rapport explicatif de l’Office fédéral de la justice du 6.12.2019 relatif à l’</w:t>
      </w:r>
      <w:r w:rsidRPr="00036E4C">
        <w:t xml:space="preserve">Ordonnance </w:t>
      </w:r>
      <w:r>
        <w:t xml:space="preserve">fédérale </w:t>
      </w:r>
      <w:r w:rsidRPr="00036E4C">
        <w:t xml:space="preserve">sur l'aide au </w:t>
      </w:r>
      <w:r w:rsidRPr="00D26BC1">
        <w:t xml:space="preserve">recouvrement des créances d'entretien du droit de la famille, </w:t>
      </w:r>
      <w:r>
        <w:t>p. 4.</w:t>
      </w:r>
    </w:p>
  </w:footnote>
  <w:footnote w:id="2">
    <w:p w14:paraId="7EA32CF4" w14:textId="77777777" w:rsidR="00BB49BC" w:rsidRPr="003E71E1" w:rsidRDefault="00BB49BC" w:rsidP="00597D98">
      <w:pPr>
        <w:pStyle w:val="Notedebasdepage"/>
        <w:tabs>
          <w:tab w:val="left" w:pos="284"/>
        </w:tabs>
        <w:ind w:left="284" w:hanging="284"/>
        <w:jc w:val="both"/>
        <w:rPr>
          <w:lang w:val="fr-CH"/>
        </w:rPr>
      </w:pPr>
      <w:r>
        <w:rPr>
          <w:rStyle w:val="Appelnotedebasdep"/>
        </w:rPr>
        <w:footnoteRef/>
      </w:r>
      <w:r>
        <w:t xml:space="preserve"> </w:t>
      </w:r>
      <w:r>
        <w:rPr>
          <w:lang w:val="fr-CH"/>
        </w:rPr>
        <w:tab/>
        <w:t>Message du Conseil fédéral Entretien de l’enfant du 29 novembre 2013, FF 2014 527.</w:t>
      </w:r>
    </w:p>
  </w:footnote>
  <w:footnote w:id="3">
    <w:p w14:paraId="55007AB6" w14:textId="77777777" w:rsidR="00BB49BC" w:rsidRPr="00597D98" w:rsidRDefault="00BB49BC" w:rsidP="00597D98">
      <w:pPr>
        <w:pStyle w:val="Notedebasdepage"/>
        <w:tabs>
          <w:tab w:val="left" w:pos="284"/>
        </w:tabs>
        <w:ind w:left="284" w:hanging="284"/>
        <w:jc w:val="both"/>
        <w:rPr>
          <w:lang w:val="fr-CH"/>
        </w:rPr>
      </w:pPr>
      <w:r>
        <w:rPr>
          <w:rStyle w:val="Appelnotedebasdep"/>
        </w:rPr>
        <w:footnoteRef/>
      </w:r>
      <w:r>
        <w:t xml:space="preserve"> </w:t>
      </w:r>
      <w:r>
        <w:rPr>
          <w:lang w:val="fr-CH"/>
        </w:rPr>
        <w:tab/>
        <w:t xml:space="preserve">Rapport explicatif </w:t>
      </w:r>
      <w:proofErr w:type="spellStart"/>
      <w:r>
        <w:rPr>
          <w:lang w:val="fr-CH"/>
        </w:rPr>
        <w:t>OAiR</w:t>
      </w:r>
      <w:proofErr w:type="spellEnd"/>
      <w:r>
        <w:rPr>
          <w:lang w:val="fr-CH"/>
        </w:rPr>
        <w:t>, p. 9.</w:t>
      </w:r>
    </w:p>
  </w:footnote>
  <w:footnote w:id="4">
    <w:p w14:paraId="0E706B84" w14:textId="77777777" w:rsidR="00BB49BC" w:rsidRPr="00E64520" w:rsidRDefault="00BB49BC" w:rsidP="00D26BC1">
      <w:pPr>
        <w:pStyle w:val="Notedebasdepage"/>
        <w:tabs>
          <w:tab w:val="left" w:pos="284"/>
        </w:tabs>
        <w:jc w:val="both"/>
      </w:pPr>
      <w:r>
        <w:rPr>
          <w:rStyle w:val="Appelnotedebasdep"/>
        </w:rPr>
        <w:footnoteRef/>
      </w:r>
      <w:r>
        <w:t xml:space="preserve"> </w:t>
      </w:r>
      <w:r>
        <w:tab/>
        <w:t>RO 2020 7.</w:t>
      </w:r>
    </w:p>
  </w:footnote>
  <w:footnote w:id="5">
    <w:p w14:paraId="09D960CD" w14:textId="77777777" w:rsidR="00BB49BC" w:rsidRPr="008B0415" w:rsidRDefault="00BB49BC" w:rsidP="002174BD">
      <w:pPr>
        <w:pStyle w:val="Notedebasdepage"/>
        <w:tabs>
          <w:tab w:val="left" w:pos="284"/>
        </w:tabs>
        <w:jc w:val="both"/>
        <w:rPr>
          <w:lang w:val="fr-CH"/>
        </w:rPr>
      </w:pPr>
      <w:r w:rsidRPr="00433E16">
        <w:rPr>
          <w:rStyle w:val="Appelnotedebasdep"/>
        </w:rPr>
        <w:footnoteRef/>
      </w:r>
      <w:r w:rsidRPr="00190284">
        <w:rPr>
          <w:lang w:val="fr-CH"/>
        </w:rPr>
        <w:t xml:space="preserve"> </w:t>
      </w:r>
      <w:r w:rsidRPr="00190284">
        <w:rPr>
          <w:lang w:val="fr-CH"/>
        </w:rPr>
        <w:tab/>
        <w:t xml:space="preserve">ATF 137 III 193 </w:t>
      </w:r>
      <w:proofErr w:type="spellStart"/>
      <w:r w:rsidRPr="00190284">
        <w:rPr>
          <w:lang w:val="fr-CH"/>
        </w:rPr>
        <w:t>consid</w:t>
      </w:r>
      <w:proofErr w:type="spellEnd"/>
      <w:r w:rsidRPr="00190284">
        <w:rPr>
          <w:lang w:val="fr-CH"/>
        </w:rPr>
        <w:t xml:space="preserve">. </w:t>
      </w:r>
      <w:r w:rsidRPr="008B0415">
        <w:rPr>
          <w:lang w:val="fr-CH"/>
        </w:rPr>
        <w:t>3.4 p. 200.</w:t>
      </w:r>
    </w:p>
  </w:footnote>
  <w:footnote w:id="6">
    <w:p w14:paraId="736354A3" w14:textId="77777777" w:rsidR="00BB49BC" w:rsidRPr="00433E16" w:rsidRDefault="00BB49BC" w:rsidP="002174BD">
      <w:pPr>
        <w:pStyle w:val="Notedebasdepage"/>
        <w:tabs>
          <w:tab w:val="left" w:pos="284"/>
        </w:tabs>
        <w:ind w:left="284" w:hanging="284"/>
        <w:jc w:val="both"/>
      </w:pPr>
      <w:r w:rsidRPr="00433E16">
        <w:rPr>
          <w:rStyle w:val="Appelnotedebasdep"/>
        </w:rPr>
        <w:footnoteRef/>
      </w:r>
      <w:r w:rsidRPr="00433E16">
        <w:t xml:space="preserve"> </w:t>
      </w:r>
      <w:r>
        <w:tab/>
      </w:r>
      <w:r w:rsidRPr="00433E16">
        <w:t>Assistance des personnes étrangères d’Etats tiers, notice de la Conférence suisse des institutions d’action sociale, CSIAS, du 20.6.2019, ch. 2.1</w:t>
      </w:r>
      <w:r>
        <w:t>.</w:t>
      </w:r>
    </w:p>
  </w:footnote>
  <w:footnote w:id="7">
    <w:p w14:paraId="44B2EBF3" w14:textId="77777777" w:rsidR="00BB49BC" w:rsidRPr="002F06EC" w:rsidRDefault="00BB49BC" w:rsidP="00D26BC1">
      <w:pPr>
        <w:pStyle w:val="Notedebasdepage"/>
        <w:tabs>
          <w:tab w:val="left" w:pos="284"/>
        </w:tabs>
        <w:rPr>
          <w:lang w:val="fr-CH"/>
        </w:rPr>
      </w:pPr>
      <w:r>
        <w:rPr>
          <w:rStyle w:val="Appelnotedebasdep"/>
        </w:rPr>
        <w:footnoteRef/>
      </w:r>
      <w:r w:rsidRPr="002F06EC">
        <w:rPr>
          <w:lang w:val="fr-CH"/>
        </w:rPr>
        <w:t xml:space="preserve"> </w:t>
      </w:r>
      <w:r>
        <w:rPr>
          <w:lang w:val="fr-CH"/>
        </w:rPr>
        <w:tab/>
      </w:r>
      <w:r w:rsidRPr="002F06EC">
        <w:rPr>
          <w:lang w:val="fr-CH"/>
        </w:rPr>
        <w:t>Commentaire romand du co</w:t>
      </w:r>
      <w:r>
        <w:rPr>
          <w:lang w:val="fr-CH"/>
        </w:rPr>
        <w:t xml:space="preserve">de civil (CR CC), </w:t>
      </w:r>
      <w:r w:rsidRPr="002F06EC">
        <w:rPr>
          <w:lang w:val="fr-CH"/>
        </w:rPr>
        <w:t xml:space="preserve">J.-F. </w:t>
      </w:r>
      <w:r w:rsidRPr="002F06EC">
        <w:rPr>
          <w:smallCaps/>
          <w:lang w:val="fr-CH"/>
        </w:rPr>
        <w:t>Perrin</w:t>
      </w:r>
      <w:r w:rsidRPr="002F06EC">
        <w:rPr>
          <w:lang w:val="fr-CH"/>
        </w:rPr>
        <w:t>, art. 287 CC N 9</w:t>
      </w:r>
      <w:r>
        <w:rPr>
          <w:lang w:val="fr-CH"/>
        </w:rPr>
        <w:t>.</w:t>
      </w:r>
    </w:p>
  </w:footnote>
  <w:footnote w:id="8">
    <w:p w14:paraId="1F129123" w14:textId="77777777" w:rsidR="00BB49BC" w:rsidRPr="00D36CED" w:rsidRDefault="00BB49BC" w:rsidP="00D26BC1">
      <w:pPr>
        <w:pStyle w:val="Notedebasdepage"/>
        <w:tabs>
          <w:tab w:val="left" w:pos="284"/>
        </w:tabs>
        <w:ind w:left="284" w:hanging="284"/>
        <w:jc w:val="both"/>
        <w:rPr>
          <w:lang w:val="fr-CH"/>
        </w:rPr>
      </w:pPr>
      <w:r>
        <w:rPr>
          <w:rStyle w:val="Appelnotedebasdep"/>
        </w:rPr>
        <w:footnoteRef/>
      </w:r>
      <w:r w:rsidRPr="0026459F">
        <w:rPr>
          <w:lang w:val="fr-CH"/>
        </w:rPr>
        <w:t xml:space="preserve"> </w:t>
      </w:r>
      <w:r>
        <w:rPr>
          <w:lang w:val="fr-CH"/>
        </w:rPr>
        <w:tab/>
      </w:r>
      <w:r w:rsidRPr="0026459F">
        <w:rPr>
          <w:lang w:val="fr-CH"/>
        </w:rPr>
        <w:t xml:space="preserve">Les cantons de </w:t>
      </w:r>
      <w:r>
        <w:rPr>
          <w:lang w:val="fr-CH"/>
        </w:rPr>
        <w:t xml:space="preserve">Berne, </w:t>
      </w:r>
      <w:r w:rsidRPr="00D36CED">
        <w:rPr>
          <w:lang w:val="fr-CH"/>
        </w:rPr>
        <w:t xml:space="preserve">de Lucerne </w:t>
      </w:r>
      <w:r>
        <w:rPr>
          <w:lang w:val="fr-CH"/>
        </w:rPr>
        <w:t xml:space="preserve"> et de </w:t>
      </w:r>
      <w:r w:rsidRPr="0026459F">
        <w:rPr>
          <w:lang w:val="fr-CH"/>
        </w:rPr>
        <w:t xml:space="preserve">Zurich </w:t>
      </w:r>
      <w:r w:rsidRPr="00D36CED">
        <w:rPr>
          <w:lang w:val="fr-CH"/>
        </w:rPr>
        <w:t xml:space="preserve"> prévoient un tel titre d’entretien pour l’octroi de l’avance.</w:t>
      </w:r>
    </w:p>
  </w:footnote>
  <w:footnote w:id="9">
    <w:p w14:paraId="2656A69C" w14:textId="77777777" w:rsidR="00BB49BC" w:rsidRPr="000438EB" w:rsidRDefault="00BB49BC" w:rsidP="00D26BC1">
      <w:pPr>
        <w:pStyle w:val="Notedebasdepage"/>
        <w:tabs>
          <w:tab w:val="left" w:pos="284"/>
        </w:tabs>
        <w:rPr>
          <w:lang w:val="de-CH"/>
        </w:rPr>
      </w:pPr>
      <w:r>
        <w:rPr>
          <w:rStyle w:val="Appelnotedebasdep"/>
        </w:rPr>
        <w:footnoteRef/>
      </w:r>
      <w:r w:rsidRPr="000438EB">
        <w:rPr>
          <w:lang w:val="de-CH"/>
        </w:rPr>
        <w:t xml:space="preserve"> </w:t>
      </w:r>
      <w:r w:rsidRPr="00D26BC1">
        <w:rPr>
          <w:lang w:val="de-CH"/>
        </w:rPr>
        <w:tab/>
      </w:r>
      <w:r w:rsidRPr="000438EB">
        <w:rPr>
          <w:lang w:val="de-CH"/>
        </w:rPr>
        <w:t xml:space="preserve">Basler Kommentar, BSK ZGB I, </w:t>
      </w:r>
      <w:proofErr w:type="spellStart"/>
      <w:r w:rsidRPr="000438EB">
        <w:rPr>
          <w:lang w:val="de-CH"/>
        </w:rPr>
        <w:t>P.</w:t>
      </w:r>
      <w:r w:rsidRPr="000438EB">
        <w:rPr>
          <w:smallCaps/>
          <w:lang w:val="de-CH"/>
        </w:rPr>
        <w:t>Breitschmid</w:t>
      </w:r>
      <w:proofErr w:type="spellEnd"/>
      <w:r w:rsidRPr="000438EB">
        <w:rPr>
          <w:lang w:val="de-CH"/>
        </w:rPr>
        <w:t>, art. 287 N 12</w:t>
      </w:r>
      <w:r w:rsidRPr="00D26BC1">
        <w:rPr>
          <w:lang w:val="de-CH"/>
        </w:rPr>
        <w:t>.</w:t>
      </w:r>
    </w:p>
  </w:footnote>
  <w:footnote w:id="10">
    <w:p w14:paraId="65427FAB" w14:textId="77777777" w:rsidR="00BB49BC" w:rsidRPr="002E27E1" w:rsidRDefault="00BB49BC" w:rsidP="00D26BC1">
      <w:pPr>
        <w:pStyle w:val="Notedebasdepage"/>
        <w:tabs>
          <w:tab w:val="left" w:pos="284"/>
        </w:tabs>
      </w:pPr>
      <w:r>
        <w:rPr>
          <w:rStyle w:val="Appelnotedebasdep"/>
        </w:rPr>
        <w:footnoteRef/>
      </w:r>
      <w:r>
        <w:t xml:space="preserve"> </w:t>
      </w:r>
      <w:r>
        <w:tab/>
      </w:r>
      <w:r w:rsidRPr="00F53CAE">
        <w:t xml:space="preserve">CR CC, F. </w:t>
      </w:r>
      <w:r w:rsidRPr="002E27E1">
        <w:rPr>
          <w:smallCaps/>
        </w:rPr>
        <w:t xml:space="preserve">Bastons </w:t>
      </w:r>
      <w:proofErr w:type="spellStart"/>
      <w:r w:rsidRPr="002E27E1">
        <w:rPr>
          <w:smallCaps/>
        </w:rPr>
        <w:t>Bulletti</w:t>
      </w:r>
      <w:proofErr w:type="spellEnd"/>
      <w:r w:rsidRPr="00F53CAE">
        <w:t>, art. 131/132 CC N 10 et 12</w:t>
      </w:r>
      <w:r>
        <w:t>.</w:t>
      </w:r>
    </w:p>
  </w:footnote>
  <w:footnote w:id="11">
    <w:p w14:paraId="0A22A3A2" w14:textId="77777777" w:rsidR="00BB49BC" w:rsidRPr="00531730" w:rsidRDefault="00BB49BC" w:rsidP="00E63BEE">
      <w:pPr>
        <w:pStyle w:val="Notedebasdepage"/>
        <w:tabs>
          <w:tab w:val="left" w:pos="284"/>
        </w:tabs>
        <w:ind w:left="284" w:hanging="284"/>
        <w:jc w:val="both"/>
      </w:pPr>
      <w:r>
        <w:rPr>
          <w:rStyle w:val="Appelnotedebasdep"/>
        </w:rPr>
        <w:footnoteRef/>
      </w:r>
      <w:r>
        <w:t xml:space="preserve"> </w:t>
      </w:r>
      <w:r>
        <w:tab/>
        <w:t>Selon l’art. 289 al. 1 CC, les contributions d’entretien dues à l’enfant sont versées durant sa minorité à son représentant légal ou au parent qui en assume la garde, sauf si le juge en décide autrement. L</w:t>
      </w:r>
      <w:r w:rsidRPr="00531730">
        <w:t xml:space="preserve">e juge doit pouvoir préciser, </w:t>
      </w:r>
      <w:r>
        <w:t>lorsque sont mises en place d’autres formes de garde que celle exclusive (garde partagée ou garde alternée)</w:t>
      </w:r>
      <w:r w:rsidRPr="00531730">
        <w:t>, à quel parent doit se faire le paiement de la contribution</w:t>
      </w:r>
      <w:r>
        <w:t xml:space="preserve"> (Message du Conseil fédéral concernant la révision du code civil suisse (Entretien de l’enfant) du 29 novembre 2013, ch. 2.3, FF 2014 511, 562).</w:t>
      </w:r>
    </w:p>
  </w:footnote>
  <w:footnote w:id="12">
    <w:p w14:paraId="6DEC463B" w14:textId="77777777" w:rsidR="00BB49BC" w:rsidRPr="00B5018D" w:rsidRDefault="00BB49BC" w:rsidP="00E63BEE">
      <w:pPr>
        <w:pStyle w:val="Notedebasdepage"/>
        <w:tabs>
          <w:tab w:val="left" w:pos="284"/>
        </w:tabs>
        <w:ind w:left="284" w:hanging="284"/>
        <w:jc w:val="both"/>
      </w:pPr>
      <w:r>
        <w:rPr>
          <w:rStyle w:val="Appelnotedebasdep"/>
        </w:rPr>
        <w:footnoteRef/>
      </w:r>
      <w:r>
        <w:t xml:space="preserve"> </w:t>
      </w:r>
      <w:r>
        <w:tab/>
        <w:t>Art. 4 al. 3 ARCE et Directives d’application de l’ARCE (Directives d’application), émises par la Direction de la santé et des affaires sociales le 25 avril 1997.</w:t>
      </w:r>
    </w:p>
  </w:footnote>
  <w:footnote w:id="13">
    <w:p w14:paraId="1C4F311C" w14:textId="77777777" w:rsidR="00BB49BC" w:rsidRPr="0029187C" w:rsidRDefault="00BB49BC" w:rsidP="003237C8">
      <w:pPr>
        <w:pStyle w:val="Notedebasdepage"/>
        <w:tabs>
          <w:tab w:val="left" w:pos="284"/>
        </w:tabs>
        <w:jc w:val="both"/>
      </w:pPr>
      <w:r>
        <w:rPr>
          <w:rStyle w:val="Appelnotedebasdep"/>
        </w:rPr>
        <w:footnoteRef/>
      </w:r>
      <w:r w:rsidRPr="00FF598D">
        <w:rPr>
          <w:lang w:val="fr-CH"/>
        </w:rPr>
        <w:t xml:space="preserve"> </w:t>
      </w:r>
      <w:r w:rsidRPr="00FF598D">
        <w:rPr>
          <w:lang w:val="fr-CH"/>
        </w:rPr>
        <w:tab/>
        <w:t xml:space="preserve">ATF 134 I 313 </w:t>
      </w:r>
      <w:proofErr w:type="spellStart"/>
      <w:r w:rsidRPr="00FF598D">
        <w:rPr>
          <w:lang w:val="fr-CH"/>
        </w:rPr>
        <w:t>consid</w:t>
      </w:r>
      <w:proofErr w:type="spellEnd"/>
      <w:r w:rsidRPr="00FF598D">
        <w:rPr>
          <w:lang w:val="fr-CH"/>
        </w:rPr>
        <w:t xml:space="preserve">. </w:t>
      </w:r>
      <w:r>
        <w:t>5.5 et les références.</w:t>
      </w:r>
    </w:p>
  </w:footnote>
  <w:footnote w:id="14">
    <w:p w14:paraId="251BB366" w14:textId="77777777" w:rsidR="00BB49BC" w:rsidRPr="00E54F3C" w:rsidRDefault="00BB49BC" w:rsidP="003237C8">
      <w:pPr>
        <w:pStyle w:val="Notedebasdepage"/>
        <w:tabs>
          <w:tab w:val="left" w:pos="284"/>
        </w:tabs>
        <w:jc w:val="both"/>
        <w:rPr>
          <w:lang w:val="fr-CH"/>
        </w:rPr>
      </w:pPr>
      <w:r>
        <w:rPr>
          <w:rStyle w:val="Appelnotedebasdep"/>
        </w:rPr>
        <w:footnoteRef/>
      </w:r>
      <w:r>
        <w:t xml:space="preserve"> </w:t>
      </w:r>
      <w:r>
        <w:tab/>
        <w:t>Cf. art. 2 des Directives d’application.</w:t>
      </w:r>
    </w:p>
  </w:footnote>
  <w:footnote w:id="15">
    <w:p w14:paraId="32BE1AAF" w14:textId="77777777" w:rsidR="00BB49BC" w:rsidRPr="00156C0B" w:rsidRDefault="00BB49BC" w:rsidP="00D26694">
      <w:pPr>
        <w:pStyle w:val="Notedebasdepage"/>
        <w:tabs>
          <w:tab w:val="left" w:pos="284"/>
        </w:tabs>
        <w:ind w:left="284" w:hanging="284"/>
        <w:jc w:val="both"/>
      </w:pPr>
      <w:r>
        <w:rPr>
          <w:rStyle w:val="Appelnotedebasdep"/>
        </w:rPr>
        <w:footnoteRef/>
      </w:r>
      <w:r>
        <w:t xml:space="preserve"> </w:t>
      </w:r>
      <w:r>
        <w:tab/>
      </w:r>
      <w:r>
        <w:rPr>
          <w:lang w:val="fr-CH"/>
        </w:rPr>
        <w:t xml:space="preserve">Le canton de Vaud fixe la limite à 940 </w:t>
      </w:r>
      <w:proofErr w:type="spellStart"/>
      <w:r>
        <w:rPr>
          <w:lang w:val="fr-CH"/>
        </w:rPr>
        <w:t>fr.</w:t>
      </w:r>
      <w:proofErr w:type="spellEnd"/>
      <w:r>
        <w:rPr>
          <w:lang w:val="fr-CH"/>
        </w:rPr>
        <w:t xml:space="preserve"> pour le premier enfant, celle-ci étant chaque fois abaissée d’un quart pour les enfants suivants (art. 7 al. 1 du règlement </w:t>
      </w:r>
      <w:r w:rsidRPr="00156C0B">
        <w:rPr>
          <w:lang w:val="fr-CH"/>
        </w:rPr>
        <w:t>d'application de la loi du 10 février 2004 sur le recouvrement et les avances sur pensions alimentaires</w:t>
      </w:r>
      <w:r>
        <w:rPr>
          <w:lang w:val="fr-CH"/>
        </w:rPr>
        <w:t>, du 30 novembre 2005, RLRAPA, RSVD 850 36.1).</w:t>
      </w:r>
    </w:p>
  </w:footnote>
  <w:footnote w:id="16">
    <w:p w14:paraId="4212821E" w14:textId="77777777" w:rsidR="00BB49BC" w:rsidRPr="00687AC2" w:rsidRDefault="00BB49BC" w:rsidP="00D26694">
      <w:pPr>
        <w:pStyle w:val="Notedebasdepage"/>
        <w:tabs>
          <w:tab w:val="left" w:pos="284"/>
        </w:tabs>
        <w:ind w:left="284" w:hanging="284"/>
        <w:jc w:val="both"/>
        <w:rPr>
          <w:lang w:val="fr-CH"/>
        </w:rPr>
      </w:pPr>
      <w:r>
        <w:rPr>
          <w:rStyle w:val="Appelnotedebasdep"/>
        </w:rPr>
        <w:footnoteRef/>
      </w:r>
      <w:r w:rsidRPr="00687AC2">
        <w:t xml:space="preserve"> </w:t>
      </w:r>
      <w:r>
        <w:tab/>
      </w:r>
      <w:r w:rsidRPr="00687AC2">
        <w:t xml:space="preserve">FR : 400 </w:t>
      </w:r>
      <w:proofErr w:type="spellStart"/>
      <w:r w:rsidRPr="00687AC2">
        <w:t>fr.</w:t>
      </w:r>
      <w:proofErr w:type="spellEnd"/>
      <w:r w:rsidRPr="00687AC2">
        <w:t xml:space="preserve"> ; </w:t>
      </w:r>
      <w:r>
        <w:t xml:space="preserve">VS : 550 </w:t>
      </w:r>
      <w:proofErr w:type="spellStart"/>
      <w:r>
        <w:t>fr.</w:t>
      </w:r>
      <w:proofErr w:type="spellEnd"/>
      <w:r>
        <w:t xml:space="preserve"> (une augmentation du plafond est prévue dans la révision législative en cours); </w:t>
      </w:r>
      <w:r w:rsidRPr="00687AC2">
        <w:t xml:space="preserve">GE : 673 </w:t>
      </w:r>
      <w:proofErr w:type="spellStart"/>
      <w:r w:rsidRPr="00687AC2">
        <w:t>fr.</w:t>
      </w:r>
      <w:proofErr w:type="spellEnd"/>
      <w:r w:rsidRPr="00687AC2">
        <w:t xml:space="preserve"> ; TI: 700 </w:t>
      </w:r>
      <w:proofErr w:type="spellStart"/>
      <w:r w:rsidRPr="00687AC2">
        <w:t>fr.</w:t>
      </w:r>
      <w:proofErr w:type="spellEnd"/>
      <w:r w:rsidRPr="00687AC2">
        <w:t>;</w:t>
      </w:r>
      <w:r>
        <w:t xml:space="preserve"> </w:t>
      </w:r>
      <w:r w:rsidRPr="00687AC2">
        <w:t xml:space="preserve">GR : 736 </w:t>
      </w:r>
      <w:proofErr w:type="spellStart"/>
      <w:r w:rsidRPr="00687AC2">
        <w:t>fr.</w:t>
      </w:r>
      <w:proofErr w:type="spellEnd"/>
      <w:r w:rsidRPr="00687AC2">
        <w:t xml:space="preserve"> ; JU: 738 </w:t>
      </w:r>
      <w:proofErr w:type="spellStart"/>
      <w:r w:rsidRPr="00687AC2">
        <w:t>fr.</w:t>
      </w:r>
      <w:proofErr w:type="spellEnd"/>
      <w:r w:rsidRPr="00687AC2">
        <w:t xml:space="preserve"> </w:t>
      </w:r>
      <w:r>
        <w:t>(</w:t>
      </w:r>
      <w:r w:rsidRPr="00687AC2">
        <w:rPr>
          <w:lang w:val="fr-CH"/>
        </w:rPr>
        <w:t>pour les deux premiers enfants, puis dégressif</w:t>
      </w:r>
      <w:r>
        <w:rPr>
          <w:lang w:val="fr-CH"/>
        </w:rPr>
        <w:t>)</w:t>
      </w:r>
      <w:r w:rsidRPr="00687AC2">
        <w:rPr>
          <w:lang w:val="fr-CH"/>
        </w:rPr>
        <w:t xml:space="preserve">; </w:t>
      </w:r>
      <w:r>
        <w:rPr>
          <w:lang w:val="fr-CH"/>
        </w:rPr>
        <w:t xml:space="preserve">ZG : 1070 </w:t>
      </w:r>
      <w:proofErr w:type="spellStart"/>
      <w:r>
        <w:rPr>
          <w:lang w:val="fr-CH"/>
        </w:rPr>
        <w:t>fr.</w:t>
      </w:r>
      <w:proofErr w:type="spellEnd"/>
      <w:r>
        <w:rPr>
          <w:lang w:val="fr-CH"/>
        </w:rPr>
        <w:t xml:space="preserve"> (pour les deux premiers enfants, puis dégressif); </w:t>
      </w:r>
      <w:r w:rsidRPr="00687AC2">
        <w:rPr>
          <w:lang w:val="fr-CH"/>
        </w:rPr>
        <w:t xml:space="preserve">NE: 2000 </w:t>
      </w:r>
      <w:proofErr w:type="spellStart"/>
      <w:r w:rsidRPr="00687AC2">
        <w:rPr>
          <w:lang w:val="fr-CH"/>
        </w:rPr>
        <w:t>fr.</w:t>
      </w:r>
      <w:proofErr w:type="spellEnd"/>
    </w:p>
  </w:footnote>
  <w:footnote w:id="17">
    <w:p w14:paraId="5B168ADE" w14:textId="77777777" w:rsidR="00BB49BC" w:rsidRPr="00EC310E" w:rsidRDefault="00BB49BC" w:rsidP="007D3DC0">
      <w:pPr>
        <w:pStyle w:val="Notedebasdepage"/>
        <w:tabs>
          <w:tab w:val="left" w:pos="284"/>
        </w:tabs>
        <w:jc w:val="both"/>
      </w:pPr>
      <w:r>
        <w:rPr>
          <w:rStyle w:val="Appelnotedebasdep"/>
        </w:rPr>
        <w:footnoteRef/>
      </w:r>
      <w:r>
        <w:t xml:space="preserve"> </w:t>
      </w:r>
      <w:r>
        <w:tab/>
        <w:t>Rapport Harmonisation, p. 40.</w:t>
      </w:r>
    </w:p>
  </w:footnote>
  <w:footnote w:id="18">
    <w:p w14:paraId="0ADA5BEA" w14:textId="77777777" w:rsidR="00BB49BC" w:rsidRPr="00C56E6B" w:rsidRDefault="00BB49BC" w:rsidP="007D3DC0">
      <w:pPr>
        <w:pStyle w:val="Notedebasdepage"/>
        <w:tabs>
          <w:tab w:val="left" w:pos="284"/>
        </w:tabs>
        <w:jc w:val="both"/>
      </w:pPr>
      <w:r>
        <w:rPr>
          <w:rStyle w:val="Appelnotedebasdep"/>
        </w:rPr>
        <w:footnoteRef/>
      </w:r>
      <w:r>
        <w:t xml:space="preserve"> </w:t>
      </w:r>
      <w:r>
        <w:tab/>
        <w:t>Recommandations CDAS, ch. 2.3, p. 19.</w:t>
      </w:r>
    </w:p>
  </w:footnote>
  <w:footnote w:id="19">
    <w:p w14:paraId="7604DDBF" w14:textId="77777777" w:rsidR="00BB49BC" w:rsidRPr="000870C8" w:rsidRDefault="00BB49BC" w:rsidP="00C01E8C">
      <w:pPr>
        <w:pStyle w:val="Notedebasdepage"/>
        <w:tabs>
          <w:tab w:val="left" w:pos="284"/>
        </w:tabs>
        <w:jc w:val="both"/>
        <w:rPr>
          <w:lang w:val="fr-CH"/>
        </w:rPr>
      </w:pPr>
      <w:r>
        <w:rPr>
          <w:rStyle w:val="Appelnotedebasdep"/>
        </w:rPr>
        <w:footnoteRef/>
      </w:r>
      <w:r>
        <w:t xml:space="preserve"> </w:t>
      </w:r>
      <w:r>
        <w:tab/>
      </w:r>
      <w:r>
        <w:rPr>
          <w:lang w:val="fr-CH"/>
        </w:rPr>
        <w:t>Recommandations CDAS, p. 11, ch. 2.1.1.</w:t>
      </w:r>
    </w:p>
  </w:footnote>
  <w:footnote w:id="20">
    <w:p w14:paraId="33BBDC01" w14:textId="77777777" w:rsidR="00BB49BC" w:rsidRPr="00190284" w:rsidRDefault="00BB49BC" w:rsidP="00C01E8C">
      <w:pPr>
        <w:pStyle w:val="Notedebasdepage"/>
        <w:tabs>
          <w:tab w:val="left" w:pos="284"/>
        </w:tabs>
        <w:jc w:val="both"/>
        <w:rPr>
          <w:lang w:val="fr-CH"/>
        </w:rPr>
      </w:pPr>
      <w:r>
        <w:rPr>
          <w:rStyle w:val="Appelnotedebasdep"/>
        </w:rPr>
        <w:footnoteRef/>
      </w:r>
      <w:r w:rsidRPr="00190284">
        <w:rPr>
          <w:lang w:val="fr-CH"/>
        </w:rPr>
        <w:t xml:space="preserve"> </w:t>
      </w:r>
      <w:r w:rsidRPr="00190284">
        <w:rPr>
          <w:lang w:val="fr-CH"/>
        </w:rPr>
        <w:tab/>
        <w:t>Rapport Harmonisation, p. 39 s.</w:t>
      </w:r>
    </w:p>
  </w:footnote>
  <w:footnote w:id="21">
    <w:p w14:paraId="48F3D054" w14:textId="77777777" w:rsidR="00BB49BC" w:rsidRPr="00573FF6" w:rsidRDefault="00BB49BC" w:rsidP="00C01E8C">
      <w:pPr>
        <w:pStyle w:val="Notedebasdepage"/>
        <w:tabs>
          <w:tab w:val="left" w:pos="284"/>
        </w:tabs>
        <w:jc w:val="both"/>
        <w:rPr>
          <w:lang w:val="fr-CH"/>
        </w:rPr>
      </w:pPr>
      <w:r>
        <w:rPr>
          <w:rStyle w:val="Appelnotedebasdep"/>
        </w:rPr>
        <w:footnoteRef/>
      </w:r>
      <w:r w:rsidRPr="00573FF6">
        <w:rPr>
          <w:lang w:val="fr-CH"/>
        </w:rPr>
        <w:t xml:space="preserve"> </w:t>
      </w:r>
      <w:r w:rsidRPr="00573FF6">
        <w:rPr>
          <w:lang w:val="fr-CH"/>
        </w:rPr>
        <w:tab/>
        <w:t>Recommandations CDAS, p. 20, ch. 2.4.2.</w:t>
      </w:r>
    </w:p>
  </w:footnote>
  <w:footnote w:id="22">
    <w:p w14:paraId="4C8C08AC" w14:textId="77777777" w:rsidR="00BB49BC" w:rsidRPr="005F0435" w:rsidRDefault="00BB49BC" w:rsidP="003237C8">
      <w:pPr>
        <w:pStyle w:val="Notedebasdepage"/>
        <w:tabs>
          <w:tab w:val="left" w:pos="284"/>
        </w:tabs>
        <w:ind w:left="284" w:hanging="284"/>
        <w:jc w:val="both"/>
        <w:rPr>
          <w:lang w:val="fr-CH"/>
        </w:rPr>
      </w:pPr>
      <w:r>
        <w:rPr>
          <w:rStyle w:val="Appelnotedebasdep"/>
        </w:rPr>
        <w:footnoteRef/>
      </w:r>
      <w:r>
        <w:t xml:space="preserve"> </w:t>
      </w:r>
      <w:r>
        <w:tab/>
      </w:r>
      <w:r>
        <w:rPr>
          <w:lang w:val="fr-CH"/>
        </w:rPr>
        <w:t>La disposition reprend les termes de l’art. 25 al. 1 de la loi fédérale sur la partie générale du droit des assurances sociales (LGPA).</w:t>
      </w:r>
    </w:p>
  </w:footnote>
  <w:footnote w:id="23">
    <w:p w14:paraId="33358660" w14:textId="77777777" w:rsidR="00BB49BC" w:rsidRPr="000C3BE9" w:rsidRDefault="00BB49BC" w:rsidP="003237C8">
      <w:pPr>
        <w:pStyle w:val="Notedebasdepage"/>
        <w:tabs>
          <w:tab w:val="left" w:pos="284"/>
        </w:tabs>
        <w:jc w:val="both"/>
        <w:rPr>
          <w:lang w:val="fr-CH"/>
        </w:rPr>
      </w:pPr>
      <w:r>
        <w:rPr>
          <w:rStyle w:val="Appelnotedebasdep"/>
        </w:rPr>
        <w:footnoteRef/>
      </w:r>
      <w:r>
        <w:t xml:space="preserve"> </w:t>
      </w:r>
      <w:r>
        <w:tab/>
        <w:t>Arrêts</w:t>
      </w:r>
      <w:r w:rsidRPr="000C3BE9">
        <w:t xml:space="preserve"> </w:t>
      </w:r>
      <w:r>
        <w:t xml:space="preserve">du Tribunal cantonal 603 2013 308-317 du 4 avril 2016 et </w:t>
      </w:r>
      <w:r w:rsidRPr="000C3BE9">
        <w:t>3A 04 155 du 16 novembre 200</w:t>
      </w:r>
      <w:r>
        <w:t>4.</w:t>
      </w:r>
    </w:p>
  </w:footnote>
  <w:footnote w:id="24">
    <w:p w14:paraId="2770ED30" w14:textId="77777777" w:rsidR="00BB49BC" w:rsidRPr="008C2CD9" w:rsidRDefault="00BB49BC" w:rsidP="008C2CD9">
      <w:pPr>
        <w:pStyle w:val="Notedebasdepage"/>
        <w:tabs>
          <w:tab w:val="left" w:pos="284"/>
        </w:tabs>
        <w:ind w:left="284" w:hanging="284"/>
        <w:jc w:val="both"/>
        <w:rPr>
          <w:lang w:val="fr-CH"/>
        </w:rPr>
      </w:pPr>
      <w:r>
        <w:rPr>
          <w:rStyle w:val="Appelnotedebasdep"/>
        </w:rPr>
        <w:footnoteRef/>
      </w:r>
      <w:r>
        <w:tab/>
      </w:r>
      <w:r w:rsidRPr="008C2CD9">
        <w:rPr>
          <w:lang w:val="fr-CH"/>
        </w:rPr>
        <w:t>Arrêt</w:t>
      </w:r>
      <w:r w:rsidRPr="008C2CD9">
        <w:t xml:space="preserve"> de la Cour européenne des droits de l’homme du 18 octobre 2016 </w:t>
      </w:r>
      <w:proofErr w:type="spellStart"/>
      <w:r w:rsidRPr="008C2CD9">
        <w:t>Vukota-Bojić</w:t>
      </w:r>
      <w:proofErr w:type="spellEnd"/>
      <w:r w:rsidRPr="008C2CD9">
        <w:t xml:space="preserve"> contre la Suisse (no 61838/</w:t>
      </w:r>
      <w:r w:rsidRPr="008C2CD9">
        <w:rPr>
          <w:lang w:val="fr-CH"/>
        </w:rPr>
        <w:t>10</w:t>
      </w:r>
      <w:r w:rsidRPr="008C2CD9">
        <w:t>)</w:t>
      </w:r>
      <w:r>
        <w:t>.</w:t>
      </w:r>
    </w:p>
  </w:footnote>
  <w:footnote w:id="25">
    <w:p w14:paraId="32481BE3" w14:textId="77777777" w:rsidR="00BB49BC" w:rsidRPr="009E33E3" w:rsidRDefault="00BB49BC" w:rsidP="009E33E3">
      <w:pPr>
        <w:pStyle w:val="Notedebasdepage"/>
        <w:tabs>
          <w:tab w:val="left" w:pos="284"/>
        </w:tabs>
        <w:ind w:left="284" w:hanging="284"/>
        <w:jc w:val="both"/>
        <w:rPr>
          <w:lang w:val="fr-CH"/>
        </w:rPr>
      </w:pPr>
      <w:r>
        <w:rPr>
          <w:rStyle w:val="Appelnotedebasdep"/>
        </w:rPr>
        <w:footnoteRef/>
      </w:r>
      <w:r>
        <w:tab/>
        <w:t xml:space="preserve">Le </w:t>
      </w:r>
      <w:r w:rsidRPr="009E33E3">
        <w:rPr>
          <w:lang w:val="fr-CH"/>
        </w:rPr>
        <w:t>commentaire</w:t>
      </w:r>
      <w:r>
        <w:t xml:space="preserve"> de l’art. 15 est largement repris du Rapport de la Commission de la sécurité sociale et de la santé publique du Conseil des Etats du 7 septembre 2017 relatif à la modification de la LPGA, FF 2017 7003, et de l’avis du Conseil fédéral du 1</w:t>
      </w:r>
      <w:r w:rsidRPr="00C168A5">
        <w:rPr>
          <w:vertAlign w:val="superscript"/>
        </w:rPr>
        <w:t>er</w:t>
      </w:r>
      <w:r>
        <w:t xml:space="preserve"> novembre 2017, FF 2017 7021.</w:t>
      </w:r>
    </w:p>
  </w:footnote>
  <w:footnote w:id="26">
    <w:p w14:paraId="136297F4" w14:textId="77777777" w:rsidR="00BB49BC" w:rsidRPr="00B93C15" w:rsidRDefault="00BB49BC" w:rsidP="00C01E8C">
      <w:pPr>
        <w:pStyle w:val="Notedebasdepage"/>
        <w:tabs>
          <w:tab w:val="left" w:pos="284"/>
        </w:tabs>
        <w:ind w:left="284" w:hanging="284"/>
        <w:jc w:val="both"/>
        <w:rPr>
          <w:lang w:val="fr-CH"/>
        </w:rPr>
      </w:pPr>
      <w:r>
        <w:rPr>
          <w:rStyle w:val="Appelnotedebasdep"/>
        </w:rPr>
        <w:footnoteRef/>
      </w:r>
      <w:r>
        <w:t xml:space="preserve"> </w:t>
      </w:r>
      <w:r>
        <w:tab/>
      </w:r>
      <w:r>
        <w:rPr>
          <w:lang w:val="fr-CH"/>
        </w:rPr>
        <w:t>Art. 81 al. 2 de la loi d’application du code civil du 22 novembre 1911, par renvoi de l’art. 89 al. 2 let. a LACC.</w:t>
      </w:r>
    </w:p>
  </w:footnote>
  <w:footnote w:id="27">
    <w:p w14:paraId="486C1FDE" w14:textId="77777777" w:rsidR="00BB49BC" w:rsidRPr="00FA6C1F" w:rsidRDefault="00BB49BC" w:rsidP="00E67F70">
      <w:pPr>
        <w:pStyle w:val="Notedebasdepage"/>
        <w:tabs>
          <w:tab w:val="left" w:pos="284"/>
        </w:tabs>
        <w:ind w:left="284" w:hanging="284"/>
        <w:jc w:val="both"/>
        <w:rPr>
          <w:lang w:val="fr-CH"/>
        </w:rPr>
      </w:pPr>
      <w:r>
        <w:rPr>
          <w:rStyle w:val="Appelnotedebasdep"/>
        </w:rPr>
        <w:footnoteRef/>
      </w:r>
      <w:r>
        <w:tab/>
        <w:t xml:space="preserve">Sur la </w:t>
      </w:r>
      <w:r w:rsidRPr="00FA6C1F">
        <w:rPr>
          <w:lang w:val="fr-CH"/>
        </w:rPr>
        <w:t>question</w:t>
      </w:r>
      <w:r>
        <w:t xml:space="preserve"> des droits acquis, cf. </w:t>
      </w:r>
      <w:r>
        <w:rPr>
          <w:smallCaps/>
        </w:rPr>
        <w:t xml:space="preserve">Dubey/Zufferey, </w:t>
      </w:r>
      <w:r>
        <w:t>Droit administratif général, Bâle 2014, § 24.</w:t>
      </w:r>
    </w:p>
  </w:footnote>
  <w:footnote w:id="28">
    <w:p w14:paraId="770F5246" w14:textId="77777777" w:rsidR="00BB49BC" w:rsidRPr="001D5475" w:rsidRDefault="00BB49BC" w:rsidP="001D5475">
      <w:pPr>
        <w:pStyle w:val="Notedebasdepage"/>
        <w:tabs>
          <w:tab w:val="left" w:pos="284"/>
        </w:tabs>
        <w:ind w:left="284" w:hanging="284"/>
        <w:jc w:val="both"/>
      </w:pPr>
      <w:r>
        <w:rPr>
          <w:rStyle w:val="Appelnotedebasdep"/>
        </w:rPr>
        <w:footnoteRef/>
      </w:r>
      <w:r>
        <w:tab/>
      </w:r>
      <w:r w:rsidRPr="001D5475">
        <w:t xml:space="preserve">Les comptes 2019 </w:t>
      </w:r>
      <w:r w:rsidRPr="001D5475">
        <w:rPr>
          <w:lang w:val="fr-CH"/>
        </w:rPr>
        <w:t>font</w:t>
      </w:r>
      <w:r w:rsidRPr="001D5475">
        <w:t xml:space="preserve"> état d’un montant de 1'599’161 </w:t>
      </w:r>
      <w:proofErr w:type="spellStart"/>
      <w:r w:rsidRPr="001D5475">
        <w:t>fr.</w:t>
      </w:r>
      <w:proofErr w:type="spellEnd"/>
      <w:r w:rsidRPr="001D5475">
        <w:t xml:space="preserve"> à charge tant des communes que du canton</w:t>
      </w:r>
      <w:r>
        <w:t>.</w:t>
      </w:r>
    </w:p>
  </w:footnote>
  <w:footnote w:id="29">
    <w:p w14:paraId="674E6949" w14:textId="77777777" w:rsidR="00BB49BC" w:rsidRPr="00536516" w:rsidRDefault="00BB49BC" w:rsidP="00536516">
      <w:pPr>
        <w:pStyle w:val="Notedebasdepage"/>
        <w:tabs>
          <w:tab w:val="left" w:pos="284"/>
        </w:tabs>
        <w:ind w:left="284" w:hanging="284"/>
        <w:jc w:val="both"/>
        <w:rPr>
          <w:lang w:val="fr-CH"/>
        </w:rPr>
      </w:pPr>
      <w:r>
        <w:rPr>
          <w:rStyle w:val="Appelnotedebasdep"/>
        </w:rPr>
        <w:footnoteRef/>
      </w:r>
      <w:r>
        <w:t xml:space="preserve"> </w:t>
      </w:r>
      <w:r>
        <w:tab/>
        <w:t xml:space="preserve">Notamment </w:t>
      </w:r>
      <w:r>
        <w:rPr>
          <w:lang w:val="fr-CH"/>
        </w:rPr>
        <w:t xml:space="preserve">ATF 143 III 177, TF, arrêt 5A_634/20213 du 12.3.2014 </w:t>
      </w:r>
      <w:proofErr w:type="spellStart"/>
      <w:r>
        <w:rPr>
          <w:lang w:val="fr-CH"/>
        </w:rPr>
        <w:t>consid</w:t>
      </w:r>
      <w:proofErr w:type="spellEnd"/>
      <w:r>
        <w:rPr>
          <w:lang w:val="fr-CH"/>
        </w:rPr>
        <w:t>.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298DC" w14:textId="7F14D126" w:rsidR="00BB49BC" w:rsidRDefault="00BB49BC" w:rsidP="006E40A2">
    <w:pPr>
      <w:pStyle w:val="En-tte"/>
      <w:tabs>
        <w:tab w:val="clear" w:pos="4536"/>
        <w:tab w:val="clear" w:pos="9072"/>
        <w:tab w:val="left" w:pos="227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B0732"/>
    <w:multiLevelType w:val="hybridMultilevel"/>
    <w:tmpl w:val="97668A0E"/>
    <w:lvl w:ilvl="0" w:tplc="77A80E0E">
      <w:start w:val="1"/>
      <w:numFmt w:val="lowerLetter"/>
      <w:lvlText w:val="%1)"/>
      <w:lvlJc w:val="left"/>
      <w:pPr>
        <w:ind w:left="1069" w:hanging="360"/>
      </w:pPr>
    </w:lvl>
    <w:lvl w:ilvl="1" w:tplc="100C0019">
      <w:start w:val="1"/>
      <w:numFmt w:val="lowerLetter"/>
      <w:lvlText w:val="%2."/>
      <w:lvlJc w:val="left"/>
      <w:pPr>
        <w:ind w:left="1789" w:hanging="360"/>
      </w:pPr>
    </w:lvl>
    <w:lvl w:ilvl="2" w:tplc="100C001B">
      <w:start w:val="1"/>
      <w:numFmt w:val="lowerRoman"/>
      <w:lvlText w:val="%3."/>
      <w:lvlJc w:val="right"/>
      <w:pPr>
        <w:ind w:left="2509" w:hanging="180"/>
      </w:pPr>
    </w:lvl>
    <w:lvl w:ilvl="3" w:tplc="100C000F">
      <w:start w:val="1"/>
      <w:numFmt w:val="decimal"/>
      <w:lvlText w:val="%4."/>
      <w:lvlJc w:val="left"/>
      <w:pPr>
        <w:ind w:left="3229" w:hanging="360"/>
      </w:pPr>
    </w:lvl>
    <w:lvl w:ilvl="4" w:tplc="100C0019">
      <w:start w:val="1"/>
      <w:numFmt w:val="lowerLetter"/>
      <w:lvlText w:val="%5."/>
      <w:lvlJc w:val="left"/>
      <w:pPr>
        <w:ind w:left="3949" w:hanging="360"/>
      </w:pPr>
    </w:lvl>
    <w:lvl w:ilvl="5" w:tplc="100C001B">
      <w:start w:val="1"/>
      <w:numFmt w:val="lowerRoman"/>
      <w:lvlText w:val="%6."/>
      <w:lvlJc w:val="right"/>
      <w:pPr>
        <w:ind w:left="4669" w:hanging="180"/>
      </w:pPr>
    </w:lvl>
    <w:lvl w:ilvl="6" w:tplc="100C000F">
      <w:start w:val="1"/>
      <w:numFmt w:val="decimal"/>
      <w:lvlText w:val="%7."/>
      <w:lvlJc w:val="left"/>
      <w:pPr>
        <w:ind w:left="5389" w:hanging="360"/>
      </w:pPr>
    </w:lvl>
    <w:lvl w:ilvl="7" w:tplc="100C0019">
      <w:start w:val="1"/>
      <w:numFmt w:val="lowerLetter"/>
      <w:lvlText w:val="%8."/>
      <w:lvlJc w:val="left"/>
      <w:pPr>
        <w:ind w:left="6109" w:hanging="360"/>
      </w:pPr>
    </w:lvl>
    <w:lvl w:ilvl="8" w:tplc="100C001B">
      <w:start w:val="1"/>
      <w:numFmt w:val="lowerRoman"/>
      <w:lvlText w:val="%9."/>
      <w:lvlJc w:val="right"/>
      <w:pPr>
        <w:ind w:left="6829" w:hanging="180"/>
      </w:pPr>
    </w:lvl>
  </w:abstractNum>
  <w:abstractNum w:abstractNumId="1" w15:restartNumberingAfterBreak="0">
    <w:nsid w:val="0C293AD1"/>
    <w:multiLevelType w:val="hybridMultilevel"/>
    <w:tmpl w:val="426C91B4"/>
    <w:lvl w:ilvl="0" w:tplc="36863DD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23B27E5"/>
    <w:multiLevelType w:val="hybridMultilevel"/>
    <w:tmpl w:val="67ACCE68"/>
    <w:lvl w:ilvl="0" w:tplc="C2C0ECB6">
      <w:numFmt w:val="bullet"/>
      <w:lvlText w:val="-"/>
      <w:lvlJc w:val="left"/>
      <w:pPr>
        <w:ind w:left="720" w:hanging="360"/>
      </w:pPr>
      <w:rPr>
        <w:rFonts w:ascii="Times New Roman" w:eastAsiaTheme="minorHAnsi" w:hAnsi="Times New Roman" w:cs="Times New Roman" w:hint="default"/>
      </w:rPr>
    </w:lvl>
    <w:lvl w:ilvl="1" w:tplc="100C000B">
      <w:start w:val="1"/>
      <w:numFmt w:val="bullet"/>
      <w:lvlText w:val=""/>
      <w:lvlJc w:val="left"/>
      <w:pPr>
        <w:ind w:left="1440" w:hanging="360"/>
      </w:pPr>
      <w:rPr>
        <w:rFonts w:ascii="Wingdings" w:hAnsi="Wingdings"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3" w15:restartNumberingAfterBreak="0">
    <w:nsid w:val="12BC7B93"/>
    <w:multiLevelType w:val="hybridMultilevel"/>
    <w:tmpl w:val="A496B6A4"/>
    <w:lvl w:ilvl="0" w:tplc="B1A0E9B6">
      <w:start w:val="1"/>
      <w:numFmt w:val="lowerLetter"/>
      <w:lvlText w:val="%1)"/>
      <w:lvlJc w:val="left"/>
      <w:pPr>
        <w:ind w:left="3905" w:hanging="360"/>
      </w:pPr>
    </w:lvl>
    <w:lvl w:ilvl="1" w:tplc="100C0019">
      <w:start w:val="1"/>
      <w:numFmt w:val="lowerLetter"/>
      <w:lvlText w:val="%2."/>
      <w:lvlJc w:val="left"/>
      <w:pPr>
        <w:ind w:left="4625" w:hanging="360"/>
      </w:pPr>
    </w:lvl>
    <w:lvl w:ilvl="2" w:tplc="100C001B">
      <w:start w:val="1"/>
      <w:numFmt w:val="lowerRoman"/>
      <w:lvlText w:val="%3."/>
      <w:lvlJc w:val="right"/>
      <w:pPr>
        <w:ind w:left="5345" w:hanging="180"/>
      </w:pPr>
    </w:lvl>
    <w:lvl w:ilvl="3" w:tplc="100C000F">
      <w:start w:val="1"/>
      <w:numFmt w:val="decimal"/>
      <w:lvlText w:val="%4."/>
      <w:lvlJc w:val="left"/>
      <w:pPr>
        <w:ind w:left="6065" w:hanging="360"/>
      </w:pPr>
    </w:lvl>
    <w:lvl w:ilvl="4" w:tplc="100C0019">
      <w:start w:val="1"/>
      <w:numFmt w:val="lowerLetter"/>
      <w:lvlText w:val="%5."/>
      <w:lvlJc w:val="left"/>
      <w:pPr>
        <w:ind w:left="6785" w:hanging="360"/>
      </w:pPr>
    </w:lvl>
    <w:lvl w:ilvl="5" w:tplc="100C001B">
      <w:start w:val="1"/>
      <w:numFmt w:val="lowerRoman"/>
      <w:lvlText w:val="%6."/>
      <w:lvlJc w:val="right"/>
      <w:pPr>
        <w:ind w:left="7505" w:hanging="180"/>
      </w:pPr>
    </w:lvl>
    <w:lvl w:ilvl="6" w:tplc="100C000F">
      <w:start w:val="1"/>
      <w:numFmt w:val="decimal"/>
      <w:lvlText w:val="%7."/>
      <w:lvlJc w:val="left"/>
      <w:pPr>
        <w:ind w:left="8225" w:hanging="360"/>
      </w:pPr>
    </w:lvl>
    <w:lvl w:ilvl="7" w:tplc="100C0019">
      <w:start w:val="1"/>
      <w:numFmt w:val="lowerLetter"/>
      <w:lvlText w:val="%8."/>
      <w:lvlJc w:val="left"/>
      <w:pPr>
        <w:ind w:left="8945" w:hanging="360"/>
      </w:pPr>
    </w:lvl>
    <w:lvl w:ilvl="8" w:tplc="100C001B">
      <w:start w:val="1"/>
      <w:numFmt w:val="lowerRoman"/>
      <w:lvlText w:val="%9."/>
      <w:lvlJc w:val="right"/>
      <w:pPr>
        <w:ind w:left="9665" w:hanging="180"/>
      </w:pPr>
    </w:lvl>
  </w:abstractNum>
  <w:abstractNum w:abstractNumId="4" w15:restartNumberingAfterBreak="0">
    <w:nsid w:val="16BE2475"/>
    <w:multiLevelType w:val="hybridMultilevel"/>
    <w:tmpl w:val="610EB74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B3C78B8"/>
    <w:multiLevelType w:val="hybridMultilevel"/>
    <w:tmpl w:val="DA14E62A"/>
    <w:lvl w:ilvl="0" w:tplc="36863DD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1D050FD8"/>
    <w:multiLevelType w:val="hybridMultilevel"/>
    <w:tmpl w:val="D3B42E40"/>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7" w15:restartNumberingAfterBreak="0">
    <w:nsid w:val="1E276C0B"/>
    <w:multiLevelType w:val="hybridMultilevel"/>
    <w:tmpl w:val="D30E3592"/>
    <w:lvl w:ilvl="0" w:tplc="FD624030">
      <w:start w:val="1"/>
      <w:numFmt w:val="lowerLetter"/>
      <w:lvlText w:val="%1)"/>
      <w:lvlJc w:val="left"/>
      <w:pPr>
        <w:ind w:left="720" w:hanging="360"/>
      </w:pPr>
      <w:rPr>
        <w:b/>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8" w15:restartNumberingAfterBreak="0">
    <w:nsid w:val="1F3D2B81"/>
    <w:multiLevelType w:val="hybridMultilevel"/>
    <w:tmpl w:val="56789D1E"/>
    <w:lvl w:ilvl="0" w:tplc="8FFAFC84">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 w15:restartNumberingAfterBreak="0">
    <w:nsid w:val="21295381"/>
    <w:multiLevelType w:val="hybridMultilevel"/>
    <w:tmpl w:val="D05CDF90"/>
    <w:lvl w:ilvl="0" w:tplc="1222E9A4">
      <w:start w:val="1"/>
      <w:numFmt w:val="decimal"/>
      <w:lvlText w:val="Art. %1"/>
      <w:lvlJc w:val="left"/>
      <w:pPr>
        <w:ind w:left="360" w:hanging="360"/>
      </w:pPr>
      <w:rPr>
        <w:rFonts w:hint="default"/>
        <w:b/>
      </w:rPr>
    </w:lvl>
    <w:lvl w:ilvl="1" w:tplc="100C0019">
      <w:start w:val="1"/>
      <w:numFmt w:val="lowerLetter"/>
      <w:lvlText w:val="%2."/>
      <w:lvlJc w:val="left"/>
      <w:pPr>
        <w:ind w:left="1353"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222A6F50"/>
    <w:multiLevelType w:val="multilevel"/>
    <w:tmpl w:val="3D2E754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3905"/>
    <w:multiLevelType w:val="hybridMultilevel"/>
    <w:tmpl w:val="EA3A4F2E"/>
    <w:lvl w:ilvl="0" w:tplc="6FA21E9E">
      <w:start w:val="1"/>
      <w:numFmt w:val="lowerLetter"/>
      <w:lvlText w:val="%1)"/>
      <w:lvlJc w:val="left"/>
      <w:pPr>
        <w:ind w:left="3905" w:hanging="360"/>
      </w:pPr>
    </w:lvl>
    <w:lvl w:ilvl="1" w:tplc="100C0019">
      <w:start w:val="1"/>
      <w:numFmt w:val="lowerLetter"/>
      <w:lvlText w:val="%2."/>
      <w:lvlJc w:val="left"/>
      <w:pPr>
        <w:ind w:left="4625" w:hanging="360"/>
      </w:pPr>
    </w:lvl>
    <w:lvl w:ilvl="2" w:tplc="100C001B">
      <w:start w:val="1"/>
      <w:numFmt w:val="lowerRoman"/>
      <w:lvlText w:val="%3."/>
      <w:lvlJc w:val="right"/>
      <w:pPr>
        <w:ind w:left="5345" w:hanging="180"/>
      </w:pPr>
    </w:lvl>
    <w:lvl w:ilvl="3" w:tplc="100C000F">
      <w:start w:val="1"/>
      <w:numFmt w:val="decimal"/>
      <w:lvlText w:val="%4."/>
      <w:lvlJc w:val="left"/>
      <w:pPr>
        <w:ind w:left="6065" w:hanging="360"/>
      </w:pPr>
    </w:lvl>
    <w:lvl w:ilvl="4" w:tplc="100C0019">
      <w:start w:val="1"/>
      <w:numFmt w:val="lowerLetter"/>
      <w:lvlText w:val="%5."/>
      <w:lvlJc w:val="left"/>
      <w:pPr>
        <w:ind w:left="6785" w:hanging="360"/>
      </w:pPr>
    </w:lvl>
    <w:lvl w:ilvl="5" w:tplc="100C001B">
      <w:start w:val="1"/>
      <w:numFmt w:val="lowerRoman"/>
      <w:lvlText w:val="%6."/>
      <w:lvlJc w:val="right"/>
      <w:pPr>
        <w:ind w:left="7505" w:hanging="180"/>
      </w:pPr>
    </w:lvl>
    <w:lvl w:ilvl="6" w:tplc="100C000F">
      <w:start w:val="1"/>
      <w:numFmt w:val="decimal"/>
      <w:lvlText w:val="%7."/>
      <w:lvlJc w:val="left"/>
      <w:pPr>
        <w:ind w:left="8225" w:hanging="360"/>
      </w:pPr>
    </w:lvl>
    <w:lvl w:ilvl="7" w:tplc="100C0019">
      <w:start w:val="1"/>
      <w:numFmt w:val="lowerLetter"/>
      <w:lvlText w:val="%8."/>
      <w:lvlJc w:val="left"/>
      <w:pPr>
        <w:ind w:left="8945" w:hanging="360"/>
      </w:pPr>
    </w:lvl>
    <w:lvl w:ilvl="8" w:tplc="100C001B">
      <w:start w:val="1"/>
      <w:numFmt w:val="lowerRoman"/>
      <w:lvlText w:val="%9."/>
      <w:lvlJc w:val="right"/>
      <w:pPr>
        <w:ind w:left="9665" w:hanging="180"/>
      </w:pPr>
    </w:lvl>
  </w:abstractNum>
  <w:abstractNum w:abstractNumId="12" w15:restartNumberingAfterBreak="0">
    <w:nsid w:val="24895BCF"/>
    <w:multiLevelType w:val="hybridMultilevel"/>
    <w:tmpl w:val="8B7214DA"/>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3" w15:restartNumberingAfterBreak="0">
    <w:nsid w:val="24EA5437"/>
    <w:multiLevelType w:val="hybridMultilevel"/>
    <w:tmpl w:val="FE24334E"/>
    <w:lvl w:ilvl="0" w:tplc="C2C0ECB6">
      <w:numFmt w:val="bullet"/>
      <w:lvlText w:val="-"/>
      <w:lvlJc w:val="left"/>
      <w:pPr>
        <w:ind w:left="720" w:hanging="360"/>
      </w:pPr>
      <w:rPr>
        <w:rFonts w:ascii="Times New Roman" w:eastAsiaTheme="minorHAnsi"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6B10D85"/>
    <w:multiLevelType w:val="hybridMultilevel"/>
    <w:tmpl w:val="FE94FBC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314535E"/>
    <w:multiLevelType w:val="hybridMultilevel"/>
    <w:tmpl w:val="D30E3592"/>
    <w:lvl w:ilvl="0" w:tplc="FD624030">
      <w:start w:val="1"/>
      <w:numFmt w:val="lowerLetter"/>
      <w:lvlText w:val="%1)"/>
      <w:lvlJc w:val="left"/>
      <w:pPr>
        <w:ind w:left="720" w:hanging="360"/>
      </w:pPr>
      <w:rPr>
        <w:b/>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6" w15:restartNumberingAfterBreak="0">
    <w:nsid w:val="36D95C62"/>
    <w:multiLevelType w:val="hybridMultilevel"/>
    <w:tmpl w:val="8F400F68"/>
    <w:lvl w:ilvl="0" w:tplc="85A4449C">
      <w:start w:val="1"/>
      <w:numFmt w:val="bullet"/>
      <w:lvlText w:val=""/>
      <w:lvlJc w:val="left"/>
      <w:pPr>
        <w:ind w:left="720" w:hanging="360"/>
      </w:pPr>
      <w:rPr>
        <w:rFonts w:ascii="Wingdings" w:eastAsia="Times New Roman" w:hAnsi="Wingdings"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7" w15:restartNumberingAfterBreak="0">
    <w:nsid w:val="37E92640"/>
    <w:multiLevelType w:val="hybridMultilevel"/>
    <w:tmpl w:val="3ABCB48A"/>
    <w:lvl w:ilvl="0" w:tplc="36863DD6">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64641B9"/>
    <w:multiLevelType w:val="hybridMultilevel"/>
    <w:tmpl w:val="55E22FEC"/>
    <w:lvl w:ilvl="0" w:tplc="E890A0C6">
      <w:numFmt w:val="bullet"/>
      <w:lvlText w:val=""/>
      <w:lvlJc w:val="left"/>
      <w:pPr>
        <w:ind w:left="720" w:hanging="360"/>
      </w:pPr>
      <w:rPr>
        <w:rFonts w:ascii="Wingdings" w:eastAsiaTheme="minorHAnsi" w:hAnsi="Wingdings"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9" w15:restartNumberingAfterBreak="0">
    <w:nsid w:val="46D92CE2"/>
    <w:multiLevelType w:val="hybridMultilevel"/>
    <w:tmpl w:val="7C986A94"/>
    <w:lvl w:ilvl="0" w:tplc="72F6AB4E">
      <w:start w:val="1"/>
      <w:numFmt w:val="bullet"/>
      <w:lvlText w:val="-"/>
      <w:lvlJc w:val="left"/>
      <w:pPr>
        <w:ind w:left="360" w:hanging="360"/>
      </w:pPr>
      <w:rPr>
        <w:rFonts w:ascii="Times" w:eastAsiaTheme="minorHAnsi" w:hAnsi="Times" w:cs="Times" w:hint="default"/>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start w:val="1"/>
      <w:numFmt w:val="bullet"/>
      <w:lvlText w:val=""/>
      <w:lvlJc w:val="left"/>
      <w:pPr>
        <w:ind w:left="2520" w:hanging="360"/>
      </w:pPr>
      <w:rPr>
        <w:rFonts w:ascii="Symbol" w:hAnsi="Symbol" w:hint="default"/>
      </w:rPr>
    </w:lvl>
    <w:lvl w:ilvl="4" w:tplc="100C0003">
      <w:start w:val="1"/>
      <w:numFmt w:val="bullet"/>
      <w:lvlText w:val="o"/>
      <w:lvlJc w:val="left"/>
      <w:pPr>
        <w:ind w:left="3240" w:hanging="360"/>
      </w:pPr>
      <w:rPr>
        <w:rFonts w:ascii="Courier New" w:hAnsi="Courier New" w:cs="Courier New" w:hint="default"/>
      </w:rPr>
    </w:lvl>
    <w:lvl w:ilvl="5" w:tplc="100C0005">
      <w:start w:val="1"/>
      <w:numFmt w:val="bullet"/>
      <w:lvlText w:val=""/>
      <w:lvlJc w:val="left"/>
      <w:pPr>
        <w:ind w:left="3960" w:hanging="360"/>
      </w:pPr>
      <w:rPr>
        <w:rFonts w:ascii="Wingdings" w:hAnsi="Wingdings" w:hint="default"/>
      </w:rPr>
    </w:lvl>
    <w:lvl w:ilvl="6" w:tplc="100C0001">
      <w:start w:val="1"/>
      <w:numFmt w:val="bullet"/>
      <w:lvlText w:val=""/>
      <w:lvlJc w:val="left"/>
      <w:pPr>
        <w:ind w:left="4680" w:hanging="360"/>
      </w:pPr>
      <w:rPr>
        <w:rFonts w:ascii="Symbol" w:hAnsi="Symbol" w:hint="default"/>
      </w:rPr>
    </w:lvl>
    <w:lvl w:ilvl="7" w:tplc="100C0003">
      <w:start w:val="1"/>
      <w:numFmt w:val="bullet"/>
      <w:lvlText w:val="o"/>
      <w:lvlJc w:val="left"/>
      <w:pPr>
        <w:ind w:left="5400" w:hanging="360"/>
      </w:pPr>
      <w:rPr>
        <w:rFonts w:ascii="Courier New" w:hAnsi="Courier New" w:cs="Courier New" w:hint="default"/>
      </w:rPr>
    </w:lvl>
    <w:lvl w:ilvl="8" w:tplc="100C0005">
      <w:start w:val="1"/>
      <w:numFmt w:val="bullet"/>
      <w:lvlText w:val=""/>
      <w:lvlJc w:val="left"/>
      <w:pPr>
        <w:ind w:left="6120" w:hanging="360"/>
      </w:pPr>
      <w:rPr>
        <w:rFonts w:ascii="Wingdings" w:hAnsi="Wingdings" w:hint="default"/>
      </w:rPr>
    </w:lvl>
  </w:abstractNum>
  <w:abstractNum w:abstractNumId="20" w15:restartNumberingAfterBreak="0">
    <w:nsid w:val="4A3236EA"/>
    <w:multiLevelType w:val="hybridMultilevel"/>
    <w:tmpl w:val="C6DA4876"/>
    <w:lvl w:ilvl="0" w:tplc="36863DD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1" w15:restartNumberingAfterBreak="0">
    <w:nsid w:val="4A6A1903"/>
    <w:multiLevelType w:val="hybridMultilevel"/>
    <w:tmpl w:val="03F63CB2"/>
    <w:lvl w:ilvl="0" w:tplc="51AA3A32">
      <w:start w:val="1"/>
      <w:numFmt w:val="lowerLetter"/>
      <w:lvlText w:val="%1)"/>
      <w:lvlJc w:val="left"/>
      <w:pPr>
        <w:ind w:left="2138" w:hanging="360"/>
      </w:pPr>
      <w:rPr>
        <w:rFonts w:hint="default"/>
      </w:rPr>
    </w:lvl>
    <w:lvl w:ilvl="1" w:tplc="100C0019" w:tentative="1">
      <w:start w:val="1"/>
      <w:numFmt w:val="lowerLetter"/>
      <w:lvlText w:val="%2."/>
      <w:lvlJc w:val="left"/>
      <w:pPr>
        <w:ind w:left="2858" w:hanging="360"/>
      </w:pPr>
    </w:lvl>
    <w:lvl w:ilvl="2" w:tplc="100C001B" w:tentative="1">
      <w:start w:val="1"/>
      <w:numFmt w:val="lowerRoman"/>
      <w:lvlText w:val="%3."/>
      <w:lvlJc w:val="right"/>
      <w:pPr>
        <w:ind w:left="3578" w:hanging="180"/>
      </w:pPr>
    </w:lvl>
    <w:lvl w:ilvl="3" w:tplc="100C000F" w:tentative="1">
      <w:start w:val="1"/>
      <w:numFmt w:val="decimal"/>
      <w:lvlText w:val="%4."/>
      <w:lvlJc w:val="left"/>
      <w:pPr>
        <w:ind w:left="4298" w:hanging="360"/>
      </w:pPr>
    </w:lvl>
    <w:lvl w:ilvl="4" w:tplc="100C0019" w:tentative="1">
      <w:start w:val="1"/>
      <w:numFmt w:val="lowerLetter"/>
      <w:lvlText w:val="%5."/>
      <w:lvlJc w:val="left"/>
      <w:pPr>
        <w:ind w:left="5018" w:hanging="360"/>
      </w:pPr>
    </w:lvl>
    <w:lvl w:ilvl="5" w:tplc="100C001B" w:tentative="1">
      <w:start w:val="1"/>
      <w:numFmt w:val="lowerRoman"/>
      <w:lvlText w:val="%6."/>
      <w:lvlJc w:val="right"/>
      <w:pPr>
        <w:ind w:left="5738" w:hanging="180"/>
      </w:pPr>
    </w:lvl>
    <w:lvl w:ilvl="6" w:tplc="100C000F" w:tentative="1">
      <w:start w:val="1"/>
      <w:numFmt w:val="decimal"/>
      <w:lvlText w:val="%7."/>
      <w:lvlJc w:val="left"/>
      <w:pPr>
        <w:ind w:left="6458" w:hanging="360"/>
      </w:pPr>
    </w:lvl>
    <w:lvl w:ilvl="7" w:tplc="100C0019" w:tentative="1">
      <w:start w:val="1"/>
      <w:numFmt w:val="lowerLetter"/>
      <w:lvlText w:val="%8."/>
      <w:lvlJc w:val="left"/>
      <w:pPr>
        <w:ind w:left="7178" w:hanging="360"/>
      </w:pPr>
    </w:lvl>
    <w:lvl w:ilvl="8" w:tplc="100C001B" w:tentative="1">
      <w:start w:val="1"/>
      <w:numFmt w:val="lowerRoman"/>
      <w:lvlText w:val="%9."/>
      <w:lvlJc w:val="right"/>
      <w:pPr>
        <w:ind w:left="7898" w:hanging="180"/>
      </w:pPr>
    </w:lvl>
  </w:abstractNum>
  <w:abstractNum w:abstractNumId="22" w15:restartNumberingAfterBreak="0">
    <w:nsid w:val="4B8563A1"/>
    <w:multiLevelType w:val="hybridMultilevel"/>
    <w:tmpl w:val="061CD80C"/>
    <w:lvl w:ilvl="0" w:tplc="9D9ABCCA">
      <w:start w:val="1"/>
      <w:numFmt w:val="lowerLetter"/>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3" w15:restartNumberingAfterBreak="0">
    <w:nsid w:val="4FF36F1C"/>
    <w:multiLevelType w:val="hybridMultilevel"/>
    <w:tmpl w:val="5F9EC034"/>
    <w:lvl w:ilvl="0" w:tplc="B4CC9D0C">
      <w:start w:val="1"/>
      <w:numFmt w:val="bullet"/>
      <w:lvlText w:val=""/>
      <w:lvlJc w:val="left"/>
      <w:pPr>
        <w:ind w:left="720" w:hanging="360"/>
      </w:pPr>
      <w:rPr>
        <w:rFonts w:ascii="Wingdings" w:eastAsia="Times New Roman" w:hAnsi="Wingdings" w:cs="Times New Roman" w:hint="default"/>
        <w:sz w:val="20"/>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4" w15:restartNumberingAfterBreak="0">
    <w:nsid w:val="53436BF5"/>
    <w:multiLevelType w:val="multilevel"/>
    <w:tmpl w:val="986CCD98"/>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8844DA"/>
    <w:multiLevelType w:val="hybridMultilevel"/>
    <w:tmpl w:val="36E68220"/>
    <w:lvl w:ilvl="0" w:tplc="EDFC97D8">
      <w:start w:val="1"/>
      <w:numFmt w:val="lowerLetter"/>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54C67E66"/>
    <w:multiLevelType w:val="hybridMultilevel"/>
    <w:tmpl w:val="A09CF958"/>
    <w:lvl w:ilvl="0" w:tplc="1D025238">
      <w:start w:val="78"/>
      <w:numFmt w:val="decimal"/>
      <w:lvlText w:val="Art. %1"/>
      <w:lvlJc w:val="left"/>
      <w:pPr>
        <w:ind w:left="3905"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5B92495E"/>
    <w:multiLevelType w:val="hybridMultilevel"/>
    <w:tmpl w:val="B79088D0"/>
    <w:lvl w:ilvl="0" w:tplc="7BE6A3A0">
      <w:start w:val="88"/>
      <w:numFmt w:val="decimal"/>
      <w:lvlText w:val="Art. %1"/>
      <w:lvlJc w:val="left"/>
      <w:pPr>
        <w:ind w:left="360" w:hanging="360"/>
      </w:pPr>
      <w:rPr>
        <w:rFonts w:ascii="Times New Roman" w:hAnsi="Times New Roman" w:cs="Times New Roman"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5C5F0426"/>
    <w:multiLevelType w:val="hybridMultilevel"/>
    <w:tmpl w:val="C1046F84"/>
    <w:lvl w:ilvl="0" w:tplc="C2C0ECB6">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14A2158"/>
    <w:multiLevelType w:val="hybridMultilevel"/>
    <w:tmpl w:val="DB90A2BA"/>
    <w:lvl w:ilvl="0" w:tplc="CF6858FA">
      <w:start w:val="1"/>
      <w:numFmt w:val="lowerLetter"/>
      <w:lvlText w:val="%1)"/>
      <w:lvlJc w:val="left"/>
      <w:pPr>
        <w:ind w:left="1920" w:hanging="360"/>
      </w:pPr>
    </w:lvl>
    <w:lvl w:ilvl="1" w:tplc="100C0019">
      <w:start w:val="1"/>
      <w:numFmt w:val="lowerLetter"/>
      <w:lvlText w:val="%2."/>
      <w:lvlJc w:val="left"/>
      <w:pPr>
        <w:ind w:left="2640" w:hanging="360"/>
      </w:pPr>
    </w:lvl>
    <w:lvl w:ilvl="2" w:tplc="100C001B">
      <w:start w:val="1"/>
      <w:numFmt w:val="lowerRoman"/>
      <w:lvlText w:val="%3."/>
      <w:lvlJc w:val="right"/>
      <w:pPr>
        <w:ind w:left="3360" w:hanging="180"/>
      </w:pPr>
    </w:lvl>
    <w:lvl w:ilvl="3" w:tplc="100C000F">
      <w:start w:val="1"/>
      <w:numFmt w:val="decimal"/>
      <w:lvlText w:val="%4."/>
      <w:lvlJc w:val="left"/>
      <w:pPr>
        <w:ind w:left="4080" w:hanging="360"/>
      </w:pPr>
    </w:lvl>
    <w:lvl w:ilvl="4" w:tplc="100C0019">
      <w:start w:val="1"/>
      <w:numFmt w:val="lowerLetter"/>
      <w:lvlText w:val="%5."/>
      <w:lvlJc w:val="left"/>
      <w:pPr>
        <w:ind w:left="4800" w:hanging="360"/>
      </w:pPr>
    </w:lvl>
    <w:lvl w:ilvl="5" w:tplc="100C001B">
      <w:start w:val="1"/>
      <w:numFmt w:val="lowerRoman"/>
      <w:lvlText w:val="%6."/>
      <w:lvlJc w:val="right"/>
      <w:pPr>
        <w:ind w:left="5520" w:hanging="180"/>
      </w:pPr>
    </w:lvl>
    <w:lvl w:ilvl="6" w:tplc="100C000F">
      <w:start w:val="1"/>
      <w:numFmt w:val="decimal"/>
      <w:lvlText w:val="%7."/>
      <w:lvlJc w:val="left"/>
      <w:pPr>
        <w:ind w:left="6240" w:hanging="360"/>
      </w:pPr>
    </w:lvl>
    <w:lvl w:ilvl="7" w:tplc="100C0019">
      <w:start w:val="1"/>
      <w:numFmt w:val="lowerLetter"/>
      <w:lvlText w:val="%8."/>
      <w:lvlJc w:val="left"/>
      <w:pPr>
        <w:ind w:left="6960" w:hanging="360"/>
      </w:pPr>
    </w:lvl>
    <w:lvl w:ilvl="8" w:tplc="100C001B">
      <w:start w:val="1"/>
      <w:numFmt w:val="lowerRoman"/>
      <w:lvlText w:val="%9."/>
      <w:lvlJc w:val="right"/>
      <w:pPr>
        <w:ind w:left="7680" w:hanging="180"/>
      </w:pPr>
    </w:lvl>
  </w:abstractNum>
  <w:abstractNum w:abstractNumId="30" w15:restartNumberingAfterBreak="0">
    <w:nsid w:val="6AF631BE"/>
    <w:multiLevelType w:val="hybridMultilevel"/>
    <w:tmpl w:val="B2C81F14"/>
    <w:lvl w:ilvl="0" w:tplc="FBC8C96C">
      <w:start w:val="1"/>
      <w:numFmt w:val="lowerLetter"/>
      <w:lvlText w:val="%1)"/>
      <w:lvlJc w:val="left"/>
      <w:pPr>
        <w:ind w:left="1778" w:hanging="360"/>
      </w:pPr>
      <w:rPr>
        <w:rFonts w:hint="default"/>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31" w15:restartNumberingAfterBreak="0">
    <w:nsid w:val="6C775174"/>
    <w:multiLevelType w:val="hybridMultilevel"/>
    <w:tmpl w:val="5ECC4EFE"/>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32" w15:restartNumberingAfterBreak="0">
    <w:nsid w:val="715B75F4"/>
    <w:multiLevelType w:val="hybridMultilevel"/>
    <w:tmpl w:val="EA6CDB0E"/>
    <w:lvl w:ilvl="0" w:tplc="08DE8904">
      <w:start w:val="13"/>
      <w:numFmt w:val="decimal"/>
      <w:lvlText w:val="Art. %1"/>
      <w:lvlJc w:val="left"/>
      <w:pPr>
        <w:ind w:left="360" w:hanging="360"/>
      </w:pPr>
      <w:rPr>
        <w:rFonts w:ascii="Times New Roman" w:hAnsi="Times New Roman" w:cs="Times New Roman" w:hint="default"/>
        <w:b/>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3" w15:restartNumberingAfterBreak="0">
    <w:nsid w:val="72B904C5"/>
    <w:multiLevelType w:val="hybridMultilevel"/>
    <w:tmpl w:val="309C5D8A"/>
    <w:lvl w:ilvl="0" w:tplc="36863DD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4" w15:restartNumberingAfterBreak="0">
    <w:nsid w:val="74A411A7"/>
    <w:multiLevelType w:val="hybridMultilevel"/>
    <w:tmpl w:val="9208E7D6"/>
    <w:lvl w:ilvl="0" w:tplc="BC80F25C">
      <w:start w:val="1"/>
      <w:numFmt w:val="decimal"/>
      <w:lvlText w:val="Art. %1"/>
      <w:lvlJc w:val="left"/>
      <w:pPr>
        <w:ind w:left="928" w:hanging="360"/>
      </w:pPr>
      <w:rPr>
        <w:rFonts w:ascii="Times New Roman" w:hAnsi="Times New Roman" w:cs="Times New Roman" w:hint="default"/>
        <w:b/>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35" w15:restartNumberingAfterBreak="0">
    <w:nsid w:val="75B33264"/>
    <w:multiLevelType w:val="hybridMultilevel"/>
    <w:tmpl w:val="F2124984"/>
    <w:lvl w:ilvl="0" w:tplc="1160FD6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6" w15:restartNumberingAfterBreak="0">
    <w:nsid w:val="78651E6B"/>
    <w:multiLevelType w:val="hybridMultilevel"/>
    <w:tmpl w:val="E9A2736E"/>
    <w:lvl w:ilvl="0" w:tplc="36863DD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7" w15:restartNumberingAfterBreak="0">
    <w:nsid w:val="79405704"/>
    <w:multiLevelType w:val="hybridMultilevel"/>
    <w:tmpl w:val="0DC0CEDC"/>
    <w:lvl w:ilvl="0" w:tplc="36863DD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8" w15:restartNumberingAfterBreak="0">
    <w:nsid w:val="7A9741DB"/>
    <w:multiLevelType w:val="hybridMultilevel"/>
    <w:tmpl w:val="666CAF7E"/>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15:restartNumberingAfterBreak="0">
    <w:nsid w:val="7BD03658"/>
    <w:multiLevelType w:val="hybridMultilevel"/>
    <w:tmpl w:val="0E6A4F52"/>
    <w:lvl w:ilvl="0" w:tplc="A2FE9B02">
      <w:numFmt w:val="bullet"/>
      <w:lvlText w:val=""/>
      <w:lvlJc w:val="left"/>
      <w:pPr>
        <w:ind w:left="1080" w:hanging="360"/>
      </w:pPr>
      <w:rPr>
        <w:rFonts w:ascii="Wingdings" w:eastAsiaTheme="majorEastAsia" w:hAnsi="Wingdings" w:cs="Times New Roman" w:hint="default"/>
        <w:b w:val="0"/>
        <w:color w:val="auto"/>
        <w:sz w:val="24"/>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0" w15:restartNumberingAfterBreak="0">
    <w:nsid w:val="7C1F7A11"/>
    <w:multiLevelType w:val="hybridMultilevel"/>
    <w:tmpl w:val="4FBC687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8"/>
  </w:num>
  <w:num w:numId="2">
    <w:abstractNumId w:val="39"/>
  </w:num>
  <w:num w:numId="3">
    <w:abstractNumId w:val="8"/>
  </w:num>
  <w:num w:numId="4">
    <w:abstractNumId w:val="13"/>
  </w:num>
  <w:num w:numId="5">
    <w:abstractNumId w:val="10"/>
  </w:num>
  <w:num w:numId="6">
    <w:abstractNumId w:val="36"/>
  </w:num>
  <w:num w:numId="7">
    <w:abstractNumId w:val="35"/>
  </w:num>
  <w:num w:numId="8">
    <w:abstractNumId w:val="5"/>
  </w:num>
  <w:num w:numId="9">
    <w:abstractNumId w:val="1"/>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3"/>
  </w:num>
  <w:num w:numId="24">
    <w:abstractNumId w:val="2"/>
  </w:num>
  <w:num w:numId="25">
    <w:abstractNumId w:val="0"/>
  </w:num>
  <w:num w:numId="26">
    <w:abstractNumId w:val="6"/>
  </w:num>
  <w:num w:numId="27">
    <w:abstractNumId w:val="17"/>
  </w:num>
  <w:num w:numId="28">
    <w:abstractNumId w:val="37"/>
  </w:num>
  <w:num w:numId="29">
    <w:abstractNumId w:val="20"/>
  </w:num>
  <w:num w:numId="30">
    <w:abstractNumId w:val="33"/>
  </w:num>
  <w:num w:numId="31">
    <w:abstractNumId w:val="38"/>
  </w:num>
  <w:num w:numId="32">
    <w:abstractNumId w:val="25"/>
  </w:num>
  <w:num w:numId="33">
    <w:abstractNumId w:val="9"/>
  </w:num>
  <w:num w:numId="34">
    <w:abstractNumId w:val="26"/>
  </w:num>
  <w:num w:numId="35">
    <w:abstractNumId w:val="30"/>
  </w:num>
  <w:num w:numId="36">
    <w:abstractNumId w:val="21"/>
  </w:num>
  <w:num w:numId="37">
    <w:abstractNumId w:val="14"/>
  </w:num>
  <w:num w:numId="38">
    <w:abstractNumId w:val="7"/>
  </w:num>
  <w:num w:numId="39">
    <w:abstractNumId w:val="15"/>
  </w:num>
  <w:num w:numId="40">
    <w:abstractNumId w:val="34"/>
  </w:num>
  <w:num w:numId="41">
    <w:abstractNumId w:val="24"/>
  </w:num>
  <w:num w:numId="42">
    <w:abstractNumId w:val="22"/>
  </w:num>
  <w:num w:numId="43">
    <w:abstractNumId w:val="32"/>
  </w:num>
  <w:num w:numId="44">
    <w:abstractNumId w:val="27"/>
  </w:num>
  <w:num w:numId="45">
    <w:abstractNumId w:val="4"/>
  </w:num>
  <w:num w:numId="46">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bd50728f-26f6-4048-9604-1c2e694bb643"/>
  </w:docVars>
  <w:rsids>
    <w:rsidRoot w:val="00CE0266"/>
    <w:rsid w:val="00001189"/>
    <w:rsid w:val="00001F39"/>
    <w:rsid w:val="00002962"/>
    <w:rsid w:val="0000377C"/>
    <w:rsid w:val="0000402A"/>
    <w:rsid w:val="0000443B"/>
    <w:rsid w:val="00004CC8"/>
    <w:rsid w:val="0000587E"/>
    <w:rsid w:val="00005B3F"/>
    <w:rsid w:val="000075E7"/>
    <w:rsid w:val="00007B90"/>
    <w:rsid w:val="00011B9B"/>
    <w:rsid w:val="000121A7"/>
    <w:rsid w:val="00014FA6"/>
    <w:rsid w:val="000159DD"/>
    <w:rsid w:val="00016DC0"/>
    <w:rsid w:val="000177DD"/>
    <w:rsid w:val="00017DF2"/>
    <w:rsid w:val="000207B6"/>
    <w:rsid w:val="0002155C"/>
    <w:rsid w:val="00021999"/>
    <w:rsid w:val="00022A47"/>
    <w:rsid w:val="00022B80"/>
    <w:rsid w:val="00022ECA"/>
    <w:rsid w:val="00025AFB"/>
    <w:rsid w:val="00025B50"/>
    <w:rsid w:val="00027CA5"/>
    <w:rsid w:val="00030A41"/>
    <w:rsid w:val="00030B10"/>
    <w:rsid w:val="00031393"/>
    <w:rsid w:val="00031D50"/>
    <w:rsid w:val="00031FB5"/>
    <w:rsid w:val="00033256"/>
    <w:rsid w:val="00033537"/>
    <w:rsid w:val="0003367C"/>
    <w:rsid w:val="00033DCD"/>
    <w:rsid w:val="000350DD"/>
    <w:rsid w:val="00036E4C"/>
    <w:rsid w:val="000406AA"/>
    <w:rsid w:val="0004075B"/>
    <w:rsid w:val="00040D3E"/>
    <w:rsid w:val="00041AA9"/>
    <w:rsid w:val="000420C9"/>
    <w:rsid w:val="00042382"/>
    <w:rsid w:val="000438EB"/>
    <w:rsid w:val="000442F2"/>
    <w:rsid w:val="00045065"/>
    <w:rsid w:val="000454EA"/>
    <w:rsid w:val="00045C0D"/>
    <w:rsid w:val="00045E83"/>
    <w:rsid w:val="000470E2"/>
    <w:rsid w:val="00053795"/>
    <w:rsid w:val="000539E9"/>
    <w:rsid w:val="000545D5"/>
    <w:rsid w:val="00054A2F"/>
    <w:rsid w:val="00055BCD"/>
    <w:rsid w:val="000575A3"/>
    <w:rsid w:val="0006001E"/>
    <w:rsid w:val="0006026F"/>
    <w:rsid w:val="000603BC"/>
    <w:rsid w:val="000609F7"/>
    <w:rsid w:val="00061EEF"/>
    <w:rsid w:val="00063EFE"/>
    <w:rsid w:val="0006403A"/>
    <w:rsid w:val="00065543"/>
    <w:rsid w:val="00065BA3"/>
    <w:rsid w:val="00066109"/>
    <w:rsid w:val="00067048"/>
    <w:rsid w:val="00067CE1"/>
    <w:rsid w:val="00070A24"/>
    <w:rsid w:val="00070D8E"/>
    <w:rsid w:val="00071D89"/>
    <w:rsid w:val="00073291"/>
    <w:rsid w:val="00073922"/>
    <w:rsid w:val="00074739"/>
    <w:rsid w:val="00074CAE"/>
    <w:rsid w:val="00075CF7"/>
    <w:rsid w:val="00075EBE"/>
    <w:rsid w:val="00075EFB"/>
    <w:rsid w:val="00077331"/>
    <w:rsid w:val="00080689"/>
    <w:rsid w:val="00080AED"/>
    <w:rsid w:val="000826FD"/>
    <w:rsid w:val="00084845"/>
    <w:rsid w:val="0008570E"/>
    <w:rsid w:val="00085F37"/>
    <w:rsid w:val="00086B6E"/>
    <w:rsid w:val="000870C8"/>
    <w:rsid w:val="00087544"/>
    <w:rsid w:val="00087C1F"/>
    <w:rsid w:val="00091394"/>
    <w:rsid w:val="0009197F"/>
    <w:rsid w:val="00091A2B"/>
    <w:rsid w:val="00091A8B"/>
    <w:rsid w:val="00091E86"/>
    <w:rsid w:val="00092368"/>
    <w:rsid w:val="00092A4A"/>
    <w:rsid w:val="000932DB"/>
    <w:rsid w:val="00093C21"/>
    <w:rsid w:val="0009416B"/>
    <w:rsid w:val="00095ADE"/>
    <w:rsid w:val="00096E6C"/>
    <w:rsid w:val="0009734B"/>
    <w:rsid w:val="000979C2"/>
    <w:rsid w:val="000979CE"/>
    <w:rsid w:val="00097FC0"/>
    <w:rsid w:val="000A1CD7"/>
    <w:rsid w:val="000A1CE9"/>
    <w:rsid w:val="000A1DB3"/>
    <w:rsid w:val="000A320E"/>
    <w:rsid w:val="000A4CE9"/>
    <w:rsid w:val="000A5F48"/>
    <w:rsid w:val="000A6742"/>
    <w:rsid w:val="000A6A70"/>
    <w:rsid w:val="000A6F0E"/>
    <w:rsid w:val="000A7876"/>
    <w:rsid w:val="000B0107"/>
    <w:rsid w:val="000B1A1E"/>
    <w:rsid w:val="000B24EC"/>
    <w:rsid w:val="000B29E7"/>
    <w:rsid w:val="000B41B2"/>
    <w:rsid w:val="000B49E3"/>
    <w:rsid w:val="000B5162"/>
    <w:rsid w:val="000B6846"/>
    <w:rsid w:val="000B6AFE"/>
    <w:rsid w:val="000B743F"/>
    <w:rsid w:val="000B7E5F"/>
    <w:rsid w:val="000C1979"/>
    <w:rsid w:val="000C1A3C"/>
    <w:rsid w:val="000C20D4"/>
    <w:rsid w:val="000C2AE2"/>
    <w:rsid w:val="000C32C8"/>
    <w:rsid w:val="000C3825"/>
    <w:rsid w:val="000C3BE9"/>
    <w:rsid w:val="000C3F2B"/>
    <w:rsid w:val="000C45A4"/>
    <w:rsid w:val="000C5E75"/>
    <w:rsid w:val="000C6914"/>
    <w:rsid w:val="000C6FF0"/>
    <w:rsid w:val="000C7243"/>
    <w:rsid w:val="000D0C8F"/>
    <w:rsid w:val="000D35F2"/>
    <w:rsid w:val="000D4AB8"/>
    <w:rsid w:val="000D53A4"/>
    <w:rsid w:val="000D5D23"/>
    <w:rsid w:val="000D69B0"/>
    <w:rsid w:val="000D6C32"/>
    <w:rsid w:val="000E05DD"/>
    <w:rsid w:val="000E1037"/>
    <w:rsid w:val="000E154D"/>
    <w:rsid w:val="000E2AB5"/>
    <w:rsid w:val="000E60F7"/>
    <w:rsid w:val="000E6D67"/>
    <w:rsid w:val="000E72A1"/>
    <w:rsid w:val="000E72F5"/>
    <w:rsid w:val="000E7D9B"/>
    <w:rsid w:val="000F026B"/>
    <w:rsid w:val="000F0B3A"/>
    <w:rsid w:val="000F0D1D"/>
    <w:rsid w:val="000F2D7D"/>
    <w:rsid w:val="000F359B"/>
    <w:rsid w:val="000F417C"/>
    <w:rsid w:val="000F4DD5"/>
    <w:rsid w:val="000F527C"/>
    <w:rsid w:val="000F6A61"/>
    <w:rsid w:val="000F7B8F"/>
    <w:rsid w:val="00100015"/>
    <w:rsid w:val="0010106E"/>
    <w:rsid w:val="00102930"/>
    <w:rsid w:val="00102D64"/>
    <w:rsid w:val="00103524"/>
    <w:rsid w:val="00103B39"/>
    <w:rsid w:val="00104909"/>
    <w:rsid w:val="001049D7"/>
    <w:rsid w:val="00105478"/>
    <w:rsid w:val="00105898"/>
    <w:rsid w:val="00106EF6"/>
    <w:rsid w:val="00110947"/>
    <w:rsid w:val="001112AA"/>
    <w:rsid w:val="00112E4A"/>
    <w:rsid w:val="0011363A"/>
    <w:rsid w:val="00113F65"/>
    <w:rsid w:val="00115DF4"/>
    <w:rsid w:val="001162AB"/>
    <w:rsid w:val="00117BF4"/>
    <w:rsid w:val="00117C37"/>
    <w:rsid w:val="001203E9"/>
    <w:rsid w:val="001212BA"/>
    <w:rsid w:val="001241F8"/>
    <w:rsid w:val="00124E27"/>
    <w:rsid w:val="00125CE6"/>
    <w:rsid w:val="00126FE1"/>
    <w:rsid w:val="001271CA"/>
    <w:rsid w:val="00127325"/>
    <w:rsid w:val="0012780A"/>
    <w:rsid w:val="00131479"/>
    <w:rsid w:val="001319A3"/>
    <w:rsid w:val="00131A9A"/>
    <w:rsid w:val="00133AA4"/>
    <w:rsid w:val="00134CAB"/>
    <w:rsid w:val="001353E3"/>
    <w:rsid w:val="0013540F"/>
    <w:rsid w:val="001359FE"/>
    <w:rsid w:val="00135F67"/>
    <w:rsid w:val="00136EFF"/>
    <w:rsid w:val="00137A6A"/>
    <w:rsid w:val="00140A58"/>
    <w:rsid w:val="001413A1"/>
    <w:rsid w:val="00141697"/>
    <w:rsid w:val="00141EB1"/>
    <w:rsid w:val="00141FB1"/>
    <w:rsid w:val="00142330"/>
    <w:rsid w:val="00142C8E"/>
    <w:rsid w:val="0014392C"/>
    <w:rsid w:val="0014573A"/>
    <w:rsid w:val="001461A8"/>
    <w:rsid w:val="001463A7"/>
    <w:rsid w:val="001467CF"/>
    <w:rsid w:val="00151003"/>
    <w:rsid w:val="00152027"/>
    <w:rsid w:val="00152278"/>
    <w:rsid w:val="0015284B"/>
    <w:rsid w:val="00153484"/>
    <w:rsid w:val="00154B6F"/>
    <w:rsid w:val="00155363"/>
    <w:rsid w:val="00155C55"/>
    <w:rsid w:val="00156278"/>
    <w:rsid w:val="00156C0B"/>
    <w:rsid w:val="00156E72"/>
    <w:rsid w:val="00157427"/>
    <w:rsid w:val="0015793A"/>
    <w:rsid w:val="00160231"/>
    <w:rsid w:val="001625F6"/>
    <w:rsid w:val="0016263C"/>
    <w:rsid w:val="00162E03"/>
    <w:rsid w:val="00163D3B"/>
    <w:rsid w:val="00165C91"/>
    <w:rsid w:val="001663A7"/>
    <w:rsid w:val="001671C3"/>
    <w:rsid w:val="001674DB"/>
    <w:rsid w:val="00167928"/>
    <w:rsid w:val="0016794B"/>
    <w:rsid w:val="00167C32"/>
    <w:rsid w:val="00171FD0"/>
    <w:rsid w:val="001727BA"/>
    <w:rsid w:val="001733A8"/>
    <w:rsid w:val="001753C3"/>
    <w:rsid w:val="00175D7A"/>
    <w:rsid w:val="00176FF1"/>
    <w:rsid w:val="001806F7"/>
    <w:rsid w:val="00180E3A"/>
    <w:rsid w:val="0018266C"/>
    <w:rsid w:val="00182D49"/>
    <w:rsid w:val="00183298"/>
    <w:rsid w:val="00183E54"/>
    <w:rsid w:val="00184620"/>
    <w:rsid w:val="0018567C"/>
    <w:rsid w:val="00185E46"/>
    <w:rsid w:val="00186456"/>
    <w:rsid w:val="00186D97"/>
    <w:rsid w:val="00190209"/>
    <w:rsid w:val="00190284"/>
    <w:rsid w:val="00193357"/>
    <w:rsid w:val="001933AB"/>
    <w:rsid w:val="001943F3"/>
    <w:rsid w:val="001946AE"/>
    <w:rsid w:val="00195301"/>
    <w:rsid w:val="00195D85"/>
    <w:rsid w:val="00195FEB"/>
    <w:rsid w:val="0019795D"/>
    <w:rsid w:val="00197D8A"/>
    <w:rsid w:val="001A1630"/>
    <w:rsid w:val="001A28F5"/>
    <w:rsid w:val="001A2E33"/>
    <w:rsid w:val="001A31D6"/>
    <w:rsid w:val="001A356B"/>
    <w:rsid w:val="001A35F3"/>
    <w:rsid w:val="001A3F1C"/>
    <w:rsid w:val="001A43E3"/>
    <w:rsid w:val="001A4622"/>
    <w:rsid w:val="001A4DD0"/>
    <w:rsid w:val="001A5981"/>
    <w:rsid w:val="001A6081"/>
    <w:rsid w:val="001A62FE"/>
    <w:rsid w:val="001A6D57"/>
    <w:rsid w:val="001A79DB"/>
    <w:rsid w:val="001A7FF2"/>
    <w:rsid w:val="001B023A"/>
    <w:rsid w:val="001B0279"/>
    <w:rsid w:val="001B1D0F"/>
    <w:rsid w:val="001B1F9D"/>
    <w:rsid w:val="001B21B5"/>
    <w:rsid w:val="001B21C3"/>
    <w:rsid w:val="001B3F96"/>
    <w:rsid w:val="001B3FA2"/>
    <w:rsid w:val="001B4398"/>
    <w:rsid w:val="001B4A78"/>
    <w:rsid w:val="001B4D06"/>
    <w:rsid w:val="001B7523"/>
    <w:rsid w:val="001B7D79"/>
    <w:rsid w:val="001C0392"/>
    <w:rsid w:val="001C03F6"/>
    <w:rsid w:val="001C0A7C"/>
    <w:rsid w:val="001C1081"/>
    <w:rsid w:val="001C2FE3"/>
    <w:rsid w:val="001C319E"/>
    <w:rsid w:val="001C3B88"/>
    <w:rsid w:val="001C6000"/>
    <w:rsid w:val="001C6598"/>
    <w:rsid w:val="001C66D4"/>
    <w:rsid w:val="001C70FC"/>
    <w:rsid w:val="001D0619"/>
    <w:rsid w:val="001D118C"/>
    <w:rsid w:val="001D143C"/>
    <w:rsid w:val="001D350F"/>
    <w:rsid w:val="001D3563"/>
    <w:rsid w:val="001D3669"/>
    <w:rsid w:val="001D4273"/>
    <w:rsid w:val="001D42F9"/>
    <w:rsid w:val="001D4DBA"/>
    <w:rsid w:val="001D4EF0"/>
    <w:rsid w:val="001D50F0"/>
    <w:rsid w:val="001D5475"/>
    <w:rsid w:val="001D70BC"/>
    <w:rsid w:val="001D7C92"/>
    <w:rsid w:val="001E01B5"/>
    <w:rsid w:val="001E19A8"/>
    <w:rsid w:val="001E20D6"/>
    <w:rsid w:val="001E28B9"/>
    <w:rsid w:val="001E2CBE"/>
    <w:rsid w:val="001E432F"/>
    <w:rsid w:val="001E4428"/>
    <w:rsid w:val="001E46B1"/>
    <w:rsid w:val="001E46FC"/>
    <w:rsid w:val="001E47ED"/>
    <w:rsid w:val="001E4A14"/>
    <w:rsid w:val="001E4FFC"/>
    <w:rsid w:val="001E58B5"/>
    <w:rsid w:val="001E5A3B"/>
    <w:rsid w:val="001E5B82"/>
    <w:rsid w:val="001E618B"/>
    <w:rsid w:val="001E659B"/>
    <w:rsid w:val="001E673B"/>
    <w:rsid w:val="001E7327"/>
    <w:rsid w:val="001F13B1"/>
    <w:rsid w:val="001F15E8"/>
    <w:rsid w:val="001F1B41"/>
    <w:rsid w:val="001F1D03"/>
    <w:rsid w:val="001F31AC"/>
    <w:rsid w:val="001F350C"/>
    <w:rsid w:val="001F412B"/>
    <w:rsid w:val="001F4A4B"/>
    <w:rsid w:val="001F611F"/>
    <w:rsid w:val="001F6566"/>
    <w:rsid w:val="001F6B6C"/>
    <w:rsid w:val="001F74FC"/>
    <w:rsid w:val="00203488"/>
    <w:rsid w:val="002034C1"/>
    <w:rsid w:val="00205001"/>
    <w:rsid w:val="00205268"/>
    <w:rsid w:val="0020551F"/>
    <w:rsid w:val="00205D11"/>
    <w:rsid w:val="00205F2E"/>
    <w:rsid w:val="00206389"/>
    <w:rsid w:val="002063C0"/>
    <w:rsid w:val="0020671B"/>
    <w:rsid w:val="002073D9"/>
    <w:rsid w:val="00207951"/>
    <w:rsid w:val="00207CA1"/>
    <w:rsid w:val="00207D78"/>
    <w:rsid w:val="0021146D"/>
    <w:rsid w:val="0021196F"/>
    <w:rsid w:val="00211B6F"/>
    <w:rsid w:val="00212659"/>
    <w:rsid w:val="0021512A"/>
    <w:rsid w:val="0021514B"/>
    <w:rsid w:val="002151DC"/>
    <w:rsid w:val="00216A27"/>
    <w:rsid w:val="00217289"/>
    <w:rsid w:val="002174BD"/>
    <w:rsid w:val="002215F7"/>
    <w:rsid w:val="00222C0A"/>
    <w:rsid w:val="00222C76"/>
    <w:rsid w:val="00222E84"/>
    <w:rsid w:val="00222F7D"/>
    <w:rsid w:val="00224386"/>
    <w:rsid w:val="00226174"/>
    <w:rsid w:val="00226FE1"/>
    <w:rsid w:val="00227B17"/>
    <w:rsid w:val="00230D71"/>
    <w:rsid w:val="00230EB5"/>
    <w:rsid w:val="00230F75"/>
    <w:rsid w:val="002312B6"/>
    <w:rsid w:val="00231912"/>
    <w:rsid w:val="00232055"/>
    <w:rsid w:val="00233B50"/>
    <w:rsid w:val="00235237"/>
    <w:rsid w:val="00235A64"/>
    <w:rsid w:val="00236421"/>
    <w:rsid w:val="002364EC"/>
    <w:rsid w:val="00236526"/>
    <w:rsid w:val="00236625"/>
    <w:rsid w:val="002404C7"/>
    <w:rsid w:val="002408E2"/>
    <w:rsid w:val="00241B5D"/>
    <w:rsid w:val="00242F96"/>
    <w:rsid w:val="002444EC"/>
    <w:rsid w:val="0024492D"/>
    <w:rsid w:val="0024553E"/>
    <w:rsid w:val="00246DE6"/>
    <w:rsid w:val="002473D9"/>
    <w:rsid w:val="002476E9"/>
    <w:rsid w:val="002500A5"/>
    <w:rsid w:val="00250961"/>
    <w:rsid w:val="00251036"/>
    <w:rsid w:val="00251096"/>
    <w:rsid w:val="002510B9"/>
    <w:rsid w:val="00251C95"/>
    <w:rsid w:val="00252B4A"/>
    <w:rsid w:val="00252C68"/>
    <w:rsid w:val="00253234"/>
    <w:rsid w:val="00253F6C"/>
    <w:rsid w:val="00254312"/>
    <w:rsid w:val="00254DD2"/>
    <w:rsid w:val="00254E18"/>
    <w:rsid w:val="00255FB0"/>
    <w:rsid w:val="002566B2"/>
    <w:rsid w:val="0025797F"/>
    <w:rsid w:val="002606DA"/>
    <w:rsid w:val="00260C21"/>
    <w:rsid w:val="002614F2"/>
    <w:rsid w:val="00262233"/>
    <w:rsid w:val="0026229B"/>
    <w:rsid w:val="002629E7"/>
    <w:rsid w:val="0026384F"/>
    <w:rsid w:val="00263A99"/>
    <w:rsid w:val="0026459F"/>
    <w:rsid w:val="00265680"/>
    <w:rsid w:val="002657D6"/>
    <w:rsid w:val="00265AF5"/>
    <w:rsid w:val="00266068"/>
    <w:rsid w:val="002669D0"/>
    <w:rsid w:val="00270BEC"/>
    <w:rsid w:val="00271177"/>
    <w:rsid w:val="0027167E"/>
    <w:rsid w:val="00271E7B"/>
    <w:rsid w:val="0027270A"/>
    <w:rsid w:val="00272A3F"/>
    <w:rsid w:val="00273225"/>
    <w:rsid w:val="00273B70"/>
    <w:rsid w:val="00274292"/>
    <w:rsid w:val="00275724"/>
    <w:rsid w:val="0027646E"/>
    <w:rsid w:val="00276C22"/>
    <w:rsid w:val="00277C25"/>
    <w:rsid w:val="002800F8"/>
    <w:rsid w:val="00280115"/>
    <w:rsid w:val="002819AF"/>
    <w:rsid w:val="002819C2"/>
    <w:rsid w:val="00283DCD"/>
    <w:rsid w:val="002867CA"/>
    <w:rsid w:val="00286B00"/>
    <w:rsid w:val="00286B67"/>
    <w:rsid w:val="00286FFD"/>
    <w:rsid w:val="00287FF2"/>
    <w:rsid w:val="0029187C"/>
    <w:rsid w:val="00291EF1"/>
    <w:rsid w:val="00293523"/>
    <w:rsid w:val="00293865"/>
    <w:rsid w:val="00293FE7"/>
    <w:rsid w:val="002967C2"/>
    <w:rsid w:val="00296EFF"/>
    <w:rsid w:val="0029753E"/>
    <w:rsid w:val="002979BA"/>
    <w:rsid w:val="00297DDD"/>
    <w:rsid w:val="002A03C0"/>
    <w:rsid w:val="002A082B"/>
    <w:rsid w:val="002A13A6"/>
    <w:rsid w:val="002A1EAE"/>
    <w:rsid w:val="002A24AF"/>
    <w:rsid w:val="002A2A50"/>
    <w:rsid w:val="002A57D5"/>
    <w:rsid w:val="002A5810"/>
    <w:rsid w:val="002A72D1"/>
    <w:rsid w:val="002A79F9"/>
    <w:rsid w:val="002A7EA1"/>
    <w:rsid w:val="002B08AE"/>
    <w:rsid w:val="002B13BF"/>
    <w:rsid w:val="002B1C74"/>
    <w:rsid w:val="002B1FCF"/>
    <w:rsid w:val="002B2E9D"/>
    <w:rsid w:val="002B4587"/>
    <w:rsid w:val="002B48D6"/>
    <w:rsid w:val="002B5119"/>
    <w:rsid w:val="002B575E"/>
    <w:rsid w:val="002B795D"/>
    <w:rsid w:val="002C0BCC"/>
    <w:rsid w:val="002C1523"/>
    <w:rsid w:val="002C29B4"/>
    <w:rsid w:val="002C2C50"/>
    <w:rsid w:val="002C3E3E"/>
    <w:rsid w:val="002C42EC"/>
    <w:rsid w:val="002C4C22"/>
    <w:rsid w:val="002C5345"/>
    <w:rsid w:val="002C5774"/>
    <w:rsid w:val="002C594F"/>
    <w:rsid w:val="002C77E3"/>
    <w:rsid w:val="002D1273"/>
    <w:rsid w:val="002D15A2"/>
    <w:rsid w:val="002D3F42"/>
    <w:rsid w:val="002D5B6D"/>
    <w:rsid w:val="002D64D8"/>
    <w:rsid w:val="002D64E5"/>
    <w:rsid w:val="002D6CCC"/>
    <w:rsid w:val="002D7C6A"/>
    <w:rsid w:val="002E07F5"/>
    <w:rsid w:val="002E0B9F"/>
    <w:rsid w:val="002E19C5"/>
    <w:rsid w:val="002E1C02"/>
    <w:rsid w:val="002E27E1"/>
    <w:rsid w:val="002E3FD3"/>
    <w:rsid w:val="002E49C2"/>
    <w:rsid w:val="002E4C99"/>
    <w:rsid w:val="002E68CE"/>
    <w:rsid w:val="002E6D7D"/>
    <w:rsid w:val="002E73EC"/>
    <w:rsid w:val="002E7AB8"/>
    <w:rsid w:val="002F06EC"/>
    <w:rsid w:val="002F235C"/>
    <w:rsid w:val="002F2659"/>
    <w:rsid w:val="002F2A28"/>
    <w:rsid w:val="002F3734"/>
    <w:rsid w:val="002F5F79"/>
    <w:rsid w:val="002F612E"/>
    <w:rsid w:val="002F797F"/>
    <w:rsid w:val="002F7EC4"/>
    <w:rsid w:val="00300E85"/>
    <w:rsid w:val="0030249C"/>
    <w:rsid w:val="00304D70"/>
    <w:rsid w:val="0030602E"/>
    <w:rsid w:val="00307260"/>
    <w:rsid w:val="0031048D"/>
    <w:rsid w:val="003104C2"/>
    <w:rsid w:val="0031163F"/>
    <w:rsid w:val="00312496"/>
    <w:rsid w:val="00314284"/>
    <w:rsid w:val="0031556D"/>
    <w:rsid w:val="003166F8"/>
    <w:rsid w:val="00316BE8"/>
    <w:rsid w:val="003176BA"/>
    <w:rsid w:val="00317DCE"/>
    <w:rsid w:val="0032041D"/>
    <w:rsid w:val="00320C34"/>
    <w:rsid w:val="00321B7C"/>
    <w:rsid w:val="00323747"/>
    <w:rsid w:val="003237C8"/>
    <w:rsid w:val="0032418F"/>
    <w:rsid w:val="0032594D"/>
    <w:rsid w:val="00325982"/>
    <w:rsid w:val="00326D3E"/>
    <w:rsid w:val="00327794"/>
    <w:rsid w:val="003279CA"/>
    <w:rsid w:val="00327E97"/>
    <w:rsid w:val="0033024E"/>
    <w:rsid w:val="00330B2D"/>
    <w:rsid w:val="00330ED9"/>
    <w:rsid w:val="0033186E"/>
    <w:rsid w:val="003332BD"/>
    <w:rsid w:val="0033482C"/>
    <w:rsid w:val="0033512B"/>
    <w:rsid w:val="003358C6"/>
    <w:rsid w:val="003359E3"/>
    <w:rsid w:val="00344C0C"/>
    <w:rsid w:val="00344F20"/>
    <w:rsid w:val="0034612B"/>
    <w:rsid w:val="00347247"/>
    <w:rsid w:val="003477E1"/>
    <w:rsid w:val="00352381"/>
    <w:rsid w:val="003535CD"/>
    <w:rsid w:val="00353635"/>
    <w:rsid w:val="003540EB"/>
    <w:rsid w:val="003563FC"/>
    <w:rsid w:val="00356A7E"/>
    <w:rsid w:val="00356F68"/>
    <w:rsid w:val="00357245"/>
    <w:rsid w:val="00357639"/>
    <w:rsid w:val="00357D35"/>
    <w:rsid w:val="00361B90"/>
    <w:rsid w:val="00361E48"/>
    <w:rsid w:val="00362C63"/>
    <w:rsid w:val="00363659"/>
    <w:rsid w:val="003636AC"/>
    <w:rsid w:val="00363C25"/>
    <w:rsid w:val="00363EAE"/>
    <w:rsid w:val="003648E3"/>
    <w:rsid w:val="00364DA4"/>
    <w:rsid w:val="003654CA"/>
    <w:rsid w:val="00366775"/>
    <w:rsid w:val="00367939"/>
    <w:rsid w:val="003703C4"/>
    <w:rsid w:val="0037111B"/>
    <w:rsid w:val="00371542"/>
    <w:rsid w:val="003715E7"/>
    <w:rsid w:val="00371FF7"/>
    <w:rsid w:val="00372197"/>
    <w:rsid w:val="00373310"/>
    <w:rsid w:val="00373D34"/>
    <w:rsid w:val="0037436B"/>
    <w:rsid w:val="00374505"/>
    <w:rsid w:val="00375402"/>
    <w:rsid w:val="00376325"/>
    <w:rsid w:val="0037729D"/>
    <w:rsid w:val="00381271"/>
    <w:rsid w:val="00381768"/>
    <w:rsid w:val="00381CF9"/>
    <w:rsid w:val="00382661"/>
    <w:rsid w:val="00382DF6"/>
    <w:rsid w:val="003832B6"/>
    <w:rsid w:val="00383DD3"/>
    <w:rsid w:val="003843DC"/>
    <w:rsid w:val="00384A6B"/>
    <w:rsid w:val="00384E6F"/>
    <w:rsid w:val="003865AB"/>
    <w:rsid w:val="003867A5"/>
    <w:rsid w:val="00386C78"/>
    <w:rsid w:val="00390464"/>
    <w:rsid w:val="00391216"/>
    <w:rsid w:val="003924C7"/>
    <w:rsid w:val="00392A4E"/>
    <w:rsid w:val="003931DD"/>
    <w:rsid w:val="00393A92"/>
    <w:rsid w:val="00394DF4"/>
    <w:rsid w:val="00395479"/>
    <w:rsid w:val="00395CD8"/>
    <w:rsid w:val="00396893"/>
    <w:rsid w:val="003968A8"/>
    <w:rsid w:val="00397E6A"/>
    <w:rsid w:val="003A0A17"/>
    <w:rsid w:val="003A1771"/>
    <w:rsid w:val="003A3F21"/>
    <w:rsid w:val="003A6B60"/>
    <w:rsid w:val="003A6DD1"/>
    <w:rsid w:val="003B1309"/>
    <w:rsid w:val="003B19F3"/>
    <w:rsid w:val="003B5005"/>
    <w:rsid w:val="003B5B24"/>
    <w:rsid w:val="003B61C7"/>
    <w:rsid w:val="003B69A3"/>
    <w:rsid w:val="003B6BB7"/>
    <w:rsid w:val="003C0217"/>
    <w:rsid w:val="003C0738"/>
    <w:rsid w:val="003C347C"/>
    <w:rsid w:val="003C3AF9"/>
    <w:rsid w:val="003C4F17"/>
    <w:rsid w:val="003C5127"/>
    <w:rsid w:val="003C561F"/>
    <w:rsid w:val="003C6C5E"/>
    <w:rsid w:val="003C721A"/>
    <w:rsid w:val="003D02A7"/>
    <w:rsid w:val="003D0D1A"/>
    <w:rsid w:val="003D0F06"/>
    <w:rsid w:val="003D2193"/>
    <w:rsid w:val="003D2843"/>
    <w:rsid w:val="003D2B8D"/>
    <w:rsid w:val="003D2C92"/>
    <w:rsid w:val="003D475C"/>
    <w:rsid w:val="003D4DC2"/>
    <w:rsid w:val="003D4E49"/>
    <w:rsid w:val="003D596D"/>
    <w:rsid w:val="003E029D"/>
    <w:rsid w:val="003E1EA0"/>
    <w:rsid w:val="003E2669"/>
    <w:rsid w:val="003E3471"/>
    <w:rsid w:val="003E4D35"/>
    <w:rsid w:val="003E547C"/>
    <w:rsid w:val="003E5E6D"/>
    <w:rsid w:val="003E63FC"/>
    <w:rsid w:val="003E71E1"/>
    <w:rsid w:val="003E7379"/>
    <w:rsid w:val="003E752E"/>
    <w:rsid w:val="003F0E4C"/>
    <w:rsid w:val="003F14BD"/>
    <w:rsid w:val="003F3436"/>
    <w:rsid w:val="003F5DBB"/>
    <w:rsid w:val="003F5EF9"/>
    <w:rsid w:val="003F6650"/>
    <w:rsid w:val="00400185"/>
    <w:rsid w:val="00402131"/>
    <w:rsid w:val="00403CFB"/>
    <w:rsid w:val="004041BE"/>
    <w:rsid w:val="00405C07"/>
    <w:rsid w:val="00406929"/>
    <w:rsid w:val="00406A03"/>
    <w:rsid w:val="00407893"/>
    <w:rsid w:val="00407C8B"/>
    <w:rsid w:val="00410326"/>
    <w:rsid w:val="0041079F"/>
    <w:rsid w:val="00410B3F"/>
    <w:rsid w:val="00410C3E"/>
    <w:rsid w:val="00411981"/>
    <w:rsid w:val="004132FC"/>
    <w:rsid w:val="00413880"/>
    <w:rsid w:val="00413D3B"/>
    <w:rsid w:val="00414CB0"/>
    <w:rsid w:val="00415BCD"/>
    <w:rsid w:val="0041607F"/>
    <w:rsid w:val="00416B7A"/>
    <w:rsid w:val="00416BA0"/>
    <w:rsid w:val="00417B89"/>
    <w:rsid w:val="004201E3"/>
    <w:rsid w:val="004210D8"/>
    <w:rsid w:val="00421919"/>
    <w:rsid w:val="004227E8"/>
    <w:rsid w:val="00422C85"/>
    <w:rsid w:val="00422EF4"/>
    <w:rsid w:val="00422F05"/>
    <w:rsid w:val="004233FA"/>
    <w:rsid w:val="00425328"/>
    <w:rsid w:val="00427390"/>
    <w:rsid w:val="00427567"/>
    <w:rsid w:val="00430776"/>
    <w:rsid w:val="00430A7D"/>
    <w:rsid w:val="00431048"/>
    <w:rsid w:val="0043116F"/>
    <w:rsid w:val="00431E37"/>
    <w:rsid w:val="00432D15"/>
    <w:rsid w:val="00433E16"/>
    <w:rsid w:val="004362FD"/>
    <w:rsid w:val="004369C1"/>
    <w:rsid w:val="00436A55"/>
    <w:rsid w:val="00436ED9"/>
    <w:rsid w:val="004373EA"/>
    <w:rsid w:val="004378A8"/>
    <w:rsid w:val="00437B22"/>
    <w:rsid w:val="00440269"/>
    <w:rsid w:val="00440700"/>
    <w:rsid w:val="00441EA8"/>
    <w:rsid w:val="0044502E"/>
    <w:rsid w:val="004454AA"/>
    <w:rsid w:val="004456F3"/>
    <w:rsid w:val="00446641"/>
    <w:rsid w:val="00446910"/>
    <w:rsid w:val="00446A2A"/>
    <w:rsid w:val="00446B40"/>
    <w:rsid w:val="00446EAC"/>
    <w:rsid w:val="004470B5"/>
    <w:rsid w:val="00447456"/>
    <w:rsid w:val="00447D62"/>
    <w:rsid w:val="00452153"/>
    <w:rsid w:val="004527E9"/>
    <w:rsid w:val="004539FB"/>
    <w:rsid w:val="00453B9D"/>
    <w:rsid w:val="00455BAD"/>
    <w:rsid w:val="004572AB"/>
    <w:rsid w:val="0045736E"/>
    <w:rsid w:val="004575E4"/>
    <w:rsid w:val="00461A96"/>
    <w:rsid w:val="00463270"/>
    <w:rsid w:val="00463643"/>
    <w:rsid w:val="00463CF4"/>
    <w:rsid w:val="004644F9"/>
    <w:rsid w:val="004645C3"/>
    <w:rsid w:val="00464B6C"/>
    <w:rsid w:val="0046565F"/>
    <w:rsid w:val="00466250"/>
    <w:rsid w:val="004671DB"/>
    <w:rsid w:val="00467D44"/>
    <w:rsid w:val="00470B56"/>
    <w:rsid w:val="00470D76"/>
    <w:rsid w:val="0047123F"/>
    <w:rsid w:val="00471336"/>
    <w:rsid w:val="00472098"/>
    <w:rsid w:val="004724ED"/>
    <w:rsid w:val="00472756"/>
    <w:rsid w:val="00476901"/>
    <w:rsid w:val="004771A2"/>
    <w:rsid w:val="00477438"/>
    <w:rsid w:val="0048067C"/>
    <w:rsid w:val="00481400"/>
    <w:rsid w:val="004825DC"/>
    <w:rsid w:val="004829D7"/>
    <w:rsid w:val="00483943"/>
    <w:rsid w:val="00483CA5"/>
    <w:rsid w:val="00485FBC"/>
    <w:rsid w:val="0048686F"/>
    <w:rsid w:val="00486B71"/>
    <w:rsid w:val="0048741F"/>
    <w:rsid w:val="004874CA"/>
    <w:rsid w:val="00491666"/>
    <w:rsid w:val="00491E68"/>
    <w:rsid w:val="0049372B"/>
    <w:rsid w:val="0049383C"/>
    <w:rsid w:val="004938F3"/>
    <w:rsid w:val="004941D7"/>
    <w:rsid w:val="00495425"/>
    <w:rsid w:val="00495D4F"/>
    <w:rsid w:val="00496167"/>
    <w:rsid w:val="00497856"/>
    <w:rsid w:val="00497E6E"/>
    <w:rsid w:val="004A131E"/>
    <w:rsid w:val="004A3A3C"/>
    <w:rsid w:val="004A3BC1"/>
    <w:rsid w:val="004A46B0"/>
    <w:rsid w:val="004A49D9"/>
    <w:rsid w:val="004A5F61"/>
    <w:rsid w:val="004A6870"/>
    <w:rsid w:val="004B1385"/>
    <w:rsid w:val="004B1A7D"/>
    <w:rsid w:val="004B204B"/>
    <w:rsid w:val="004B208B"/>
    <w:rsid w:val="004B31F6"/>
    <w:rsid w:val="004B3C1B"/>
    <w:rsid w:val="004B4C63"/>
    <w:rsid w:val="004B589C"/>
    <w:rsid w:val="004B5CF9"/>
    <w:rsid w:val="004B63E0"/>
    <w:rsid w:val="004B7357"/>
    <w:rsid w:val="004B73BF"/>
    <w:rsid w:val="004B77E4"/>
    <w:rsid w:val="004C03A2"/>
    <w:rsid w:val="004C1343"/>
    <w:rsid w:val="004C1AFD"/>
    <w:rsid w:val="004C3558"/>
    <w:rsid w:val="004C4BAC"/>
    <w:rsid w:val="004C4D41"/>
    <w:rsid w:val="004C568E"/>
    <w:rsid w:val="004C5B8C"/>
    <w:rsid w:val="004C6D90"/>
    <w:rsid w:val="004C7738"/>
    <w:rsid w:val="004D1889"/>
    <w:rsid w:val="004D2326"/>
    <w:rsid w:val="004D357C"/>
    <w:rsid w:val="004D4A3E"/>
    <w:rsid w:val="004D5925"/>
    <w:rsid w:val="004D5D75"/>
    <w:rsid w:val="004D6727"/>
    <w:rsid w:val="004D70BD"/>
    <w:rsid w:val="004E172A"/>
    <w:rsid w:val="004E1C0E"/>
    <w:rsid w:val="004E21EB"/>
    <w:rsid w:val="004E2D8E"/>
    <w:rsid w:val="004E2EBB"/>
    <w:rsid w:val="004E3D20"/>
    <w:rsid w:val="004E5378"/>
    <w:rsid w:val="004E552E"/>
    <w:rsid w:val="004E6131"/>
    <w:rsid w:val="004E7A6D"/>
    <w:rsid w:val="004E7C01"/>
    <w:rsid w:val="004F09F6"/>
    <w:rsid w:val="004F1096"/>
    <w:rsid w:val="004F1628"/>
    <w:rsid w:val="004F27D0"/>
    <w:rsid w:val="004F2C31"/>
    <w:rsid w:val="004F3248"/>
    <w:rsid w:val="004F32C9"/>
    <w:rsid w:val="004F33EF"/>
    <w:rsid w:val="004F5347"/>
    <w:rsid w:val="004F5438"/>
    <w:rsid w:val="004F559A"/>
    <w:rsid w:val="004F590B"/>
    <w:rsid w:val="004F5FDB"/>
    <w:rsid w:val="004F7589"/>
    <w:rsid w:val="00500ABF"/>
    <w:rsid w:val="00501082"/>
    <w:rsid w:val="00502279"/>
    <w:rsid w:val="0050268C"/>
    <w:rsid w:val="00502B47"/>
    <w:rsid w:val="00502C25"/>
    <w:rsid w:val="0050356B"/>
    <w:rsid w:val="00503D9A"/>
    <w:rsid w:val="005055BD"/>
    <w:rsid w:val="005057E0"/>
    <w:rsid w:val="00506ED0"/>
    <w:rsid w:val="00506F78"/>
    <w:rsid w:val="00507697"/>
    <w:rsid w:val="005077E7"/>
    <w:rsid w:val="00507880"/>
    <w:rsid w:val="0051046D"/>
    <w:rsid w:val="00510FAD"/>
    <w:rsid w:val="00511C8E"/>
    <w:rsid w:val="00512747"/>
    <w:rsid w:val="0051280C"/>
    <w:rsid w:val="0051422C"/>
    <w:rsid w:val="005146B8"/>
    <w:rsid w:val="005148A3"/>
    <w:rsid w:val="00514D02"/>
    <w:rsid w:val="00515E34"/>
    <w:rsid w:val="005169D9"/>
    <w:rsid w:val="0051798D"/>
    <w:rsid w:val="00517B27"/>
    <w:rsid w:val="005205E3"/>
    <w:rsid w:val="00520B09"/>
    <w:rsid w:val="00521568"/>
    <w:rsid w:val="00521DBF"/>
    <w:rsid w:val="00522ABF"/>
    <w:rsid w:val="00523997"/>
    <w:rsid w:val="00523EDE"/>
    <w:rsid w:val="0052528C"/>
    <w:rsid w:val="005253AE"/>
    <w:rsid w:val="00526B07"/>
    <w:rsid w:val="00530982"/>
    <w:rsid w:val="00531730"/>
    <w:rsid w:val="005332C7"/>
    <w:rsid w:val="005333D1"/>
    <w:rsid w:val="00535372"/>
    <w:rsid w:val="0053551A"/>
    <w:rsid w:val="005356AD"/>
    <w:rsid w:val="00535AA9"/>
    <w:rsid w:val="0053614D"/>
    <w:rsid w:val="00536516"/>
    <w:rsid w:val="005368D3"/>
    <w:rsid w:val="00536BAC"/>
    <w:rsid w:val="005374CF"/>
    <w:rsid w:val="005403ED"/>
    <w:rsid w:val="0054139A"/>
    <w:rsid w:val="0054174C"/>
    <w:rsid w:val="00541B06"/>
    <w:rsid w:val="00541E7C"/>
    <w:rsid w:val="005420B6"/>
    <w:rsid w:val="00542386"/>
    <w:rsid w:val="00542947"/>
    <w:rsid w:val="0054440A"/>
    <w:rsid w:val="005458E0"/>
    <w:rsid w:val="0054617B"/>
    <w:rsid w:val="00547365"/>
    <w:rsid w:val="00550865"/>
    <w:rsid w:val="0055105B"/>
    <w:rsid w:val="005511DD"/>
    <w:rsid w:val="00552DCA"/>
    <w:rsid w:val="0055410A"/>
    <w:rsid w:val="00554138"/>
    <w:rsid w:val="00554DB3"/>
    <w:rsid w:val="00561C15"/>
    <w:rsid w:val="00561D5B"/>
    <w:rsid w:val="00561D7D"/>
    <w:rsid w:val="00562EFA"/>
    <w:rsid w:val="005644D5"/>
    <w:rsid w:val="00566ABE"/>
    <w:rsid w:val="00566B09"/>
    <w:rsid w:val="005676BD"/>
    <w:rsid w:val="00570466"/>
    <w:rsid w:val="0057061C"/>
    <w:rsid w:val="005713CA"/>
    <w:rsid w:val="00571B04"/>
    <w:rsid w:val="00572931"/>
    <w:rsid w:val="00573F4D"/>
    <w:rsid w:val="00573FF6"/>
    <w:rsid w:val="005765E3"/>
    <w:rsid w:val="00577626"/>
    <w:rsid w:val="0058021C"/>
    <w:rsid w:val="00580A15"/>
    <w:rsid w:val="00582B1C"/>
    <w:rsid w:val="005838B4"/>
    <w:rsid w:val="00584D6B"/>
    <w:rsid w:val="00585E2E"/>
    <w:rsid w:val="00585F07"/>
    <w:rsid w:val="00587D8A"/>
    <w:rsid w:val="005924A3"/>
    <w:rsid w:val="005928E9"/>
    <w:rsid w:val="00593231"/>
    <w:rsid w:val="005932A4"/>
    <w:rsid w:val="0059352B"/>
    <w:rsid w:val="00594795"/>
    <w:rsid w:val="0059489B"/>
    <w:rsid w:val="005959F2"/>
    <w:rsid w:val="005969D1"/>
    <w:rsid w:val="00597D98"/>
    <w:rsid w:val="005A0882"/>
    <w:rsid w:val="005A0FA9"/>
    <w:rsid w:val="005A1AE0"/>
    <w:rsid w:val="005A2248"/>
    <w:rsid w:val="005A3245"/>
    <w:rsid w:val="005A3534"/>
    <w:rsid w:val="005A3734"/>
    <w:rsid w:val="005A4052"/>
    <w:rsid w:val="005A429B"/>
    <w:rsid w:val="005A5B08"/>
    <w:rsid w:val="005A6676"/>
    <w:rsid w:val="005B02F8"/>
    <w:rsid w:val="005B1893"/>
    <w:rsid w:val="005B2939"/>
    <w:rsid w:val="005B2D45"/>
    <w:rsid w:val="005B2EF3"/>
    <w:rsid w:val="005B3BFF"/>
    <w:rsid w:val="005B44BD"/>
    <w:rsid w:val="005B4730"/>
    <w:rsid w:val="005B4886"/>
    <w:rsid w:val="005B4AB3"/>
    <w:rsid w:val="005B4E12"/>
    <w:rsid w:val="005B4E2C"/>
    <w:rsid w:val="005B5220"/>
    <w:rsid w:val="005B548C"/>
    <w:rsid w:val="005B6229"/>
    <w:rsid w:val="005B66BB"/>
    <w:rsid w:val="005B69ED"/>
    <w:rsid w:val="005B6CE8"/>
    <w:rsid w:val="005B7E71"/>
    <w:rsid w:val="005C0DC2"/>
    <w:rsid w:val="005C10C8"/>
    <w:rsid w:val="005C1106"/>
    <w:rsid w:val="005C1B47"/>
    <w:rsid w:val="005C1C6A"/>
    <w:rsid w:val="005C3CCB"/>
    <w:rsid w:val="005C5A9B"/>
    <w:rsid w:val="005C6904"/>
    <w:rsid w:val="005C7089"/>
    <w:rsid w:val="005D098C"/>
    <w:rsid w:val="005D2396"/>
    <w:rsid w:val="005D2733"/>
    <w:rsid w:val="005D2794"/>
    <w:rsid w:val="005D3404"/>
    <w:rsid w:val="005D41A2"/>
    <w:rsid w:val="005D50C3"/>
    <w:rsid w:val="005D5BA8"/>
    <w:rsid w:val="005D5CD6"/>
    <w:rsid w:val="005D6CEF"/>
    <w:rsid w:val="005E021C"/>
    <w:rsid w:val="005E0370"/>
    <w:rsid w:val="005E1275"/>
    <w:rsid w:val="005E148E"/>
    <w:rsid w:val="005E18CF"/>
    <w:rsid w:val="005E2A57"/>
    <w:rsid w:val="005E2C5C"/>
    <w:rsid w:val="005E3278"/>
    <w:rsid w:val="005E4F8E"/>
    <w:rsid w:val="005E500C"/>
    <w:rsid w:val="005E626E"/>
    <w:rsid w:val="005E6298"/>
    <w:rsid w:val="005E6868"/>
    <w:rsid w:val="005F0076"/>
    <w:rsid w:val="005F0163"/>
    <w:rsid w:val="005F0435"/>
    <w:rsid w:val="005F09F2"/>
    <w:rsid w:val="005F13BF"/>
    <w:rsid w:val="005F271D"/>
    <w:rsid w:val="005F5057"/>
    <w:rsid w:val="005F5F6E"/>
    <w:rsid w:val="005F628D"/>
    <w:rsid w:val="005F6BB4"/>
    <w:rsid w:val="005F6CA9"/>
    <w:rsid w:val="005F7630"/>
    <w:rsid w:val="006001E5"/>
    <w:rsid w:val="00600CB6"/>
    <w:rsid w:val="00600DD6"/>
    <w:rsid w:val="00601334"/>
    <w:rsid w:val="00603372"/>
    <w:rsid w:val="00605557"/>
    <w:rsid w:val="006059FA"/>
    <w:rsid w:val="00606C4E"/>
    <w:rsid w:val="006072CE"/>
    <w:rsid w:val="00611AC4"/>
    <w:rsid w:val="006134E5"/>
    <w:rsid w:val="00614084"/>
    <w:rsid w:val="00614B21"/>
    <w:rsid w:val="00615361"/>
    <w:rsid w:val="0061596D"/>
    <w:rsid w:val="00616A72"/>
    <w:rsid w:val="006209B7"/>
    <w:rsid w:val="0062121D"/>
    <w:rsid w:val="00621347"/>
    <w:rsid w:val="00621694"/>
    <w:rsid w:val="0062200C"/>
    <w:rsid w:val="006224B8"/>
    <w:rsid w:val="006227D4"/>
    <w:rsid w:val="00624AF1"/>
    <w:rsid w:val="006259B5"/>
    <w:rsid w:val="00625A2D"/>
    <w:rsid w:val="00627AC3"/>
    <w:rsid w:val="006315A9"/>
    <w:rsid w:val="0063186B"/>
    <w:rsid w:val="00632585"/>
    <w:rsid w:val="006330AA"/>
    <w:rsid w:val="006333D2"/>
    <w:rsid w:val="00633B06"/>
    <w:rsid w:val="00634C2B"/>
    <w:rsid w:val="00635C64"/>
    <w:rsid w:val="00635DA4"/>
    <w:rsid w:val="006360C8"/>
    <w:rsid w:val="006365AD"/>
    <w:rsid w:val="006409B8"/>
    <w:rsid w:val="00642A13"/>
    <w:rsid w:val="00643A26"/>
    <w:rsid w:val="00643D52"/>
    <w:rsid w:val="00643E74"/>
    <w:rsid w:val="0064411C"/>
    <w:rsid w:val="00644583"/>
    <w:rsid w:val="006449C2"/>
    <w:rsid w:val="00646036"/>
    <w:rsid w:val="00646C1F"/>
    <w:rsid w:val="006503A3"/>
    <w:rsid w:val="00650595"/>
    <w:rsid w:val="00651016"/>
    <w:rsid w:val="006515C4"/>
    <w:rsid w:val="00652144"/>
    <w:rsid w:val="00652510"/>
    <w:rsid w:val="0065409C"/>
    <w:rsid w:val="00654115"/>
    <w:rsid w:val="00654F11"/>
    <w:rsid w:val="00655DA4"/>
    <w:rsid w:val="0065624C"/>
    <w:rsid w:val="00657648"/>
    <w:rsid w:val="0065796F"/>
    <w:rsid w:val="00657BFC"/>
    <w:rsid w:val="00661A0B"/>
    <w:rsid w:val="00662CC0"/>
    <w:rsid w:val="0066340F"/>
    <w:rsid w:val="0066361C"/>
    <w:rsid w:val="00663C31"/>
    <w:rsid w:val="006675D8"/>
    <w:rsid w:val="00670B74"/>
    <w:rsid w:val="00671489"/>
    <w:rsid w:val="00673011"/>
    <w:rsid w:val="00674286"/>
    <w:rsid w:val="0067476E"/>
    <w:rsid w:val="00675E2B"/>
    <w:rsid w:val="00675FEA"/>
    <w:rsid w:val="00676B97"/>
    <w:rsid w:val="00677A7B"/>
    <w:rsid w:val="00677F2C"/>
    <w:rsid w:val="006804E7"/>
    <w:rsid w:val="0068099C"/>
    <w:rsid w:val="0068129A"/>
    <w:rsid w:val="00681F21"/>
    <w:rsid w:val="00683662"/>
    <w:rsid w:val="00684EDB"/>
    <w:rsid w:val="00685C6C"/>
    <w:rsid w:val="00686AF7"/>
    <w:rsid w:val="00687AC2"/>
    <w:rsid w:val="00691DEC"/>
    <w:rsid w:val="006935FA"/>
    <w:rsid w:val="00695328"/>
    <w:rsid w:val="00695C2A"/>
    <w:rsid w:val="00695E7C"/>
    <w:rsid w:val="006A13B2"/>
    <w:rsid w:val="006A14F8"/>
    <w:rsid w:val="006A197F"/>
    <w:rsid w:val="006A2B5E"/>
    <w:rsid w:val="006A2EFD"/>
    <w:rsid w:val="006A3315"/>
    <w:rsid w:val="006A361B"/>
    <w:rsid w:val="006A3E0D"/>
    <w:rsid w:val="006A3EF7"/>
    <w:rsid w:val="006A42C9"/>
    <w:rsid w:val="006A56A1"/>
    <w:rsid w:val="006A5AC2"/>
    <w:rsid w:val="006A5AF1"/>
    <w:rsid w:val="006A66CE"/>
    <w:rsid w:val="006A681F"/>
    <w:rsid w:val="006A720D"/>
    <w:rsid w:val="006A78F3"/>
    <w:rsid w:val="006A7C87"/>
    <w:rsid w:val="006B0330"/>
    <w:rsid w:val="006B093D"/>
    <w:rsid w:val="006B23EA"/>
    <w:rsid w:val="006B30B8"/>
    <w:rsid w:val="006B4505"/>
    <w:rsid w:val="006B4B34"/>
    <w:rsid w:val="006B53B1"/>
    <w:rsid w:val="006B56A8"/>
    <w:rsid w:val="006B5C8B"/>
    <w:rsid w:val="006B64B5"/>
    <w:rsid w:val="006B64B8"/>
    <w:rsid w:val="006B6C44"/>
    <w:rsid w:val="006C05AB"/>
    <w:rsid w:val="006C265E"/>
    <w:rsid w:val="006C2953"/>
    <w:rsid w:val="006C3B2D"/>
    <w:rsid w:val="006C6017"/>
    <w:rsid w:val="006C6A4D"/>
    <w:rsid w:val="006C6DEC"/>
    <w:rsid w:val="006C706C"/>
    <w:rsid w:val="006C7239"/>
    <w:rsid w:val="006C77DD"/>
    <w:rsid w:val="006C79F9"/>
    <w:rsid w:val="006C7B8E"/>
    <w:rsid w:val="006D0AE6"/>
    <w:rsid w:val="006D0CF9"/>
    <w:rsid w:val="006D0DCC"/>
    <w:rsid w:val="006D1F89"/>
    <w:rsid w:val="006D2FE2"/>
    <w:rsid w:val="006D3759"/>
    <w:rsid w:val="006D3CFE"/>
    <w:rsid w:val="006D447D"/>
    <w:rsid w:val="006D6709"/>
    <w:rsid w:val="006D6ADA"/>
    <w:rsid w:val="006D6CF9"/>
    <w:rsid w:val="006D7579"/>
    <w:rsid w:val="006E1666"/>
    <w:rsid w:val="006E1C11"/>
    <w:rsid w:val="006E2500"/>
    <w:rsid w:val="006E399D"/>
    <w:rsid w:val="006E3F1C"/>
    <w:rsid w:val="006E40A2"/>
    <w:rsid w:val="006E5911"/>
    <w:rsid w:val="006E6AB4"/>
    <w:rsid w:val="006F005A"/>
    <w:rsid w:val="006F0560"/>
    <w:rsid w:val="006F0689"/>
    <w:rsid w:val="006F08C4"/>
    <w:rsid w:val="006F161B"/>
    <w:rsid w:val="006F2BE0"/>
    <w:rsid w:val="006F2DA8"/>
    <w:rsid w:val="006F31B5"/>
    <w:rsid w:val="006F3328"/>
    <w:rsid w:val="006F419B"/>
    <w:rsid w:val="006F4BB9"/>
    <w:rsid w:val="006F68A3"/>
    <w:rsid w:val="00700449"/>
    <w:rsid w:val="007006AB"/>
    <w:rsid w:val="007019A3"/>
    <w:rsid w:val="00702741"/>
    <w:rsid w:val="007029CD"/>
    <w:rsid w:val="007038DC"/>
    <w:rsid w:val="00704238"/>
    <w:rsid w:val="00705001"/>
    <w:rsid w:val="007050A1"/>
    <w:rsid w:val="00705464"/>
    <w:rsid w:val="0070568C"/>
    <w:rsid w:val="00707431"/>
    <w:rsid w:val="00707533"/>
    <w:rsid w:val="00707A7A"/>
    <w:rsid w:val="00710C1A"/>
    <w:rsid w:val="00710C65"/>
    <w:rsid w:val="00713140"/>
    <w:rsid w:val="00713C0F"/>
    <w:rsid w:val="00714CCC"/>
    <w:rsid w:val="007211FA"/>
    <w:rsid w:val="007213C7"/>
    <w:rsid w:val="0072406F"/>
    <w:rsid w:val="007243D9"/>
    <w:rsid w:val="0072471F"/>
    <w:rsid w:val="00724D51"/>
    <w:rsid w:val="007259D5"/>
    <w:rsid w:val="00726A9A"/>
    <w:rsid w:val="00731814"/>
    <w:rsid w:val="00731B27"/>
    <w:rsid w:val="00733503"/>
    <w:rsid w:val="00734967"/>
    <w:rsid w:val="007357A6"/>
    <w:rsid w:val="00735EFA"/>
    <w:rsid w:val="00735FAD"/>
    <w:rsid w:val="00736769"/>
    <w:rsid w:val="0074070C"/>
    <w:rsid w:val="00741A76"/>
    <w:rsid w:val="00741E71"/>
    <w:rsid w:val="00743953"/>
    <w:rsid w:val="00744524"/>
    <w:rsid w:val="00744CB3"/>
    <w:rsid w:val="00746C53"/>
    <w:rsid w:val="00746C62"/>
    <w:rsid w:val="0075086A"/>
    <w:rsid w:val="00750F4E"/>
    <w:rsid w:val="00751DF1"/>
    <w:rsid w:val="007521A2"/>
    <w:rsid w:val="007523FA"/>
    <w:rsid w:val="00752881"/>
    <w:rsid w:val="00752BEA"/>
    <w:rsid w:val="00753759"/>
    <w:rsid w:val="007542D8"/>
    <w:rsid w:val="00754570"/>
    <w:rsid w:val="00755308"/>
    <w:rsid w:val="007556C5"/>
    <w:rsid w:val="007557B6"/>
    <w:rsid w:val="00755F82"/>
    <w:rsid w:val="00756089"/>
    <w:rsid w:val="00756904"/>
    <w:rsid w:val="007616B0"/>
    <w:rsid w:val="00761B1C"/>
    <w:rsid w:val="00762A42"/>
    <w:rsid w:val="00762E2E"/>
    <w:rsid w:val="0076301C"/>
    <w:rsid w:val="00764153"/>
    <w:rsid w:val="00764360"/>
    <w:rsid w:val="007643D2"/>
    <w:rsid w:val="007646EE"/>
    <w:rsid w:val="00765546"/>
    <w:rsid w:val="00765D09"/>
    <w:rsid w:val="00765D26"/>
    <w:rsid w:val="00766245"/>
    <w:rsid w:val="00767881"/>
    <w:rsid w:val="007700A2"/>
    <w:rsid w:val="00770410"/>
    <w:rsid w:val="00770B20"/>
    <w:rsid w:val="00771992"/>
    <w:rsid w:val="00772418"/>
    <w:rsid w:val="00772E5D"/>
    <w:rsid w:val="00773B6A"/>
    <w:rsid w:val="0077404C"/>
    <w:rsid w:val="007742AD"/>
    <w:rsid w:val="007743F8"/>
    <w:rsid w:val="00774D16"/>
    <w:rsid w:val="00775553"/>
    <w:rsid w:val="00775FAC"/>
    <w:rsid w:val="00777B92"/>
    <w:rsid w:val="007804BE"/>
    <w:rsid w:val="0078074A"/>
    <w:rsid w:val="00780899"/>
    <w:rsid w:val="007818DE"/>
    <w:rsid w:val="00781B4B"/>
    <w:rsid w:val="00782B6B"/>
    <w:rsid w:val="00783097"/>
    <w:rsid w:val="00783649"/>
    <w:rsid w:val="007837CE"/>
    <w:rsid w:val="007848D2"/>
    <w:rsid w:val="00785175"/>
    <w:rsid w:val="00785BEE"/>
    <w:rsid w:val="00786693"/>
    <w:rsid w:val="00787470"/>
    <w:rsid w:val="0078774A"/>
    <w:rsid w:val="0079015B"/>
    <w:rsid w:val="00790F1D"/>
    <w:rsid w:val="00791B6C"/>
    <w:rsid w:val="007938D3"/>
    <w:rsid w:val="00793B35"/>
    <w:rsid w:val="007964F5"/>
    <w:rsid w:val="007966F2"/>
    <w:rsid w:val="0079739D"/>
    <w:rsid w:val="007974CE"/>
    <w:rsid w:val="007A0B39"/>
    <w:rsid w:val="007A1356"/>
    <w:rsid w:val="007A2138"/>
    <w:rsid w:val="007A477E"/>
    <w:rsid w:val="007A4D28"/>
    <w:rsid w:val="007A56A7"/>
    <w:rsid w:val="007A60D0"/>
    <w:rsid w:val="007A72A6"/>
    <w:rsid w:val="007A78B5"/>
    <w:rsid w:val="007B0DA3"/>
    <w:rsid w:val="007B0F1D"/>
    <w:rsid w:val="007B1D26"/>
    <w:rsid w:val="007B1DF6"/>
    <w:rsid w:val="007B24A9"/>
    <w:rsid w:val="007B3A67"/>
    <w:rsid w:val="007B3C8B"/>
    <w:rsid w:val="007B4A06"/>
    <w:rsid w:val="007B51EC"/>
    <w:rsid w:val="007B7AA7"/>
    <w:rsid w:val="007C00E6"/>
    <w:rsid w:val="007C0226"/>
    <w:rsid w:val="007C0274"/>
    <w:rsid w:val="007C3C29"/>
    <w:rsid w:val="007C4BB3"/>
    <w:rsid w:val="007C5E2C"/>
    <w:rsid w:val="007C74C7"/>
    <w:rsid w:val="007C782C"/>
    <w:rsid w:val="007C7BA4"/>
    <w:rsid w:val="007D083F"/>
    <w:rsid w:val="007D084F"/>
    <w:rsid w:val="007D1C0B"/>
    <w:rsid w:val="007D231B"/>
    <w:rsid w:val="007D2BE7"/>
    <w:rsid w:val="007D3CEA"/>
    <w:rsid w:val="007D3DC0"/>
    <w:rsid w:val="007D44CC"/>
    <w:rsid w:val="007D47A7"/>
    <w:rsid w:val="007D57A2"/>
    <w:rsid w:val="007D5A44"/>
    <w:rsid w:val="007D6587"/>
    <w:rsid w:val="007D79EB"/>
    <w:rsid w:val="007D7FA6"/>
    <w:rsid w:val="007E19E4"/>
    <w:rsid w:val="007E23CA"/>
    <w:rsid w:val="007E5359"/>
    <w:rsid w:val="007E5F0C"/>
    <w:rsid w:val="007E60DF"/>
    <w:rsid w:val="007E623B"/>
    <w:rsid w:val="007E7F6D"/>
    <w:rsid w:val="007F0DC6"/>
    <w:rsid w:val="007F2404"/>
    <w:rsid w:val="007F4ED1"/>
    <w:rsid w:val="007F51CF"/>
    <w:rsid w:val="007F5B60"/>
    <w:rsid w:val="007F69B8"/>
    <w:rsid w:val="00800042"/>
    <w:rsid w:val="00800950"/>
    <w:rsid w:val="00800B40"/>
    <w:rsid w:val="0080126A"/>
    <w:rsid w:val="0080266A"/>
    <w:rsid w:val="00802CB7"/>
    <w:rsid w:val="008032AD"/>
    <w:rsid w:val="008036AD"/>
    <w:rsid w:val="00804396"/>
    <w:rsid w:val="00804D94"/>
    <w:rsid w:val="00805772"/>
    <w:rsid w:val="0080588D"/>
    <w:rsid w:val="0081111A"/>
    <w:rsid w:val="00811137"/>
    <w:rsid w:val="00811889"/>
    <w:rsid w:val="0081410E"/>
    <w:rsid w:val="00814779"/>
    <w:rsid w:val="00815FF3"/>
    <w:rsid w:val="00816140"/>
    <w:rsid w:val="0081671A"/>
    <w:rsid w:val="00816D00"/>
    <w:rsid w:val="00817AD1"/>
    <w:rsid w:val="00820D9F"/>
    <w:rsid w:val="008211D5"/>
    <w:rsid w:val="00821B9A"/>
    <w:rsid w:val="00821CD0"/>
    <w:rsid w:val="008253FF"/>
    <w:rsid w:val="0082617D"/>
    <w:rsid w:val="00826EA5"/>
    <w:rsid w:val="00827415"/>
    <w:rsid w:val="00827B3E"/>
    <w:rsid w:val="00830070"/>
    <w:rsid w:val="00830C71"/>
    <w:rsid w:val="0083114D"/>
    <w:rsid w:val="00831987"/>
    <w:rsid w:val="008319C7"/>
    <w:rsid w:val="008320B7"/>
    <w:rsid w:val="00832756"/>
    <w:rsid w:val="00832B29"/>
    <w:rsid w:val="00833999"/>
    <w:rsid w:val="00835170"/>
    <w:rsid w:val="008351AC"/>
    <w:rsid w:val="00836ECE"/>
    <w:rsid w:val="00837254"/>
    <w:rsid w:val="00840864"/>
    <w:rsid w:val="008408D5"/>
    <w:rsid w:val="00842678"/>
    <w:rsid w:val="00842831"/>
    <w:rsid w:val="00842882"/>
    <w:rsid w:val="00843B9B"/>
    <w:rsid w:val="00843E92"/>
    <w:rsid w:val="00844C1E"/>
    <w:rsid w:val="00845729"/>
    <w:rsid w:val="0084580C"/>
    <w:rsid w:val="00845EDC"/>
    <w:rsid w:val="008463CC"/>
    <w:rsid w:val="00847BBA"/>
    <w:rsid w:val="008513CB"/>
    <w:rsid w:val="0085180F"/>
    <w:rsid w:val="00851DC7"/>
    <w:rsid w:val="008549D3"/>
    <w:rsid w:val="008552E7"/>
    <w:rsid w:val="00857E79"/>
    <w:rsid w:val="008604FD"/>
    <w:rsid w:val="00860DAC"/>
    <w:rsid w:val="008616D3"/>
    <w:rsid w:val="00864732"/>
    <w:rsid w:val="0086487D"/>
    <w:rsid w:val="008653E5"/>
    <w:rsid w:val="0086569B"/>
    <w:rsid w:val="00866260"/>
    <w:rsid w:val="00866BEE"/>
    <w:rsid w:val="008677DC"/>
    <w:rsid w:val="00867ECB"/>
    <w:rsid w:val="00867FE1"/>
    <w:rsid w:val="00872152"/>
    <w:rsid w:val="008723D7"/>
    <w:rsid w:val="0087508E"/>
    <w:rsid w:val="00875109"/>
    <w:rsid w:val="00877083"/>
    <w:rsid w:val="00877660"/>
    <w:rsid w:val="00877BDB"/>
    <w:rsid w:val="0088004A"/>
    <w:rsid w:val="00880366"/>
    <w:rsid w:val="00880DBE"/>
    <w:rsid w:val="008810D5"/>
    <w:rsid w:val="00881304"/>
    <w:rsid w:val="00881379"/>
    <w:rsid w:val="0088138D"/>
    <w:rsid w:val="008818C2"/>
    <w:rsid w:val="00882D6A"/>
    <w:rsid w:val="00883179"/>
    <w:rsid w:val="00883305"/>
    <w:rsid w:val="0088356D"/>
    <w:rsid w:val="0088415A"/>
    <w:rsid w:val="0088470C"/>
    <w:rsid w:val="00884A86"/>
    <w:rsid w:val="008851F5"/>
    <w:rsid w:val="00886600"/>
    <w:rsid w:val="008868BE"/>
    <w:rsid w:val="008868C7"/>
    <w:rsid w:val="00886C18"/>
    <w:rsid w:val="00891423"/>
    <w:rsid w:val="00891832"/>
    <w:rsid w:val="00891F8D"/>
    <w:rsid w:val="00894BF6"/>
    <w:rsid w:val="00895AD6"/>
    <w:rsid w:val="0089731D"/>
    <w:rsid w:val="00897F4D"/>
    <w:rsid w:val="008A0C65"/>
    <w:rsid w:val="008A0D52"/>
    <w:rsid w:val="008A216A"/>
    <w:rsid w:val="008A252B"/>
    <w:rsid w:val="008A2D8A"/>
    <w:rsid w:val="008A3498"/>
    <w:rsid w:val="008A44B0"/>
    <w:rsid w:val="008A4FA6"/>
    <w:rsid w:val="008A4FC7"/>
    <w:rsid w:val="008A575B"/>
    <w:rsid w:val="008A5AC1"/>
    <w:rsid w:val="008A5EAD"/>
    <w:rsid w:val="008B0415"/>
    <w:rsid w:val="008B1359"/>
    <w:rsid w:val="008B15BE"/>
    <w:rsid w:val="008B1DE8"/>
    <w:rsid w:val="008B36E0"/>
    <w:rsid w:val="008B5FE5"/>
    <w:rsid w:val="008B63DD"/>
    <w:rsid w:val="008B6C37"/>
    <w:rsid w:val="008C1E4B"/>
    <w:rsid w:val="008C2074"/>
    <w:rsid w:val="008C29FB"/>
    <w:rsid w:val="008C2A8A"/>
    <w:rsid w:val="008C2CD9"/>
    <w:rsid w:val="008C3B36"/>
    <w:rsid w:val="008C597F"/>
    <w:rsid w:val="008C59CD"/>
    <w:rsid w:val="008C5AC8"/>
    <w:rsid w:val="008C5AFC"/>
    <w:rsid w:val="008C62A8"/>
    <w:rsid w:val="008C6A3E"/>
    <w:rsid w:val="008C75B0"/>
    <w:rsid w:val="008D0DFA"/>
    <w:rsid w:val="008D1039"/>
    <w:rsid w:val="008D1606"/>
    <w:rsid w:val="008D4962"/>
    <w:rsid w:val="008D4DA9"/>
    <w:rsid w:val="008D525D"/>
    <w:rsid w:val="008D54A0"/>
    <w:rsid w:val="008D6803"/>
    <w:rsid w:val="008D6E9E"/>
    <w:rsid w:val="008D7883"/>
    <w:rsid w:val="008E089B"/>
    <w:rsid w:val="008E12A8"/>
    <w:rsid w:val="008E134B"/>
    <w:rsid w:val="008E22AF"/>
    <w:rsid w:val="008E22F0"/>
    <w:rsid w:val="008E23CF"/>
    <w:rsid w:val="008E4375"/>
    <w:rsid w:val="008E4DCA"/>
    <w:rsid w:val="008E512A"/>
    <w:rsid w:val="008E5439"/>
    <w:rsid w:val="008E593C"/>
    <w:rsid w:val="008E65A4"/>
    <w:rsid w:val="008E781F"/>
    <w:rsid w:val="008E7886"/>
    <w:rsid w:val="008F0678"/>
    <w:rsid w:val="008F1E58"/>
    <w:rsid w:val="008F1FC0"/>
    <w:rsid w:val="008F2743"/>
    <w:rsid w:val="008F2E7A"/>
    <w:rsid w:val="008F34C3"/>
    <w:rsid w:val="008F3975"/>
    <w:rsid w:val="008F3B70"/>
    <w:rsid w:val="008F43FF"/>
    <w:rsid w:val="008F7614"/>
    <w:rsid w:val="008F7906"/>
    <w:rsid w:val="008F7E24"/>
    <w:rsid w:val="0090144E"/>
    <w:rsid w:val="0090210C"/>
    <w:rsid w:val="00903D4A"/>
    <w:rsid w:val="009049F3"/>
    <w:rsid w:val="00904BC8"/>
    <w:rsid w:val="00905C15"/>
    <w:rsid w:val="00906033"/>
    <w:rsid w:val="009066B5"/>
    <w:rsid w:val="00906CA6"/>
    <w:rsid w:val="0090729C"/>
    <w:rsid w:val="0091013B"/>
    <w:rsid w:val="0091111C"/>
    <w:rsid w:val="00912CE5"/>
    <w:rsid w:val="00913449"/>
    <w:rsid w:val="0091367F"/>
    <w:rsid w:val="00913DE2"/>
    <w:rsid w:val="00913E8C"/>
    <w:rsid w:val="0091539B"/>
    <w:rsid w:val="009153ED"/>
    <w:rsid w:val="0091558C"/>
    <w:rsid w:val="0091566D"/>
    <w:rsid w:val="00915FCC"/>
    <w:rsid w:val="00916930"/>
    <w:rsid w:val="009174E0"/>
    <w:rsid w:val="009178C0"/>
    <w:rsid w:val="00917EB0"/>
    <w:rsid w:val="00920380"/>
    <w:rsid w:val="00920584"/>
    <w:rsid w:val="00920FCC"/>
    <w:rsid w:val="00921756"/>
    <w:rsid w:val="009232AF"/>
    <w:rsid w:val="00923709"/>
    <w:rsid w:val="00924E74"/>
    <w:rsid w:val="009261A0"/>
    <w:rsid w:val="00926348"/>
    <w:rsid w:val="00927706"/>
    <w:rsid w:val="00930424"/>
    <w:rsid w:val="00930521"/>
    <w:rsid w:val="00931600"/>
    <w:rsid w:val="00931B6D"/>
    <w:rsid w:val="00931E91"/>
    <w:rsid w:val="0093257D"/>
    <w:rsid w:val="00934501"/>
    <w:rsid w:val="009358A1"/>
    <w:rsid w:val="0093666C"/>
    <w:rsid w:val="00941A3A"/>
    <w:rsid w:val="00942B51"/>
    <w:rsid w:val="00943A38"/>
    <w:rsid w:val="00945700"/>
    <w:rsid w:val="00947058"/>
    <w:rsid w:val="00947386"/>
    <w:rsid w:val="00947418"/>
    <w:rsid w:val="00951DE9"/>
    <w:rsid w:val="00951E1A"/>
    <w:rsid w:val="00953966"/>
    <w:rsid w:val="0095458D"/>
    <w:rsid w:val="009571C9"/>
    <w:rsid w:val="009579A5"/>
    <w:rsid w:val="00960B49"/>
    <w:rsid w:val="009613D8"/>
    <w:rsid w:val="00961D26"/>
    <w:rsid w:val="00962747"/>
    <w:rsid w:val="00962EE8"/>
    <w:rsid w:val="00963DC4"/>
    <w:rsid w:val="00963FBA"/>
    <w:rsid w:val="009644FB"/>
    <w:rsid w:val="00964FB6"/>
    <w:rsid w:val="0097027D"/>
    <w:rsid w:val="0097266F"/>
    <w:rsid w:val="0097272C"/>
    <w:rsid w:val="009727E9"/>
    <w:rsid w:val="00973753"/>
    <w:rsid w:val="00974C95"/>
    <w:rsid w:val="00974CDA"/>
    <w:rsid w:val="00974F72"/>
    <w:rsid w:val="00975016"/>
    <w:rsid w:val="00975B69"/>
    <w:rsid w:val="00976783"/>
    <w:rsid w:val="009769A2"/>
    <w:rsid w:val="00976B3F"/>
    <w:rsid w:val="00976CA2"/>
    <w:rsid w:val="00980605"/>
    <w:rsid w:val="00980FB1"/>
    <w:rsid w:val="00981DD9"/>
    <w:rsid w:val="00981F74"/>
    <w:rsid w:val="00983D91"/>
    <w:rsid w:val="00984338"/>
    <w:rsid w:val="009848B2"/>
    <w:rsid w:val="00984F3B"/>
    <w:rsid w:val="00987734"/>
    <w:rsid w:val="00987C81"/>
    <w:rsid w:val="00987D7C"/>
    <w:rsid w:val="00990EC4"/>
    <w:rsid w:val="009914BC"/>
    <w:rsid w:val="0099159D"/>
    <w:rsid w:val="00991BD5"/>
    <w:rsid w:val="00991CA4"/>
    <w:rsid w:val="00994656"/>
    <w:rsid w:val="00996328"/>
    <w:rsid w:val="00996AF4"/>
    <w:rsid w:val="009A0DD0"/>
    <w:rsid w:val="009A1B12"/>
    <w:rsid w:val="009A1F6D"/>
    <w:rsid w:val="009A5AF3"/>
    <w:rsid w:val="009A5B93"/>
    <w:rsid w:val="009A7094"/>
    <w:rsid w:val="009A71AA"/>
    <w:rsid w:val="009A71FE"/>
    <w:rsid w:val="009B0E6E"/>
    <w:rsid w:val="009B1516"/>
    <w:rsid w:val="009B1AE5"/>
    <w:rsid w:val="009B3CB0"/>
    <w:rsid w:val="009B3DD6"/>
    <w:rsid w:val="009B3E8D"/>
    <w:rsid w:val="009B4067"/>
    <w:rsid w:val="009B46D1"/>
    <w:rsid w:val="009B4EE4"/>
    <w:rsid w:val="009B595F"/>
    <w:rsid w:val="009B5DC2"/>
    <w:rsid w:val="009B6898"/>
    <w:rsid w:val="009B6C41"/>
    <w:rsid w:val="009B6C95"/>
    <w:rsid w:val="009C15A2"/>
    <w:rsid w:val="009C19CB"/>
    <w:rsid w:val="009C1EE7"/>
    <w:rsid w:val="009C23E5"/>
    <w:rsid w:val="009C3009"/>
    <w:rsid w:val="009C35D3"/>
    <w:rsid w:val="009C68DB"/>
    <w:rsid w:val="009C6FF0"/>
    <w:rsid w:val="009D025D"/>
    <w:rsid w:val="009D1AC2"/>
    <w:rsid w:val="009D209A"/>
    <w:rsid w:val="009D236D"/>
    <w:rsid w:val="009D2792"/>
    <w:rsid w:val="009D27EE"/>
    <w:rsid w:val="009D2BE4"/>
    <w:rsid w:val="009D3144"/>
    <w:rsid w:val="009D3C71"/>
    <w:rsid w:val="009D456C"/>
    <w:rsid w:val="009D64AD"/>
    <w:rsid w:val="009D6C07"/>
    <w:rsid w:val="009D7D74"/>
    <w:rsid w:val="009E04E2"/>
    <w:rsid w:val="009E0639"/>
    <w:rsid w:val="009E0DA0"/>
    <w:rsid w:val="009E0F20"/>
    <w:rsid w:val="009E2C37"/>
    <w:rsid w:val="009E33E3"/>
    <w:rsid w:val="009E5205"/>
    <w:rsid w:val="009E57A0"/>
    <w:rsid w:val="009E5B62"/>
    <w:rsid w:val="009E5E59"/>
    <w:rsid w:val="009E5F3F"/>
    <w:rsid w:val="009E636B"/>
    <w:rsid w:val="009E65D8"/>
    <w:rsid w:val="009E7282"/>
    <w:rsid w:val="009E73D0"/>
    <w:rsid w:val="009F0999"/>
    <w:rsid w:val="009F0ECE"/>
    <w:rsid w:val="009F135A"/>
    <w:rsid w:val="009F21B9"/>
    <w:rsid w:val="009F3581"/>
    <w:rsid w:val="009F35E3"/>
    <w:rsid w:val="009F436E"/>
    <w:rsid w:val="00A0029B"/>
    <w:rsid w:val="00A004B9"/>
    <w:rsid w:val="00A00E44"/>
    <w:rsid w:val="00A00F12"/>
    <w:rsid w:val="00A021F7"/>
    <w:rsid w:val="00A02638"/>
    <w:rsid w:val="00A030AF"/>
    <w:rsid w:val="00A0346D"/>
    <w:rsid w:val="00A044AA"/>
    <w:rsid w:val="00A04A2D"/>
    <w:rsid w:val="00A04DA2"/>
    <w:rsid w:val="00A04EC9"/>
    <w:rsid w:val="00A055A8"/>
    <w:rsid w:val="00A10866"/>
    <w:rsid w:val="00A10890"/>
    <w:rsid w:val="00A12105"/>
    <w:rsid w:val="00A12B14"/>
    <w:rsid w:val="00A1328D"/>
    <w:rsid w:val="00A14B46"/>
    <w:rsid w:val="00A14CC8"/>
    <w:rsid w:val="00A15066"/>
    <w:rsid w:val="00A15282"/>
    <w:rsid w:val="00A156F1"/>
    <w:rsid w:val="00A15DE6"/>
    <w:rsid w:val="00A160AA"/>
    <w:rsid w:val="00A160D9"/>
    <w:rsid w:val="00A16165"/>
    <w:rsid w:val="00A16AB2"/>
    <w:rsid w:val="00A224B0"/>
    <w:rsid w:val="00A23D09"/>
    <w:rsid w:val="00A25260"/>
    <w:rsid w:val="00A25377"/>
    <w:rsid w:val="00A25502"/>
    <w:rsid w:val="00A25AB3"/>
    <w:rsid w:val="00A25FFB"/>
    <w:rsid w:val="00A27593"/>
    <w:rsid w:val="00A276CE"/>
    <w:rsid w:val="00A27F2A"/>
    <w:rsid w:val="00A30096"/>
    <w:rsid w:val="00A32DE4"/>
    <w:rsid w:val="00A33D49"/>
    <w:rsid w:val="00A3494F"/>
    <w:rsid w:val="00A34C8A"/>
    <w:rsid w:val="00A35A25"/>
    <w:rsid w:val="00A360D7"/>
    <w:rsid w:val="00A36F1B"/>
    <w:rsid w:val="00A374CD"/>
    <w:rsid w:val="00A37FA8"/>
    <w:rsid w:val="00A421DC"/>
    <w:rsid w:val="00A4265A"/>
    <w:rsid w:val="00A42C91"/>
    <w:rsid w:val="00A42CAE"/>
    <w:rsid w:val="00A43A0A"/>
    <w:rsid w:val="00A43E8B"/>
    <w:rsid w:val="00A44438"/>
    <w:rsid w:val="00A45183"/>
    <w:rsid w:val="00A45BEA"/>
    <w:rsid w:val="00A4654D"/>
    <w:rsid w:val="00A4679A"/>
    <w:rsid w:val="00A467E1"/>
    <w:rsid w:val="00A52425"/>
    <w:rsid w:val="00A53D3E"/>
    <w:rsid w:val="00A543D1"/>
    <w:rsid w:val="00A54BE3"/>
    <w:rsid w:val="00A561C4"/>
    <w:rsid w:val="00A57914"/>
    <w:rsid w:val="00A601C7"/>
    <w:rsid w:val="00A6170D"/>
    <w:rsid w:val="00A61B59"/>
    <w:rsid w:val="00A64354"/>
    <w:rsid w:val="00A644C1"/>
    <w:rsid w:val="00A65005"/>
    <w:rsid w:val="00A65219"/>
    <w:rsid w:val="00A655A5"/>
    <w:rsid w:val="00A658F6"/>
    <w:rsid w:val="00A6663A"/>
    <w:rsid w:val="00A7023A"/>
    <w:rsid w:val="00A7280C"/>
    <w:rsid w:val="00A73953"/>
    <w:rsid w:val="00A739CD"/>
    <w:rsid w:val="00A73A12"/>
    <w:rsid w:val="00A7478F"/>
    <w:rsid w:val="00A76880"/>
    <w:rsid w:val="00A808B5"/>
    <w:rsid w:val="00A81FF4"/>
    <w:rsid w:val="00A83E13"/>
    <w:rsid w:val="00A84911"/>
    <w:rsid w:val="00A855F2"/>
    <w:rsid w:val="00A86B7A"/>
    <w:rsid w:val="00A86B81"/>
    <w:rsid w:val="00A87050"/>
    <w:rsid w:val="00A914DD"/>
    <w:rsid w:val="00A92264"/>
    <w:rsid w:val="00A925BF"/>
    <w:rsid w:val="00A92C39"/>
    <w:rsid w:val="00A93819"/>
    <w:rsid w:val="00A93BDE"/>
    <w:rsid w:val="00A93D5D"/>
    <w:rsid w:val="00A942F5"/>
    <w:rsid w:val="00A95C91"/>
    <w:rsid w:val="00A965D8"/>
    <w:rsid w:val="00A96D5E"/>
    <w:rsid w:val="00A97449"/>
    <w:rsid w:val="00A974C9"/>
    <w:rsid w:val="00AA0939"/>
    <w:rsid w:val="00AA1991"/>
    <w:rsid w:val="00AA2CC0"/>
    <w:rsid w:val="00AA2E8A"/>
    <w:rsid w:val="00AA2F6F"/>
    <w:rsid w:val="00AA4642"/>
    <w:rsid w:val="00AA528A"/>
    <w:rsid w:val="00AA7603"/>
    <w:rsid w:val="00AA7A4A"/>
    <w:rsid w:val="00AB067E"/>
    <w:rsid w:val="00AB10A6"/>
    <w:rsid w:val="00AB17B3"/>
    <w:rsid w:val="00AB1C8A"/>
    <w:rsid w:val="00AB1DC6"/>
    <w:rsid w:val="00AB4D32"/>
    <w:rsid w:val="00AB53A2"/>
    <w:rsid w:val="00AB585D"/>
    <w:rsid w:val="00AB5BCB"/>
    <w:rsid w:val="00AB5BE8"/>
    <w:rsid w:val="00AB67A2"/>
    <w:rsid w:val="00AB7843"/>
    <w:rsid w:val="00AB7E68"/>
    <w:rsid w:val="00AC0F04"/>
    <w:rsid w:val="00AC12DD"/>
    <w:rsid w:val="00AC1F48"/>
    <w:rsid w:val="00AC3B80"/>
    <w:rsid w:val="00AC4DEE"/>
    <w:rsid w:val="00AC51C1"/>
    <w:rsid w:val="00AC7A11"/>
    <w:rsid w:val="00AD10EE"/>
    <w:rsid w:val="00AD1CD8"/>
    <w:rsid w:val="00AD249C"/>
    <w:rsid w:val="00AD3609"/>
    <w:rsid w:val="00AD3984"/>
    <w:rsid w:val="00AD4D5F"/>
    <w:rsid w:val="00AD55FE"/>
    <w:rsid w:val="00AD5A24"/>
    <w:rsid w:val="00AD6247"/>
    <w:rsid w:val="00AD6A04"/>
    <w:rsid w:val="00AE1D19"/>
    <w:rsid w:val="00AE2C0B"/>
    <w:rsid w:val="00AE3529"/>
    <w:rsid w:val="00AE45B1"/>
    <w:rsid w:val="00AE55EB"/>
    <w:rsid w:val="00AE683F"/>
    <w:rsid w:val="00AE6C23"/>
    <w:rsid w:val="00AE6F5C"/>
    <w:rsid w:val="00AE7B1F"/>
    <w:rsid w:val="00AE7E50"/>
    <w:rsid w:val="00AE7F41"/>
    <w:rsid w:val="00AF0398"/>
    <w:rsid w:val="00AF0F3B"/>
    <w:rsid w:val="00AF223C"/>
    <w:rsid w:val="00AF2F6E"/>
    <w:rsid w:val="00AF3203"/>
    <w:rsid w:val="00AF5971"/>
    <w:rsid w:val="00AF67B8"/>
    <w:rsid w:val="00AF7214"/>
    <w:rsid w:val="00AF7EB5"/>
    <w:rsid w:val="00B00D1F"/>
    <w:rsid w:val="00B01F16"/>
    <w:rsid w:val="00B01FFB"/>
    <w:rsid w:val="00B029D6"/>
    <w:rsid w:val="00B032F1"/>
    <w:rsid w:val="00B03379"/>
    <w:rsid w:val="00B0382F"/>
    <w:rsid w:val="00B04089"/>
    <w:rsid w:val="00B05085"/>
    <w:rsid w:val="00B05EF0"/>
    <w:rsid w:val="00B06301"/>
    <w:rsid w:val="00B06888"/>
    <w:rsid w:val="00B06B33"/>
    <w:rsid w:val="00B070DC"/>
    <w:rsid w:val="00B07CED"/>
    <w:rsid w:val="00B10396"/>
    <w:rsid w:val="00B117D1"/>
    <w:rsid w:val="00B1181B"/>
    <w:rsid w:val="00B11E47"/>
    <w:rsid w:val="00B122B3"/>
    <w:rsid w:val="00B1285C"/>
    <w:rsid w:val="00B16D32"/>
    <w:rsid w:val="00B22257"/>
    <w:rsid w:val="00B22469"/>
    <w:rsid w:val="00B22504"/>
    <w:rsid w:val="00B22533"/>
    <w:rsid w:val="00B2298E"/>
    <w:rsid w:val="00B24582"/>
    <w:rsid w:val="00B252A5"/>
    <w:rsid w:val="00B25380"/>
    <w:rsid w:val="00B31055"/>
    <w:rsid w:val="00B31351"/>
    <w:rsid w:val="00B319C5"/>
    <w:rsid w:val="00B32BE5"/>
    <w:rsid w:val="00B32FA5"/>
    <w:rsid w:val="00B33D2E"/>
    <w:rsid w:val="00B341C4"/>
    <w:rsid w:val="00B3491D"/>
    <w:rsid w:val="00B364DD"/>
    <w:rsid w:val="00B369A3"/>
    <w:rsid w:val="00B36ADA"/>
    <w:rsid w:val="00B371B0"/>
    <w:rsid w:val="00B3732B"/>
    <w:rsid w:val="00B37DAD"/>
    <w:rsid w:val="00B41363"/>
    <w:rsid w:val="00B4153C"/>
    <w:rsid w:val="00B41633"/>
    <w:rsid w:val="00B416BC"/>
    <w:rsid w:val="00B41AF7"/>
    <w:rsid w:val="00B41CBA"/>
    <w:rsid w:val="00B42B4C"/>
    <w:rsid w:val="00B45355"/>
    <w:rsid w:val="00B47C29"/>
    <w:rsid w:val="00B5018D"/>
    <w:rsid w:val="00B50D81"/>
    <w:rsid w:val="00B514DB"/>
    <w:rsid w:val="00B52981"/>
    <w:rsid w:val="00B53254"/>
    <w:rsid w:val="00B53D4C"/>
    <w:rsid w:val="00B544D1"/>
    <w:rsid w:val="00B54682"/>
    <w:rsid w:val="00B54CD4"/>
    <w:rsid w:val="00B552B6"/>
    <w:rsid w:val="00B56E8F"/>
    <w:rsid w:val="00B571CB"/>
    <w:rsid w:val="00B577BE"/>
    <w:rsid w:val="00B60D56"/>
    <w:rsid w:val="00B629BF"/>
    <w:rsid w:val="00B62B17"/>
    <w:rsid w:val="00B63FD1"/>
    <w:rsid w:val="00B64E54"/>
    <w:rsid w:val="00B657E8"/>
    <w:rsid w:val="00B664C2"/>
    <w:rsid w:val="00B66A2A"/>
    <w:rsid w:val="00B67AD0"/>
    <w:rsid w:val="00B70CFB"/>
    <w:rsid w:val="00B71040"/>
    <w:rsid w:val="00B731D5"/>
    <w:rsid w:val="00B76756"/>
    <w:rsid w:val="00B76E18"/>
    <w:rsid w:val="00B8026D"/>
    <w:rsid w:val="00B8057C"/>
    <w:rsid w:val="00B817CB"/>
    <w:rsid w:val="00B82192"/>
    <w:rsid w:val="00B83155"/>
    <w:rsid w:val="00B83BE1"/>
    <w:rsid w:val="00B847DB"/>
    <w:rsid w:val="00B84A1A"/>
    <w:rsid w:val="00B84D75"/>
    <w:rsid w:val="00B8571E"/>
    <w:rsid w:val="00B85BCD"/>
    <w:rsid w:val="00B9021D"/>
    <w:rsid w:val="00B908CB"/>
    <w:rsid w:val="00B933E2"/>
    <w:rsid w:val="00B93678"/>
    <w:rsid w:val="00B93C15"/>
    <w:rsid w:val="00B946B7"/>
    <w:rsid w:val="00B94DDC"/>
    <w:rsid w:val="00B952FE"/>
    <w:rsid w:val="00B95CD8"/>
    <w:rsid w:val="00B95CE1"/>
    <w:rsid w:val="00B96053"/>
    <w:rsid w:val="00B96145"/>
    <w:rsid w:val="00B962D0"/>
    <w:rsid w:val="00B96E37"/>
    <w:rsid w:val="00B976D8"/>
    <w:rsid w:val="00BA1133"/>
    <w:rsid w:val="00BA1C3E"/>
    <w:rsid w:val="00BA3031"/>
    <w:rsid w:val="00BA4BD8"/>
    <w:rsid w:val="00BA4D93"/>
    <w:rsid w:val="00BA603F"/>
    <w:rsid w:val="00BA6A1B"/>
    <w:rsid w:val="00BA79CA"/>
    <w:rsid w:val="00BB0D7B"/>
    <w:rsid w:val="00BB2E68"/>
    <w:rsid w:val="00BB4025"/>
    <w:rsid w:val="00BB463A"/>
    <w:rsid w:val="00BB49BC"/>
    <w:rsid w:val="00BB4B8A"/>
    <w:rsid w:val="00BB5238"/>
    <w:rsid w:val="00BB5DC2"/>
    <w:rsid w:val="00BB64AD"/>
    <w:rsid w:val="00BB7D4B"/>
    <w:rsid w:val="00BC0366"/>
    <w:rsid w:val="00BC0AB4"/>
    <w:rsid w:val="00BC0D61"/>
    <w:rsid w:val="00BC1655"/>
    <w:rsid w:val="00BC2C59"/>
    <w:rsid w:val="00BC2F75"/>
    <w:rsid w:val="00BC3688"/>
    <w:rsid w:val="00BC3A4B"/>
    <w:rsid w:val="00BC3F74"/>
    <w:rsid w:val="00BC40EB"/>
    <w:rsid w:val="00BC48E6"/>
    <w:rsid w:val="00BC4CD6"/>
    <w:rsid w:val="00BD1DA4"/>
    <w:rsid w:val="00BD21F1"/>
    <w:rsid w:val="00BD2513"/>
    <w:rsid w:val="00BD3235"/>
    <w:rsid w:val="00BD33D6"/>
    <w:rsid w:val="00BD3926"/>
    <w:rsid w:val="00BD3A1A"/>
    <w:rsid w:val="00BD3F03"/>
    <w:rsid w:val="00BD3FB3"/>
    <w:rsid w:val="00BD4559"/>
    <w:rsid w:val="00BD4FAC"/>
    <w:rsid w:val="00BD5440"/>
    <w:rsid w:val="00BD65D8"/>
    <w:rsid w:val="00BE166B"/>
    <w:rsid w:val="00BE1E1F"/>
    <w:rsid w:val="00BE2D35"/>
    <w:rsid w:val="00BE2D54"/>
    <w:rsid w:val="00BE398B"/>
    <w:rsid w:val="00BE3E13"/>
    <w:rsid w:val="00BE41CB"/>
    <w:rsid w:val="00BE5F30"/>
    <w:rsid w:val="00BE5FF3"/>
    <w:rsid w:val="00BE6942"/>
    <w:rsid w:val="00BE7807"/>
    <w:rsid w:val="00BF0165"/>
    <w:rsid w:val="00BF0D34"/>
    <w:rsid w:val="00BF1A84"/>
    <w:rsid w:val="00BF3170"/>
    <w:rsid w:val="00BF3D68"/>
    <w:rsid w:val="00BF54C4"/>
    <w:rsid w:val="00BF6743"/>
    <w:rsid w:val="00BF6AAF"/>
    <w:rsid w:val="00BF7255"/>
    <w:rsid w:val="00C00759"/>
    <w:rsid w:val="00C008CA"/>
    <w:rsid w:val="00C00A19"/>
    <w:rsid w:val="00C013D3"/>
    <w:rsid w:val="00C01E8C"/>
    <w:rsid w:val="00C01F85"/>
    <w:rsid w:val="00C02EF2"/>
    <w:rsid w:val="00C04D05"/>
    <w:rsid w:val="00C05751"/>
    <w:rsid w:val="00C05D5C"/>
    <w:rsid w:val="00C07878"/>
    <w:rsid w:val="00C10EF6"/>
    <w:rsid w:val="00C11DCB"/>
    <w:rsid w:val="00C1253D"/>
    <w:rsid w:val="00C12584"/>
    <w:rsid w:val="00C13F64"/>
    <w:rsid w:val="00C148EE"/>
    <w:rsid w:val="00C168A5"/>
    <w:rsid w:val="00C16ADF"/>
    <w:rsid w:val="00C1741F"/>
    <w:rsid w:val="00C21CAF"/>
    <w:rsid w:val="00C245C6"/>
    <w:rsid w:val="00C2474A"/>
    <w:rsid w:val="00C24AD6"/>
    <w:rsid w:val="00C25934"/>
    <w:rsid w:val="00C2599F"/>
    <w:rsid w:val="00C25D05"/>
    <w:rsid w:val="00C30149"/>
    <w:rsid w:val="00C32009"/>
    <w:rsid w:val="00C32084"/>
    <w:rsid w:val="00C3229D"/>
    <w:rsid w:val="00C324CE"/>
    <w:rsid w:val="00C32558"/>
    <w:rsid w:val="00C3376E"/>
    <w:rsid w:val="00C33F15"/>
    <w:rsid w:val="00C34A4D"/>
    <w:rsid w:val="00C34AC6"/>
    <w:rsid w:val="00C36841"/>
    <w:rsid w:val="00C40596"/>
    <w:rsid w:val="00C40E66"/>
    <w:rsid w:val="00C4146D"/>
    <w:rsid w:val="00C43DC1"/>
    <w:rsid w:val="00C45FD6"/>
    <w:rsid w:val="00C5042B"/>
    <w:rsid w:val="00C50824"/>
    <w:rsid w:val="00C51619"/>
    <w:rsid w:val="00C523B8"/>
    <w:rsid w:val="00C532F0"/>
    <w:rsid w:val="00C539DD"/>
    <w:rsid w:val="00C55C26"/>
    <w:rsid w:val="00C55E77"/>
    <w:rsid w:val="00C5651B"/>
    <w:rsid w:val="00C568CF"/>
    <w:rsid w:val="00C56C1E"/>
    <w:rsid w:val="00C56E44"/>
    <w:rsid w:val="00C56E6B"/>
    <w:rsid w:val="00C57114"/>
    <w:rsid w:val="00C57A2B"/>
    <w:rsid w:val="00C57C78"/>
    <w:rsid w:val="00C6069E"/>
    <w:rsid w:val="00C6203B"/>
    <w:rsid w:val="00C62083"/>
    <w:rsid w:val="00C62405"/>
    <w:rsid w:val="00C62EAE"/>
    <w:rsid w:val="00C630BC"/>
    <w:rsid w:val="00C635D2"/>
    <w:rsid w:val="00C643C7"/>
    <w:rsid w:val="00C6521A"/>
    <w:rsid w:val="00C652AC"/>
    <w:rsid w:val="00C65B81"/>
    <w:rsid w:val="00C672E9"/>
    <w:rsid w:val="00C673B8"/>
    <w:rsid w:val="00C703D1"/>
    <w:rsid w:val="00C7066C"/>
    <w:rsid w:val="00C71F42"/>
    <w:rsid w:val="00C7229D"/>
    <w:rsid w:val="00C72C8F"/>
    <w:rsid w:val="00C74318"/>
    <w:rsid w:val="00C75462"/>
    <w:rsid w:val="00C768FB"/>
    <w:rsid w:val="00C76BF3"/>
    <w:rsid w:val="00C772FB"/>
    <w:rsid w:val="00C77530"/>
    <w:rsid w:val="00C80345"/>
    <w:rsid w:val="00C8149F"/>
    <w:rsid w:val="00C8174E"/>
    <w:rsid w:val="00C825A9"/>
    <w:rsid w:val="00C8320F"/>
    <w:rsid w:val="00C83704"/>
    <w:rsid w:val="00C83B9B"/>
    <w:rsid w:val="00C840A9"/>
    <w:rsid w:val="00C841DB"/>
    <w:rsid w:val="00C85C05"/>
    <w:rsid w:val="00C86675"/>
    <w:rsid w:val="00C86A10"/>
    <w:rsid w:val="00C86B81"/>
    <w:rsid w:val="00C873A9"/>
    <w:rsid w:val="00C87B57"/>
    <w:rsid w:val="00C913D9"/>
    <w:rsid w:val="00C913F2"/>
    <w:rsid w:val="00C9326B"/>
    <w:rsid w:val="00C938B5"/>
    <w:rsid w:val="00C93A78"/>
    <w:rsid w:val="00C94A86"/>
    <w:rsid w:val="00C957D5"/>
    <w:rsid w:val="00C966CF"/>
    <w:rsid w:val="00C96866"/>
    <w:rsid w:val="00C97E4F"/>
    <w:rsid w:val="00C97FDB"/>
    <w:rsid w:val="00CA15C2"/>
    <w:rsid w:val="00CA1DD3"/>
    <w:rsid w:val="00CA2238"/>
    <w:rsid w:val="00CA340A"/>
    <w:rsid w:val="00CA4550"/>
    <w:rsid w:val="00CA4B5F"/>
    <w:rsid w:val="00CA4D84"/>
    <w:rsid w:val="00CA6605"/>
    <w:rsid w:val="00CA7D39"/>
    <w:rsid w:val="00CB0C33"/>
    <w:rsid w:val="00CB2089"/>
    <w:rsid w:val="00CB3B10"/>
    <w:rsid w:val="00CB4BE3"/>
    <w:rsid w:val="00CB5E26"/>
    <w:rsid w:val="00CB68EC"/>
    <w:rsid w:val="00CB6AF1"/>
    <w:rsid w:val="00CB6F26"/>
    <w:rsid w:val="00CB7565"/>
    <w:rsid w:val="00CB7736"/>
    <w:rsid w:val="00CB7BCD"/>
    <w:rsid w:val="00CC1328"/>
    <w:rsid w:val="00CC2993"/>
    <w:rsid w:val="00CC3DB8"/>
    <w:rsid w:val="00CC4229"/>
    <w:rsid w:val="00CC46E9"/>
    <w:rsid w:val="00CC4EDC"/>
    <w:rsid w:val="00CC6385"/>
    <w:rsid w:val="00CC740A"/>
    <w:rsid w:val="00CD07F8"/>
    <w:rsid w:val="00CD0EC4"/>
    <w:rsid w:val="00CD2DF2"/>
    <w:rsid w:val="00CD2E61"/>
    <w:rsid w:val="00CD31B9"/>
    <w:rsid w:val="00CD3434"/>
    <w:rsid w:val="00CD394E"/>
    <w:rsid w:val="00CD661C"/>
    <w:rsid w:val="00CD6CEF"/>
    <w:rsid w:val="00CD751B"/>
    <w:rsid w:val="00CE0266"/>
    <w:rsid w:val="00CE126D"/>
    <w:rsid w:val="00CE199C"/>
    <w:rsid w:val="00CE2075"/>
    <w:rsid w:val="00CE2151"/>
    <w:rsid w:val="00CE45CA"/>
    <w:rsid w:val="00CE48BC"/>
    <w:rsid w:val="00CE4AD7"/>
    <w:rsid w:val="00CE504F"/>
    <w:rsid w:val="00CE5876"/>
    <w:rsid w:val="00CE5AF8"/>
    <w:rsid w:val="00CF0239"/>
    <w:rsid w:val="00CF0DD4"/>
    <w:rsid w:val="00CF14DD"/>
    <w:rsid w:val="00CF1EA5"/>
    <w:rsid w:val="00CF4113"/>
    <w:rsid w:val="00CF433B"/>
    <w:rsid w:val="00CF4C66"/>
    <w:rsid w:val="00CF5503"/>
    <w:rsid w:val="00CF5E4F"/>
    <w:rsid w:val="00CF645F"/>
    <w:rsid w:val="00CF647E"/>
    <w:rsid w:val="00CF6B98"/>
    <w:rsid w:val="00CF7395"/>
    <w:rsid w:val="00CF744C"/>
    <w:rsid w:val="00D00AAD"/>
    <w:rsid w:val="00D00C4F"/>
    <w:rsid w:val="00D01E01"/>
    <w:rsid w:val="00D0244D"/>
    <w:rsid w:val="00D024E8"/>
    <w:rsid w:val="00D02D5D"/>
    <w:rsid w:val="00D03A40"/>
    <w:rsid w:val="00D055D6"/>
    <w:rsid w:val="00D0570F"/>
    <w:rsid w:val="00D05B7F"/>
    <w:rsid w:val="00D05F4E"/>
    <w:rsid w:val="00D06732"/>
    <w:rsid w:val="00D067E7"/>
    <w:rsid w:val="00D06D63"/>
    <w:rsid w:val="00D07045"/>
    <w:rsid w:val="00D1159C"/>
    <w:rsid w:val="00D13A3C"/>
    <w:rsid w:val="00D15CCF"/>
    <w:rsid w:val="00D17DB7"/>
    <w:rsid w:val="00D209C0"/>
    <w:rsid w:val="00D20C79"/>
    <w:rsid w:val="00D22289"/>
    <w:rsid w:val="00D22A8E"/>
    <w:rsid w:val="00D23E30"/>
    <w:rsid w:val="00D24169"/>
    <w:rsid w:val="00D24301"/>
    <w:rsid w:val="00D243E8"/>
    <w:rsid w:val="00D25C27"/>
    <w:rsid w:val="00D26694"/>
    <w:rsid w:val="00D26BC1"/>
    <w:rsid w:val="00D27364"/>
    <w:rsid w:val="00D30FB9"/>
    <w:rsid w:val="00D31427"/>
    <w:rsid w:val="00D3178E"/>
    <w:rsid w:val="00D322E2"/>
    <w:rsid w:val="00D32638"/>
    <w:rsid w:val="00D33794"/>
    <w:rsid w:val="00D36CED"/>
    <w:rsid w:val="00D36E04"/>
    <w:rsid w:val="00D37211"/>
    <w:rsid w:val="00D378C5"/>
    <w:rsid w:val="00D37E90"/>
    <w:rsid w:val="00D4041D"/>
    <w:rsid w:val="00D4074E"/>
    <w:rsid w:val="00D416AC"/>
    <w:rsid w:val="00D41783"/>
    <w:rsid w:val="00D42E00"/>
    <w:rsid w:val="00D43550"/>
    <w:rsid w:val="00D4680F"/>
    <w:rsid w:val="00D46D7C"/>
    <w:rsid w:val="00D47EDB"/>
    <w:rsid w:val="00D505AA"/>
    <w:rsid w:val="00D50C80"/>
    <w:rsid w:val="00D5159F"/>
    <w:rsid w:val="00D52CCB"/>
    <w:rsid w:val="00D530D4"/>
    <w:rsid w:val="00D54868"/>
    <w:rsid w:val="00D560F9"/>
    <w:rsid w:val="00D56868"/>
    <w:rsid w:val="00D57B47"/>
    <w:rsid w:val="00D57DDA"/>
    <w:rsid w:val="00D57EEB"/>
    <w:rsid w:val="00D612E5"/>
    <w:rsid w:val="00D61E2A"/>
    <w:rsid w:val="00D63E97"/>
    <w:rsid w:val="00D64D6C"/>
    <w:rsid w:val="00D64FCD"/>
    <w:rsid w:val="00D66BDC"/>
    <w:rsid w:val="00D67D37"/>
    <w:rsid w:val="00D70AB9"/>
    <w:rsid w:val="00D71EC3"/>
    <w:rsid w:val="00D73BCC"/>
    <w:rsid w:val="00D7555F"/>
    <w:rsid w:val="00D76408"/>
    <w:rsid w:val="00D77322"/>
    <w:rsid w:val="00D77C89"/>
    <w:rsid w:val="00D77FAD"/>
    <w:rsid w:val="00D80FE9"/>
    <w:rsid w:val="00D83509"/>
    <w:rsid w:val="00D83D71"/>
    <w:rsid w:val="00D846AA"/>
    <w:rsid w:val="00D84734"/>
    <w:rsid w:val="00D856E5"/>
    <w:rsid w:val="00D85B80"/>
    <w:rsid w:val="00D87B17"/>
    <w:rsid w:val="00D905B9"/>
    <w:rsid w:val="00D919F2"/>
    <w:rsid w:val="00D91C4D"/>
    <w:rsid w:val="00D93C6D"/>
    <w:rsid w:val="00D943BE"/>
    <w:rsid w:val="00D9475A"/>
    <w:rsid w:val="00D95E1D"/>
    <w:rsid w:val="00D95FAF"/>
    <w:rsid w:val="00D96215"/>
    <w:rsid w:val="00D966FE"/>
    <w:rsid w:val="00D96B17"/>
    <w:rsid w:val="00DA10C8"/>
    <w:rsid w:val="00DA224C"/>
    <w:rsid w:val="00DA2B4F"/>
    <w:rsid w:val="00DA328E"/>
    <w:rsid w:val="00DA345F"/>
    <w:rsid w:val="00DA44AE"/>
    <w:rsid w:val="00DA4C5D"/>
    <w:rsid w:val="00DA4FC4"/>
    <w:rsid w:val="00DA5A5F"/>
    <w:rsid w:val="00DA5D86"/>
    <w:rsid w:val="00DA66D3"/>
    <w:rsid w:val="00DA6A90"/>
    <w:rsid w:val="00DA7212"/>
    <w:rsid w:val="00DA798A"/>
    <w:rsid w:val="00DB0579"/>
    <w:rsid w:val="00DB114E"/>
    <w:rsid w:val="00DB15AA"/>
    <w:rsid w:val="00DB238F"/>
    <w:rsid w:val="00DB2649"/>
    <w:rsid w:val="00DB28CC"/>
    <w:rsid w:val="00DB28EC"/>
    <w:rsid w:val="00DB55D9"/>
    <w:rsid w:val="00DB5A64"/>
    <w:rsid w:val="00DB614D"/>
    <w:rsid w:val="00DB68B4"/>
    <w:rsid w:val="00DB6BBE"/>
    <w:rsid w:val="00DB7889"/>
    <w:rsid w:val="00DB7EF3"/>
    <w:rsid w:val="00DB7EF4"/>
    <w:rsid w:val="00DC0676"/>
    <w:rsid w:val="00DC20D0"/>
    <w:rsid w:val="00DC2A3E"/>
    <w:rsid w:val="00DC47BB"/>
    <w:rsid w:val="00DC4F35"/>
    <w:rsid w:val="00DC5500"/>
    <w:rsid w:val="00DC5D98"/>
    <w:rsid w:val="00DC6200"/>
    <w:rsid w:val="00DC6B36"/>
    <w:rsid w:val="00DC6F95"/>
    <w:rsid w:val="00DC705A"/>
    <w:rsid w:val="00DC7141"/>
    <w:rsid w:val="00DC7443"/>
    <w:rsid w:val="00DC775F"/>
    <w:rsid w:val="00DD568A"/>
    <w:rsid w:val="00DD6041"/>
    <w:rsid w:val="00DD6535"/>
    <w:rsid w:val="00DD687E"/>
    <w:rsid w:val="00DE0C2F"/>
    <w:rsid w:val="00DE1CEE"/>
    <w:rsid w:val="00DE2067"/>
    <w:rsid w:val="00DE21A9"/>
    <w:rsid w:val="00DE2BA9"/>
    <w:rsid w:val="00DE2F4F"/>
    <w:rsid w:val="00DE3BF8"/>
    <w:rsid w:val="00DE4F2B"/>
    <w:rsid w:val="00DE5332"/>
    <w:rsid w:val="00DE757B"/>
    <w:rsid w:val="00DF12B9"/>
    <w:rsid w:val="00DF1453"/>
    <w:rsid w:val="00DF1C7C"/>
    <w:rsid w:val="00DF30CA"/>
    <w:rsid w:val="00DF35F7"/>
    <w:rsid w:val="00DF4F08"/>
    <w:rsid w:val="00DF50EB"/>
    <w:rsid w:val="00DF51FD"/>
    <w:rsid w:val="00DF52B6"/>
    <w:rsid w:val="00DF59CD"/>
    <w:rsid w:val="00DF6625"/>
    <w:rsid w:val="00E012D2"/>
    <w:rsid w:val="00E015DA"/>
    <w:rsid w:val="00E025BE"/>
    <w:rsid w:val="00E02C59"/>
    <w:rsid w:val="00E035DE"/>
    <w:rsid w:val="00E04B67"/>
    <w:rsid w:val="00E04D79"/>
    <w:rsid w:val="00E0671B"/>
    <w:rsid w:val="00E10985"/>
    <w:rsid w:val="00E111A0"/>
    <w:rsid w:val="00E1127C"/>
    <w:rsid w:val="00E11BC6"/>
    <w:rsid w:val="00E12FE5"/>
    <w:rsid w:val="00E13931"/>
    <w:rsid w:val="00E13B85"/>
    <w:rsid w:val="00E14E12"/>
    <w:rsid w:val="00E151CF"/>
    <w:rsid w:val="00E15DC5"/>
    <w:rsid w:val="00E15E22"/>
    <w:rsid w:val="00E166B4"/>
    <w:rsid w:val="00E174C1"/>
    <w:rsid w:val="00E20B41"/>
    <w:rsid w:val="00E21369"/>
    <w:rsid w:val="00E23054"/>
    <w:rsid w:val="00E250EF"/>
    <w:rsid w:val="00E25327"/>
    <w:rsid w:val="00E2556F"/>
    <w:rsid w:val="00E25F99"/>
    <w:rsid w:val="00E2709B"/>
    <w:rsid w:val="00E27FD2"/>
    <w:rsid w:val="00E300B7"/>
    <w:rsid w:val="00E30E06"/>
    <w:rsid w:val="00E31193"/>
    <w:rsid w:val="00E32B56"/>
    <w:rsid w:val="00E32D2D"/>
    <w:rsid w:val="00E332A1"/>
    <w:rsid w:val="00E3516A"/>
    <w:rsid w:val="00E360F9"/>
    <w:rsid w:val="00E3761A"/>
    <w:rsid w:val="00E40322"/>
    <w:rsid w:val="00E425FE"/>
    <w:rsid w:val="00E42854"/>
    <w:rsid w:val="00E42DD9"/>
    <w:rsid w:val="00E436EA"/>
    <w:rsid w:val="00E44674"/>
    <w:rsid w:val="00E44DD8"/>
    <w:rsid w:val="00E45454"/>
    <w:rsid w:val="00E46274"/>
    <w:rsid w:val="00E4697C"/>
    <w:rsid w:val="00E4753B"/>
    <w:rsid w:val="00E50DC2"/>
    <w:rsid w:val="00E51883"/>
    <w:rsid w:val="00E527B5"/>
    <w:rsid w:val="00E5354E"/>
    <w:rsid w:val="00E53B3F"/>
    <w:rsid w:val="00E54A22"/>
    <w:rsid w:val="00E54F3C"/>
    <w:rsid w:val="00E55750"/>
    <w:rsid w:val="00E55DAD"/>
    <w:rsid w:val="00E560DD"/>
    <w:rsid w:val="00E57D4A"/>
    <w:rsid w:val="00E60A3F"/>
    <w:rsid w:val="00E6144D"/>
    <w:rsid w:val="00E627F9"/>
    <w:rsid w:val="00E628CE"/>
    <w:rsid w:val="00E62ED0"/>
    <w:rsid w:val="00E634CE"/>
    <w:rsid w:val="00E63738"/>
    <w:rsid w:val="00E63BEE"/>
    <w:rsid w:val="00E643AD"/>
    <w:rsid w:val="00E64520"/>
    <w:rsid w:val="00E651B5"/>
    <w:rsid w:val="00E659F7"/>
    <w:rsid w:val="00E66B05"/>
    <w:rsid w:val="00E66B96"/>
    <w:rsid w:val="00E66DCF"/>
    <w:rsid w:val="00E6706B"/>
    <w:rsid w:val="00E6749E"/>
    <w:rsid w:val="00E67944"/>
    <w:rsid w:val="00E67F70"/>
    <w:rsid w:val="00E71883"/>
    <w:rsid w:val="00E71A21"/>
    <w:rsid w:val="00E71EAC"/>
    <w:rsid w:val="00E736AC"/>
    <w:rsid w:val="00E7502C"/>
    <w:rsid w:val="00E752CC"/>
    <w:rsid w:val="00E753DF"/>
    <w:rsid w:val="00E755E4"/>
    <w:rsid w:val="00E765CE"/>
    <w:rsid w:val="00E770B9"/>
    <w:rsid w:val="00E77ECA"/>
    <w:rsid w:val="00E805D7"/>
    <w:rsid w:val="00E82FE1"/>
    <w:rsid w:val="00E834CC"/>
    <w:rsid w:val="00E83F53"/>
    <w:rsid w:val="00E8451D"/>
    <w:rsid w:val="00E86998"/>
    <w:rsid w:val="00E86A9B"/>
    <w:rsid w:val="00E874A4"/>
    <w:rsid w:val="00E87642"/>
    <w:rsid w:val="00E87DF3"/>
    <w:rsid w:val="00E87F72"/>
    <w:rsid w:val="00E92A2C"/>
    <w:rsid w:val="00E93E9B"/>
    <w:rsid w:val="00E94E33"/>
    <w:rsid w:val="00E95A67"/>
    <w:rsid w:val="00E96CCF"/>
    <w:rsid w:val="00EA0AED"/>
    <w:rsid w:val="00EA0C9B"/>
    <w:rsid w:val="00EA1331"/>
    <w:rsid w:val="00EA3011"/>
    <w:rsid w:val="00EA32FE"/>
    <w:rsid w:val="00EA4438"/>
    <w:rsid w:val="00EA476A"/>
    <w:rsid w:val="00EA69B6"/>
    <w:rsid w:val="00EA7CFE"/>
    <w:rsid w:val="00EA7F3F"/>
    <w:rsid w:val="00EB0375"/>
    <w:rsid w:val="00EB0F3D"/>
    <w:rsid w:val="00EB1951"/>
    <w:rsid w:val="00EB1CEF"/>
    <w:rsid w:val="00EB1D48"/>
    <w:rsid w:val="00EB2FFB"/>
    <w:rsid w:val="00EB44DA"/>
    <w:rsid w:val="00EB4631"/>
    <w:rsid w:val="00EB679F"/>
    <w:rsid w:val="00EB7BA9"/>
    <w:rsid w:val="00EC0F7B"/>
    <w:rsid w:val="00EC16F6"/>
    <w:rsid w:val="00EC2965"/>
    <w:rsid w:val="00EC296B"/>
    <w:rsid w:val="00EC310E"/>
    <w:rsid w:val="00EC32AE"/>
    <w:rsid w:val="00EC3617"/>
    <w:rsid w:val="00EC37AC"/>
    <w:rsid w:val="00EC3AF6"/>
    <w:rsid w:val="00EC40C9"/>
    <w:rsid w:val="00EC463F"/>
    <w:rsid w:val="00EC4A80"/>
    <w:rsid w:val="00EC4E29"/>
    <w:rsid w:val="00EC600D"/>
    <w:rsid w:val="00EC62B8"/>
    <w:rsid w:val="00EC70B6"/>
    <w:rsid w:val="00ED033F"/>
    <w:rsid w:val="00ED07CB"/>
    <w:rsid w:val="00ED4B69"/>
    <w:rsid w:val="00EE1C12"/>
    <w:rsid w:val="00EE1D9E"/>
    <w:rsid w:val="00EE2B3F"/>
    <w:rsid w:val="00EE3B01"/>
    <w:rsid w:val="00EE47A4"/>
    <w:rsid w:val="00EE4EFD"/>
    <w:rsid w:val="00EE4FFC"/>
    <w:rsid w:val="00EE54CD"/>
    <w:rsid w:val="00EE5D91"/>
    <w:rsid w:val="00EE60AB"/>
    <w:rsid w:val="00EE63CF"/>
    <w:rsid w:val="00EE674B"/>
    <w:rsid w:val="00EE714D"/>
    <w:rsid w:val="00EE716A"/>
    <w:rsid w:val="00EE7669"/>
    <w:rsid w:val="00EE7712"/>
    <w:rsid w:val="00EE7BC1"/>
    <w:rsid w:val="00EF086A"/>
    <w:rsid w:val="00EF14E2"/>
    <w:rsid w:val="00EF1766"/>
    <w:rsid w:val="00EF17B5"/>
    <w:rsid w:val="00EF2170"/>
    <w:rsid w:val="00EF2AA9"/>
    <w:rsid w:val="00EF2F42"/>
    <w:rsid w:val="00EF3CF9"/>
    <w:rsid w:val="00EF4518"/>
    <w:rsid w:val="00EF5B0D"/>
    <w:rsid w:val="00EF5F54"/>
    <w:rsid w:val="00EF7FA0"/>
    <w:rsid w:val="00EF7FA7"/>
    <w:rsid w:val="00F022E0"/>
    <w:rsid w:val="00F03384"/>
    <w:rsid w:val="00F036C4"/>
    <w:rsid w:val="00F04829"/>
    <w:rsid w:val="00F04CB7"/>
    <w:rsid w:val="00F07646"/>
    <w:rsid w:val="00F10703"/>
    <w:rsid w:val="00F1110E"/>
    <w:rsid w:val="00F14F91"/>
    <w:rsid w:val="00F17326"/>
    <w:rsid w:val="00F179D1"/>
    <w:rsid w:val="00F17EF4"/>
    <w:rsid w:val="00F2000F"/>
    <w:rsid w:val="00F2020F"/>
    <w:rsid w:val="00F2121D"/>
    <w:rsid w:val="00F21987"/>
    <w:rsid w:val="00F221BA"/>
    <w:rsid w:val="00F23FB0"/>
    <w:rsid w:val="00F241ED"/>
    <w:rsid w:val="00F24A25"/>
    <w:rsid w:val="00F24F7C"/>
    <w:rsid w:val="00F25422"/>
    <w:rsid w:val="00F25AC2"/>
    <w:rsid w:val="00F266CA"/>
    <w:rsid w:val="00F26853"/>
    <w:rsid w:val="00F27A59"/>
    <w:rsid w:val="00F27A6B"/>
    <w:rsid w:val="00F32731"/>
    <w:rsid w:val="00F3280B"/>
    <w:rsid w:val="00F331EE"/>
    <w:rsid w:val="00F34364"/>
    <w:rsid w:val="00F344A6"/>
    <w:rsid w:val="00F344F6"/>
    <w:rsid w:val="00F34A5D"/>
    <w:rsid w:val="00F35790"/>
    <w:rsid w:val="00F35B3F"/>
    <w:rsid w:val="00F367D6"/>
    <w:rsid w:val="00F37C0A"/>
    <w:rsid w:val="00F40CAC"/>
    <w:rsid w:val="00F42768"/>
    <w:rsid w:val="00F43EFB"/>
    <w:rsid w:val="00F44C26"/>
    <w:rsid w:val="00F44E60"/>
    <w:rsid w:val="00F45608"/>
    <w:rsid w:val="00F4581A"/>
    <w:rsid w:val="00F4633F"/>
    <w:rsid w:val="00F4644D"/>
    <w:rsid w:val="00F466D6"/>
    <w:rsid w:val="00F4670C"/>
    <w:rsid w:val="00F467A7"/>
    <w:rsid w:val="00F46EC0"/>
    <w:rsid w:val="00F50077"/>
    <w:rsid w:val="00F517D8"/>
    <w:rsid w:val="00F52468"/>
    <w:rsid w:val="00F53CAE"/>
    <w:rsid w:val="00F53CC4"/>
    <w:rsid w:val="00F54BBD"/>
    <w:rsid w:val="00F551CD"/>
    <w:rsid w:val="00F56AE6"/>
    <w:rsid w:val="00F57148"/>
    <w:rsid w:val="00F6052B"/>
    <w:rsid w:val="00F606E0"/>
    <w:rsid w:val="00F6248F"/>
    <w:rsid w:val="00F648D9"/>
    <w:rsid w:val="00F65C52"/>
    <w:rsid w:val="00F66CAC"/>
    <w:rsid w:val="00F6756F"/>
    <w:rsid w:val="00F67AB8"/>
    <w:rsid w:val="00F67FBB"/>
    <w:rsid w:val="00F720E2"/>
    <w:rsid w:val="00F72275"/>
    <w:rsid w:val="00F7234B"/>
    <w:rsid w:val="00F72B8F"/>
    <w:rsid w:val="00F72EEF"/>
    <w:rsid w:val="00F731FF"/>
    <w:rsid w:val="00F732C9"/>
    <w:rsid w:val="00F75C48"/>
    <w:rsid w:val="00F75DE5"/>
    <w:rsid w:val="00F75E2B"/>
    <w:rsid w:val="00F761BC"/>
    <w:rsid w:val="00F7766C"/>
    <w:rsid w:val="00F80245"/>
    <w:rsid w:val="00F8049F"/>
    <w:rsid w:val="00F81580"/>
    <w:rsid w:val="00F81622"/>
    <w:rsid w:val="00F81E08"/>
    <w:rsid w:val="00F82819"/>
    <w:rsid w:val="00F8387C"/>
    <w:rsid w:val="00F83C82"/>
    <w:rsid w:val="00F83D92"/>
    <w:rsid w:val="00F84B92"/>
    <w:rsid w:val="00F852E1"/>
    <w:rsid w:val="00F85742"/>
    <w:rsid w:val="00F859EE"/>
    <w:rsid w:val="00F85E95"/>
    <w:rsid w:val="00F86DF2"/>
    <w:rsid w:val="00F9001E"/>
    <w:rsid w:val="00F9352B"/>
    <w:rsid w:val="00F946AF"/>
    <w:rsid w:val="00F94712"/>
    <w:rsid w:val="00F94A36"/>
    <w:rsid w:val="00F94B32"/>
    <w:rsid w:val="00F96A8E"/>
    <w:rsid w:val="00F96E31"/>
    <w:rsid w:val="00F96F67"/>
    <w:rsid w:val="00F97DFD"/>
    <w:rsid w:val="00FA0DF6"/>
    <w:rsid w:val="00FA14FE"/>
    <w:rsid w:val="00FA2B01"/>
    <w:rsid w:val="00FA2CF1"/>
    <w:rsid w:val="00FA2D1D"/>
    <w:rsid w:val="00FA415E"/>
    <w:rsid w:val="00FA5740"/>
    <w:rsid w:val="00FA6FCB"/>
    <w:rsid w:val="00FA722D"/>
    <w:rsid w:val="00FA76AA"/>
    <w:rsid w:val="00FB09C3"/>
    <w:rsid w:val="00FB0AA0"/>
    <w:rsid w:val="00FB1938"/>
    <w:rsid w:val="00FB1CE3"/>
    <w:rsid w:val="00FB1F91"/>
    <w:rsid w:val="00FB2F12"/>
    <w:rsid w:val="00FB3872"/>
    <w:rsid w:val="00FB3CCD"/>
    <w:rsid w:val="00FB445E"/>
    <w:rsid w:val="00FB4B21"/>
    <w:rsid w:val="00FB52DE"/>
    <w:rsid w:val="00FB5A86"/>
    <w:rsid w:val="00FB677D"/>
    <w:rsid w:val="00FC2894"/>
    <w:rsid w:val="00FC334E"/>
    <w:rsid w:val="00FC3D44"/>
    <w:rsid w:val="00FC3F04"/>
    <w:rsid w:val="00FC5554"/>
    <w:rsid w:val="00FC581D"/>
    <w:rsid w:val="00FC7887"/>
    <w:rsid w:val="00FC79F8"/>
    <w:rsid w:val="00FC7E9C"/>
    <w:rsid w:val="00FD10BA"/>
    <w:rsid w:val="00FD13DF"/>
    <w:rsid w:val="00FD1503"/>
    <w:rsid w:val="00FD2AE9"/>
    <w:rsid w:val="00FD2F1A"/>
    <w:rsid w:val="00FD428C"/>
    <w:rsid w:val="00FD44E9"/>
    <w:rsid w:val="00FD4A01"/>
    <w:rsid w:val="00FD51C1"/>
    <w:rsid w:val="00FD5A69"/>
    <w:rsid w:val="00FD7973"/>
    <w:rsid w:val="00FE1014"/>
    <w:rsid w:val="00FE1F4B"/>
    <w:rsid w:val="00FE2D7A"/>
    <w:rsid w:val="00FE4A97"/>
    <w:rsid w:val="00FE50AB"/>
    <w:rsid w:val="00FE5A28"/>
    <w:rsid w:val="00FE7A1E"/>
    <w:rsid w:val="00FF013E"/>
    <w:rsid w:val="00FF38B3"/>
    <w:rsid w:val="00FF4009"/>
    <w:rsid w:val="00FF472B"/>
    <w:rsid w:val="00FF598D"/>
    <w:rsid w:val="00FF76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C43EB"/>
  <w15:docId w15:val="{4105497C-C162-49EC-9D59-41A0BA53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8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803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52D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rsid w:val="00CE0266"/>
    <w:pPr>
      <w:overflowPunct w:val="0"/>
      <w:autoSpaceDE w:val="0"/>
      <w:autoSpaceDN w:val="0"/>
      <w:adjustRightInd w:val="0"/>
      <w:spacing w:after="80" w:line="240" w:lineRule="auto"/>
      <w:jc w:val="both"/>
      <w:textAlignment w:val="baseline"/>
    </w:pPr>
    <w:rPr>
      <w:rFonts w:ascii="Times New Roman" w:eastAsia="Times New Roman" w:hAnsi="Times New Roman" w:cs="Times New Roman"/>
      <w:spacing w:val="2"/>
      <w:sz w:val="20"/>
      <w:szCs w:val="20"/>
    </w:rPr>
  </w:style>
  <w:style w:type="character" w:customStyle="1" w:styleId="CommentaireCar">
    <w:name w:val="Commentaire Car"/>
    <w:basedOn w:val="Policepardfaut"/>
    <w:link w:val="Commentaire"/>
    <w:rsid w:val="00CE0266"/>
    <w:rPr>
      <w:rFonts w:ascii="Times New Roman" w:eastAsia="Times New Roman" w:hAnsi="Times New Roman" w:cs="Times New Roman"/>
      <w:spacing w:val="2"/>
      <w:sz w:val="20"/>
      <w:szCs w:val="20"/>
    </w:rPr>
  </w:style>
  <w:style w:type="character" w:styleId="Marquedecommentaire">
    <w:name w:val="annotation reference"/>
    <w:basedOn w:val="Policepardfaut"/>
    <w:rsid w:val="00AE7E50"/>
    <w:rPr>
      <w:sz w:val="16"/>
      <w:szCs w:val="16"/>
    </w:rPr>
  </w:style>
  <w:style w:type="paragraph" w:styleId="Textedebulles">
    <w:name w:val="Balloon Text"/>
    <w:basedOn w:val="Normal"/>
    <w:link w:val="TextedebullesCar"/>
    <w:uiPriority w:val="99"/>
    <w:semiHidden/>
    <w:unhideWhenUsed/>
    <w:rsid w:val="00AE7E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7E50"/>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AE7E50"/>
    <w:pPr>
      <w:overflowPunct/>
      <w:autoSpaceDE/>
      <w:autoSpaceDN/>
      <w:adjustRightInd/>
      <w:spacing w:after="200"/>
      <w:jc w:val="left"/>
      <w:textAlignment w:val="auto"/>
    </w:pPr>
    <w:rPr>
      <w:rFonts w:asciiTheme="minorHAnsi" w:eastAsiaTheme="minorHAnsi" w:hAnsiTheme="minorHAnsi" w:cstheme="minorBidi"/>
      <w:b/>
      <w:bCs/>
      <w:spacing w:val="0"/>
    </w:rPr>
  </w:style>
  <w:style w:type="character" w:customStyle="1" w:styleId="ObjetducommentaireCar">
    <w:name w:val="Objet du commentaire Car"/>
    <w:basedOn w:val="CommentaireCar"/>
    <w:link w:val="Objetducommentaire"/>
    <w:uiPriority w:val="99"/>
    <w:semiHidden/>
    <w:rsid w:val="00AE7E50"/>
    <w:rPr>
      <w:rFonts w:ascii="Times New Roman" w:eastAsia="Times New Roman" w:hAnsi="Times New Roman" w:cs="Times New Roman"/>
      <w:b/>
      <w:bCs/>
      <w:spacing w:val="2"/>
      <w:sz w:val="20"/>
      <w:szCs w:val="20"/>
    </w:rPr>
  </w:style>
  <w:style w:type="paragraph" w:styleId="Paragraphedeliste">
    <w:name w:val="List Paragraph"/>
    <w:basedOn w:val="Normal"/>
    <w:uiPriority w:val="34"/>
    <w:qFormat/>
    <w:rsid w:val="00AE7E50"/>
    <w:pPr>
      <w:ind w:left="720"/>
      <w:contextualSpacing/>
    </w:pPr>
  </w:style>
  <w:style w:type="paragraph" w:styleId="En-tte">
    <w:name w:val="header"/>
    <w:basedOn w:val="Normal"/>
    <w:link w:val="En-tteCar"/>
    <w:uiPriority w:val="99"/>
    <w:unhideWhenUsed/>
    <w:rsid w:val="0055105B"/>
    <w:pPr>
      <w:tabs>
        <w:tab w:val="center" w:pos="4536"/>
        <w:tab w:val="right" w:pos="9072"/>
      </w:tabs>
      <w:spacing w:after="0" w:line="240" w:lineRule="auto"/>
    </w:pPr>
  </w:style>
  <w:style w:type="character" w:customStyle="1" w:styleId="En-tteCar">
    <w:name w:val="En-tête Car"/>
    <w:basedOn w:val="Policepardfaut"/>
    <w:link w:val="En-tte"/>
    <w:uiPriority w:val="99"/>
    <w:rsid w:val="0055105B"/>
  </w:style>
  <w:style w:type="paragraph" w:styleId="Pieddepage">
    <w:name w:val="footer"/>
    <w:basedOn w:val="Normal"/>
    <w:link w:val="PieddepageCar"/>
    <w:uiPriority w:val="99"/>
    <w:unhideWhenUsed/>
    <w:rsid w:val="00551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05B"/>
  </w:style>
  <w:style w:type="paragraph" w:customStyle="1" w:styleId="Dcrte">
    <w:name w:val="Décrète"/>
    <w:basedOn w:val="Normal"/>
    <w:next w:val="Normal"/>
    <w:rsid w:val="003C561F"/>
    <w:pPr>
      <w:overflowPunct w:val="0"/>
      <w:autoSpaceDE w:val="0"/>
      <w:autoSpaceDN w:val="0"/>
      <w:adjustRightInd w:val="0"/>
      <w:spacing w:before="240" w:after="120" w:line="240" w:lineRule="exact"/>
      <w:jc w:val="both"/>
      <w:textAlignment w:val="baseline"/>
    </w:pPr>
    <w:rPr>
      <w:rFonts w:ascii="Times New Roman" w:eastAsia="Times New Roman" w:hAnsi="Times New Roman" w:cs="Times New Roman"/>
      <w:i/>
      <w:spacing w:val="2"/>
      <w:sz w:val="24"/>
      <w:szCs w:val="20"/>
    </w:rPr>
  </w:style>
  <w:style w:type="paragraph" w:customStyle="1" w:styleId="05objet">
    <w:name w:val="05_objet"/>
    <w:qFormat/>
    <w:rsid w:val="004A49D9"/>
    <w:pPr>
      <w:spacing w:after="180" w:line="280" w:lineRule="exact"/>
    </w:pPr>
    <w:rPr>
      <w:rFonts w:ascii="Arial" w:eastAsia="Times New Roman" w:hAnsi="Arial" w:cs="Times New Roman"/>
      <w:b/>
      <w:sz w:val="24"/>
      <w:szCs w:val="24"/>
      <w:lang w:val="fr-FR" w:eastAsia="fr-FR"/>
    </w:rPr>
  </w:style>
  <w:style w:type="paragraph" w:customStyle="1" w:styleId="Default">
    <w:name w:val="Default"/>
    <w:rsid w:val="00B84A1A"/>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styleId="Notedebasdepage">
    <w:name w:val="footnote text"/>
    <w:basedOn w:val="Normal"/>
    <w:link w:val="NotedebasdepageCar"/>
    <w:rsid w:val="00B25380"/>
    <w:pPr>
      <w:spacing w:after="0" w:line="240" w:lineRule="auto"/>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rsid w:val="00B25380"/>
    <w:rPr>
      <w:rFonts w:ascii="Times New Roman" w:eastAsia="Times New Roman" w:hAnsi="Times New Roman" w:cs="Times New Roman"/>
      <w:sz w:val="20"/>
      <w:szCs w:val="20"/>
      <w:lang w:val="fr-FR" w:eastAsia="fr-FR"/>
    </w:rPr>
  </w:style>
  <w:style w:type="character" w:styleId="Appelnotedebasdep">
    <w:name w:val="footnote reference"/>
    <w:basedOn w:val="Policepardfaut"/>
    <w:rsid w:val="00B25380"/>
    <w:rPr>
      <w:vertAlign w:val="superscript"/>
    </w:rPr>
  </w:style>
  <w:style w:type="character" w:customStyle="1" w:styleId="Titre1Car">
    <w:name w:val="Titre 1 Car"/>
    <w:basedOn w:val="Policepardfaut"/>
    <w:link w:val="Titre1"/>
    <w:uiPriority w:val="9"/>
    <w:rsid w:val="00C8034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C80345"/>
    <w:pPr>
      <w:outlineLvl w:val="9"/>
    </w:pPr>
    <w:rPr>
      <w:lang w:eastAsia="fr-CH"/>
    </w:rPr>
  </w:style>
  <w:style w:type="character" w:customStyle="1" w:styleId="Titre2Car">
    <w:name w:val="Titre 2 Car"/>
    <w:basedOn w:val="Policepardfaut"/>
    <w:link w:val="Titre2"/>
    <w:uiPriority w:val="9"/>
    <w:rsid w:val="00C80345"/>
    <w:rPr>
      <w:rFonts w:asciiTheme="majorHAnsi" w:eastAsiaTheme="majorEastAsia" w:hAnsiTheme="majorHAnsi" w:cstheme="majorBidi"/>
      <w:b/>
      <w:bCs/>
      <w:color w:val="4F81BD" w:themeColor="accent1"/>
      <w:sz w:val="26"/>
      <w:szCs w:val="26"/>
    </w:rPr>
  </w:style>
  <w:style w:type="paragraph" w:customStyle="1" w:styleId="06atexteprincipal">
    <w:name w:val="06a_texte_principal"/>
    <w:qFormat/>
    <w:rsid w:val="004C568E"/>
    <w:pPr>
      <w:spacing w:after="180" w:line="280" w:lineRule="exact"/>
    </w:pPr>
    <w:rPr>
      <w:rFonts w:ascii="Times New Roman" w:eastAsia="Times New Roman" w:hAnsi="Times New Roman" w:cs="Times New Roman"/>
      <w:sz w:val="24"/>
      <w:szCs w:val="24"/>
      <w:lang w:val="fr-FR" w:eastAsia="fr-FR"/>
    </w:rPr>
  </w:style>
  <w:style w:type="paragraph" w:customStyle="1" w:styleId="07atexteprincipal">
    <w:name w:val="07a_texte_principal"/>
    <w:qFormat/>
    <w:rsid w:val="004C568E"/>
    <w:pPr>
      <w:spacing w:after="180" w:line="280" w:lineRule="exact"/>
    </w:pPr>
    <w:rPr>
      <w:rFonts w:ascii="Times New Roman" w:eastAsia="Times New Roman" w:hAnsi="Times New Roman" w:cs="Times New Roman"/>
      <w:sz w:val="24"/>
      <w:szCs w:val="24"/>
      <w:lang w:val="fr-FR" w:eastAsia="fr-FR"/>
    </w:rPr>
  </w:style>
  <w:style w:type="paragraph" w:styleId="Notedefin">
    <w:name w:val="endnote text"/>
    <w:basedOn w:val="Normal"/>
    <w:link w:val="NotedefinCar"/>
    <w:uiPriority w:val="99"/>
    <w:semiHidden/>
    <w:unhideWhenUsed/>
    <w:rsid w:val="00096E6C"/>
    <w:pPr>
      <w:spacing w:after="0" w:line="240" w:lineRule="auto"/>
    </w:pPr>
    <w:rPr>
      <w:sz w:val="20"/>
      <w:szCs w:val="20"/>
    </w:rPr>
  </w:style>
  <w:style w:type="character" w:customStyle="1" w:styleId="NotedefinCar">
    <w:name w:val="Note de fin Car"/>
    <w:basedOn w:val="Policepardfaut"/>
    <w:link w:val="Notedefin"/>
    <w:uiPriority w:val="99"/>
    <w:semiHidden/>
    <w:rsid w:val="00096E6C"/>
    <w:rPr>
      <w:sz w:val="20"/>
      <w:szCs w:val="20"/>
    </w:rPr>
  </w:style>
  <w:style w:type="character" w:styleId="Appeldenotedefin">
    <w:name w:val="endnote reference"/>
    <w:basedOn w:val="Policepardfaut"/>
    <w:uiPriority w:val="99"/>
    <w:semiHidden/>
    <w:unhideWhenUsed/>
    <w:rsid w:val="00096E6C"/>
    <w:rPr>
      <w:vertAlign w:val="superscript"/>
    </w:rPr>
  </w:style>
  <w:style w:type="paragraph" w:styleId="TM1">
    <w:name w:val="toc 1"/>
    <w:basedOn w:val="Normal"/>
    <w:next w:val="Normal"/>
    <w:autoRedefine/>
    <w:uiPriority w:val="39"/>
    <w:unhideWhenUsed/>
    <w:qFormat/>
    <w:rsid w:val="00FB5A86"/>
    <w:pPr>
      <w:tabs>
        <w:tab w:val="right" w:leader="dot" w:pos="9062"/>
      </w:tabs>
      <w:spacing w:after="100" w:line="360" w:lineRule="auto"/>
    </w:pPr>
  </w:style>
  <w:style w:type="paragraph" w:styleId="TM2">
    <w:name w:val="toc 2"/>
    <w:basedOn w:val="Normal"/>
    <w:next w:val="Normal"/>
    <w:autoRedefine/>
    <w:uiPriority w:val="39"/>
    <w:unhideWhenUsed/>
    <w:qFormat/>
    <w:rsid w:val="002C77E3"/>
    <w:pPr>
      <w:spacing w:after="100"/>
      <w:ind w:left="220"/>
    </w:pPr>
  </w:style>
  <w:style w:type="character" w:styleId="Lienhypertexte">
    <w:name w:val="Hyperlink"/>
    <w:basedOn w:val="Policepardfaut"/>
    <w:uiPriority w:val="99"/>
    <w:unhideWhenUsed/>
    <w:rsid w:val="002C77E3"/>
    <w:rPr>
      <w:color w:val="0000FF" w:themeColor="hyperlink"/>
      <w:u w:val="single"/>
    </w:rPr>
  </w:style>
  <w:style w:type="paragraph" w:styleId="TM3">
    <w:name w:val="toc 3"/>
    <w:basedOn w:val="Normal"/>
    <w:next w:val="Normal"/>
    <w:autoRedefine/>
    <w:uiPriority w:val="39"/>
    <w:unhideWhenUsed/>
    <w:qFormat/>
    <w:rsid w:val="002629E7"/>
    <w:pPr>
      <w:spacing w:after="100"/>
      <w:ind w:left="440"/>
    </w:pPr>
    <w:rPr>
      <w:rFonts w:eastAsiaTheme="minorEastAsia"/>
      <w:lang w:eastAsia="fr-CH"/>
    </w:rPr>
  </w:style>
  <w:style w:type="table" w:styleId="Grilledutableau">
    <w:name w:val="Table Grid"/>
    <w:basedOn w:val="TableauNormal"/>
    <w:uiPriority w:val="59"/>
    <w:rsid w:val="00C10EF6"/>
    <w:pPr>
      <w:spacing w:after="0" w:line="240" w:lineRule="auto"/>
    </w:pPr>
    <w:rPr>
      <w:rFonts w:ascii="Arial" w:eastAsia="Times New Roman" w:hAnsi="Arial" w:cs="Times New Roman"/>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ontent">
    <w:name w:val="text_content"/>
    <w:basedOn w:val="Policepardfaut"/>
    <w:rsid w:val="00CD3434"/>
  </w:style>
  <w:style w:type="character" w:styleId="Lienhypertextesuivivisit">
    <w:name w:val="FollowedHyperlink"/>
    <w:basedOn w:val="Policepardfaut"/>
    <w:uiPriority w:val="99"/>
    <w:semiHidden/>
    <w:unhideWhenUsed/>
    <w:rsid w:val="001049D7"/>
    <w:rPr>
      <w:color w:val="800080" w:themeColor="followedHyperlink"/>
      <w:u w:val="single"/>
    </w:rPr>
  </w:style>
  <w:style w:type="paragraph" w:styleId="NormalWeb">
    <w:name w:val="Normal (Web)"/>
    <w:basedOn w:val="Normal"/>
    <w:uiPriority w:val="99"/>
    <w:semiHidden/>
    <w:unhideWhenUsed/>
    <w:rsid w:val="00714CCC"/>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Titre3Car">
    <w:name w:val="Titre 3 Car"/>
    <w:basedOn w:val="Policepardfaut"/>
    <w:link w:val="Titre3"/>
    <w:uiPriority w:val="9"/>
    <w:semiHidden/>
    <w:rsid w:val="00552DCA"/>
    <w:rPr>
      <w:rFonts w:asciiTheme="majorHAnsi" w:eastAsiaTheme="majorEastAsia" w:hAnsiTheme="majorHAnsi" w:cstheme="majorBidi"/>
      <w:b/>
      <w:bCs/>
      <w:color w:val="4F81BD" w:themeColor="accent1"/>
    </w:rPr>
  </w:style>
  <w:style w:type="paragraph" w:styleId="Rvision">
    <w:name w:val="Revision"/>
    <w:hidden/>
    <w:uiPriority w:val="99"/>
    <w:semiHidden/>
    <w:rsid w:val="00406929"/>
    <w:pPr>
      <w:spacing w:after="0" w:line="240" w:lineRule="auto"/>
    </w:pPr>
  </w:style>
  <w:style w:type="table" w:customStyle="1" w:styleId="Grilledutableau1">
    <w:name w:val="Grille du tableau1"/>
    <w:basedOn w:val="TableauNormal"/>
    <w:next w:val="Grilledutableau"/>
    <w:uiPriority w:val="59"/>
    <w:rsid w:val="00F9352B"/>
    <w:pPr>
      <w:spacing w:after="0" w:line="240" w:lineRule="auto"/>
    </w:pPr>
    <w:rPr>
      <w:rFonts w:ascii="Arial" w:eastAsia="Times New Roman" w:hAnsi="Arial" w:cs="Times New Roman"/>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A31D6"/>
    <w:pPr>
      <w:spacing w:after="0" w:line="240" w:lineRule="auto"/>
    </w:pPr>
    <w:rPr>
      <w:rFonts w:ascii="Arial" w:eastAsia="Times New Roman" w:hAnsi="Arial" w:cs="Times New Roman"/>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82886">
      <w:bodyDiv w:val="1"/>
      <w:marLeft w:val="0"/>
      <w:marRight w:val="0"/>
      <w:marTop w:val="0"/>
      <w:marBottom w:val="0"/>
      <w:divBdr>
        <w:top w:val="none" w:sz="0" w:space="0" w:color="auto"/>
        <w:left w:val="none" w:sz="0" w:space="0" w:color="auto"/>
        <w:bottom w:val="none" w:sz="0" w:space="0" w:color="auto"/>
        <w:right w:val="none" w:sz="0" w:space="0" w:color="auto"/>
      </w:divBdr>
    </w:div>
    <w:div w:id="430703995">
      <w:bodyDiv w:val="1"/>
      <w:marLeft w:val="0"/>
      <w:marRight w:val="0"/>
      <w:marTop w:val="0"/>
      <w:marBottom w:val="0"/>
      <w:divBdr>
        <w:top w:val="none" w:sz="0" w:space="0" w:color="auto"/>
        <w:left w:val="none" w:sz="0" w:space="0" w:color="auto"/>
        <w:bottom w:val="none" w:sz="0" w:space="0" w:color="auto"/>
        <w:right w:val="none" w:sz="0" w:space="0" w:color="auto"/>
      </w:divBdr>
    </w:div>
    <w:div w:id="728306185">
      <w:bodyDiv w:val="1"/>
      <w:marLeft w:val="0"/>
      <w:marRight w:val="0"/>
      <w:marTop w:val="0"/>
      <w:marBottom w:val="0"/>
      <w:divBdr>
        <w:top w:val="none" w:sz="0" w:space="0" w:color="auto"/>
        <w:left w:val="none" w:sz="0" w:space="0" w:color="auto"/>
        <w:bottom w:val="none" w:sz="0" w:space="0" w:color="auto"/>
        <w:right w:val="none" w:sz="0" w:space="0" w:color="auto"/>
      </w:divBdr>
    </w:div>
    <w:div w:id="800071741">
      <w:bodyDiv w:val="1"/>
      <w:marLeft w:val="0"/>
      <w:marRight w:val="0"/>
      <w:marTop w:val="0"/>
      <w:marBottom w:val="0"/>
      <w:divBdr>
        <w:top w:val="none" w:sz="0" w:space="0" w:color="auto"/>
        <w:left w:val="none" w:sz="0" w:space="0" w:color="auto"/>
        <w:bottom w:val="none" w:sz="0" w:space="0" w:color="auto"/>
        <w:right w:val="none" w:sz="0" w:space="0" w:color="auto"/>
      </w:divBdr>
    </w:div>
    <w:div w:id="1301113706">
      <w:bodyDiv w:val="1"/>
      <w:marLeft w:val="0"/>
      <w:marRight w:val="0"/>
      <w:marTop w:val="0"/>
      <w:marBottom w:val="0"/>
      <w:divBdr>
        <w:top w:val="none" w:sz="0" w:space="0" w:color="auto"/>
        <w:left w:val="none" w:sz="0" w:space="0" w:color="auto"/>
        <w:bottom w:val="none" w:sz="0" w:space="0" w:color="auto"/>
        <w:right w:val="none" w:sz="0" w:space="0" w:color="auto"/>
      </w:divBdr>
    </w:div>
    <w:div w:id="1337151376">
      <w:bodyDiv w:val="1"/>
      <w:marLeft w:val="0"/>
      <w:marRight w:val="0"/>
      <w:marTop w:val="0"/>
      <w:marBottom w:val="0"/>
      <w:divBdr>
        <w:top w:val="none" w:sz="0" w:space="0" w:color="auto"/>
        <w:left w:val="none" w:sz="0" w:space="0" w:color="auto"/>
        <w:bottom w:val="none" w:sz="0" w:space="0" w:color="auto"/>
        <w:right w:val="none" w:sz="0" w:space="0" w:color="auto"/>
      </w:divBdr>
      <w:divsChild>
        <w:div w:id="901213540">
          <w:marLeft w:val="547"/>
          <w:marRight w:val="0"/>
          <w:marTop w:val="0"/>
          <w:marBottom w:val="0"/>
          <w:divBdr>
            <w:top w:val="none" w:sz="0" w:space="0" w:color="auto"/>
            <w:left w:val="none" w:sz="0" w:space="0" w:color="auto"/>
            <w:bottom w:val="none" w:sz="0" w:space="0" w:color="auto"/>
            <w:right w:val="none" w:sz="0" w:space="0" w:color="auto"/>
          </w:divBdr>
        </w:div>
        <w:div w:id="1136610064">
          <w:marLeft w:val="547"/>
          <w:marRight w:val="0"/>
          <w:marTop w:val="0"/>
          <w:marBottom w:val="0"/>
          <w:divBdr>
            <w:top w:val="none" w:sz="0" w:space="0" w:color="auto"/>
            <w:left w:val="none" w:sz="0" w:space="0" w:color="auto"/>
            <w:bottom w:val="none" w:sz="0" w:space="0" w:color="auto"/>
            <w:right w:val="none" w:sz="0" w:space="0" w:color="auto"/>
          </w:divBdr>
        </w:div>
        <w:div w:id="1276476239">
          <w:marLeft w:val="547"/>
          <w:marRight w:val="0"/>
          <w:marTop w:val="0"/>
          <w:marBottom w:val="0"/>
          <w:divBdr>
            <w:top w:val="none" w:sz="0" w:space="0" w:color="auto"/>
            <w:left w:val="none" w:sz="0" w:space="0" w:color="auto"/>
            <w:bottom w:val="none" w:sz="0" w:space="0" w:color="auto"/>
            <w:right w:val="none" w:sz="0" w:space="0" w:color="auto"/>
          </w:divBdr>
        </w:div>
      </w:divsChild>
    </w:div>
    <w:div w:id="1493444780">
      <w:bodyDiv w:val="1"/>
      <w:marLeft w:val="0"/>
      <w:marRight w:val="0"/>
      <w:marTop w:val="0"/>
      <w:marBottom w:val="0"/>
      <w:divBdr>
        <w:top w:val="none" w:sz="0" w:space="0" w:color="auto"/>
        <w:left w:val="none" w:sz="0" w:space="0" w:color="auto"/>
        <w:bottom w:val="none" w:sz="0" w:space="0" w:color="auto"/>
        <w:right w:val="none" w:sz="0" w:space="0" w:color="auto"/>
      </w:divBdr>
      <w:divsChild>
        <w:div w:id="46147515">
          <w:marLeft w:val="547"/>
          <w:marRight w:val="0"/>
          <w:marTop w:val="0"/>
          <w:marBottom w:val="0"/>
          <w:divBdr>
            <w:top w:val="none" w:sz="0" w:space="0" w:color="auto"/>
            <w:left w:val="none" w:sz="0" w:space="0" w:color="auto"/>
            <w:bottom w:val="none" w:sz="0" w:space="0" w:color="auto"/>
            <w:right w:val="none" w:sz="0" w:space="0" w:color="auto"/>
          </w:divBdr>
        </w:div>
        <w:div w:id="216403013">
          <w:marLeft w:val="547"/>
          <w:marRight w:val="0"/>
          <w:marTop w:val="0"/>
          <w:marBottom w:val="0"/>
          <w:divBdr>
            <w:top w:val="none" w:sz="0" w:space="0" w:color="auto"/>
            <w:left w:val="none" w:sz="0" w:space="0" w:color="auto"/>
            <w:bottom w:val="none" w:sz="0" w:space="0" w:color="auto"/>
            <w:right w:val="none" w:sz="0" w:space="0" w:color="auto"/>
          </w:divBdr>
        </w:div>
        <w:div w:id="651182841">
          <w:marLeft w:val="547"/>
          <w:marRight w:val="0"/>
          <w:marTop w:val="0"/>
          <w:marBottom w:val="0"/>
          <w:divBdr>
            <w:top w:val="none" w:sz="0" w:space="0" w:color="auto"/>
            <w:left w:val="none" w:sz="0" w:space="0" w:color="auto"/>
            <w:bottom w:val="none" w:sz="0" w:space="0" w:color="auto"/>
            <w:right w:val="none" w:sz="0" w:space="0" w:color="auto"/>
          </w:divBdr>
        </w:div>
        <w:div w:id="1762336698">
          <w:marLeft w:val="547"/>
          <w:marRight w:val="0"/>
          <w:marTop w:val="0"/>
          <w:marBottom w:val="0"/>
          <w:divBdr>
            <w:top w:val="none" w:sz="0" w:space="0" w:color="auto"/>
            <w:left w:val="none" w:sz="0" w:space="0" w:color="auto"/>
            <w:bottom w:val="none" w:sz="0" w:space="0" w:color="auto"/>
            <w:right w:val="none" w:sz="0" w:space="0" w:color="auto"/>
          </w:divBdr>
        </w:div>
        <w:div w:id="1804350543">
          <w:marLeft w:val="547"/>
          <w:marRight w:val="0"/>
          <w:marTop w:val="0"/>
          <w:marBottom w:val="0"/>
          <w:divBdr>
            <w:top w:val="none" w:sz="0" w:space="0" w:color="auto"/>
            <w:left w:val="none" w:sz="0" w:space="0" w:color="auto"/>
            <w:bottom w:val="none" w:sz="0" w:space="0" w:color="auto"/>
            <w:right w:val="none" w:sz="0" w:space="0" w:color="auto"/>
          </w:divBdr>
        </w:div>
        <w:div w:id="1973251106">
          <w:marLeft w:val="547"/>
          <w:marRight w:val="0"/>
          <w:marTop w:val="0"/>
          <w:marBottom w:val="0"/>
          <w:divBdr>
            <w:top w:val="none" w:sz="0" w:space="0" w:color="auto"/>
            <w:left w:val="none" w:sz="0" w:space="0" w:color="auto"/>
            <w:bottom w:val="none" w:sz="0" w:space="0" w:color="auto"/>
            <w:right w:val="none" w:sz="0" w:space="0" w:color="auto"/>
          </w:divBdr>
        </w:div>
      </w:divsChild>
    </w:div>
    <w:div w:id="1512983955">
      <w:bodyDiv w:val="1"/>
      <w:marLeft w:val="0"/>
      <w:marRight w:val="0"/>
      <w:marTop w:val="0"/>
      <w:marBottom w:val="0"/>
      <w:divBdr>
        <w:top w:val="none" w:sz="0" w:space="0" w:color="auto"/>
        <w:left w:val="none" w:sz="0" w:space="0" w:color="auto"/>
        <w:bottom w:val="none" w:sz="0" w:space="0" w:color="auto"/>
        <w:right w:val="none" w:sz="0" w:space="0" w:color="auto"/>
      </w:divBdr>
      <w:divsChild>
        <w:div w:id="97412696">
          <w:marLeft w:val="1123"/>
          <w:marRight w:val="0"/>
          <w:marTop w:val="0"/>
          <w:marBottom w:val="0"/>
          <w:divBdr>
            <w:top w:val="none" w:sz="0" w:space="0" w:color="auto"/>
            <w:left w:val="none" w:sz="0" w:space="0" w:color="auto"/>
            <w:bottom w:val="none" w:sz="0" w:space="0" w:color="auto"/>
            <w:right w:val="none" w:sz="0" w:space="0" w:color="auto"/>
          </w:divBdr>
        </w:div>
        <w:div w:id="609971427">
          <w:marLeft w:val="1123"/>
          <w:marRight w:val="0"/>
          <w:marTop w:val="0"/>
          <w:marBottom w:val="0"/>
          <w:divBdr>
            <w:top w:val="none" w:sz="0" w:space="0" w:color="auto"/>
            <w:left w:val="none" w:sz="0" w:space="0" w:color="auto"/>
            <w:bottom w:val="none" w:sz="0" w:space="0" w:color="auto"/>
            <w:right w:val="none" w:sz="0" w:space="0" w:color="auto"/>
          </w:divBdr>
        </w:div>
        <w:div w:id="1163937506">
          <w:marLeft w:val="1123"/>
          <w:marRight w:val="0"/>
          <w:marTop w:val="0"/>
          <w:marBottom w:val="0"/>
          <w:divBdr>
            <w:top w:val="none" w:sz="0" w:space="0" w:color="auto"/>
            <w:left w:val="none" w:sz="0" w:space="0" w:color="auto"/>
            <w:bottom w:val="none" w:sz="0" w:space="0" w:color="auto"/>
            <w:right w:val="none" w:sz="0" w:space="0" w:color="auto"/>
          </w:divBdr>
        </w:div>
      </w:divsChild>
    </w:div>
    <w:div w:id="1600868321">
      <w:bodyDiv w:val="1"/>
      <w:marLeft w:val="0"/>
      <w:marRight w:val="0"/>
      <w:marTop w:val="0"/>
      <w:marBottom w:val="0"/>
      <w:divBdr>
        <w:top w:val="none" w:sz="0" w:space="0" w:color="auto"/>
        <w:left w:val="none" w:sz="0" w:space="0" w:color="auto"/>
        <w:bottom w:val="none" w:sz="0" w:space="0" w:color="auto"/>
        <w:right w:val="none" w:sz="0" w:space="0" w:color="auto"/>
      </w:divBdr>
    </w:div>
    <w:div w:id="1668555375">
      <w:bodyDiv w:val="1"/>
      <w:marLeft w:val="0"/>
      <w:marRight w:val="0"/>
      <w:marTop w:val="0"/>
      <w:marBottom w:val="0"/>
      <w:divBdr>
        <w:top w:val="none" w:sz="0" w:space="0" w:color="auto"/>
        <w:left w:val="none" w:sz="0" w:space="0" w:color="auto"/>
        <w:bottom w:val="none" w:sz="0" w:space="0" w:color="auto"/>
        <w:right w:val="none" w:sz="0" w:space="0" w:color="auto"/>
      </w:divBdr>
      <w:divsChild>
        <w:div w:id="89476824">
          <w:marLeft w:val="446"/>
          <w:marRight w:val="0"/>
          <w:marTop w:val="0"/>
          <w:marBottom w:val="0"/>
          <w:divBdr>
            <w:top w:val="none" w:sz="0" w:space="0" w:color="auto"/>
            <w:left w:val="none" w:sz="0" w:space="0" w:color="auto"/>
            <w:bottom w:val="none" w:sz="0" w:space="0" w:color="auto"/>
            <w:right w:val="none" w:sz="0" w:space="0" w:color="auto"/>
          </w:divBdr>
        </w:div>
        <w:div w:id="783228020">
          <w:marLeft w:val="446"/>
          <w:marRight w:val="0"/>
          <w:marTop w:val="0"/>
          <w:marBottom w:val="0"/>
          <w:divBdr>
            <w:top w:val="none" w:sz="0" w:space="0" w:color="auto"/>
            <w:left w:val="none" w:sz="0" w:space="0" w:color="auto"/>
            <w:bottom w:val="none" w:sz="0" w:space="0" w:color="auto"/>
            <w:right w:val="none" w:sz="0" w:space="0" w:color="auto"/>
          </w:divBdr>
        </w:div>
        <w:div w:id="838616798">
          <w:marLeft w:val="446"/>
          <w:marRight w:val="0"/>
          <w:marTop w:val="0"/>
          <w:marBottom w:val="0"/>
          <w:divBdr>
            <w:top w:val="none" w:sz="0" w:space="0" w:color="auto"/>
            <w:left w:val="none" w:sz="0" w:space="0" w:color="auto"/>
            <w:bottom w:val="none" w:sz="0" w:space="0" w:color="auto"/>
            <w:right w:val="none" w:sz="0" w:space="0" w:color="auto"/>
          </w:divBdr>
        </w:div>
        <w:div w:id="947739177">
          <w:marLeft w:val="446"/>
          <w:marRight w:val="0"/>
          <w:marTop w:val="0"/>
          <w:marBottom w:val="0"/>
          <w:divBdr>
            <w:top w:val="none" w:sz="0" w:space="0" w:color="auto"/>
            <w:left w:val="none" w:sz="0" w:space="0" w:color="auto"/>
            <w:bottom w:val="none" w:sz="0" w:space="0" w:color="auto"/>
            <w:right w:val="none" w:sz="0" w:space="0" w:color="auto"/>
          </w:divBdr>
        </w:div>
        <w:div w:id="1226641506">
          <w:marLeft w:val="446"/>
          <w:marRight w:val="0"/>
          <w:marTop w:val="0"/>
          <w:marBottom w:val="0"/>
          <w:divBdr>
            <w:top w:val="none" w:sz="0" w:space="0" w:color="auto"/>
            <w:left w:val="none" w:sz="0" w:space="0" w:color="auto"/>
            <w:bottom w:val="none" w:sz="0" w:space="0" w:color="auto"/>
            <w:right w:val="none" w:sz="0" w:space="0" w:color="auto"/>
          </w:divBdr>
        </w:div>
        <w:div w:id="1663191344">
          <w:marLeft w:val="446"/>
          <w:marRight w:val="0"/>
          <w:marTop w:val="0"/>
          <w:marBottom w:val="0"/>
          <w:divBdr>
            <w:top w:val="none" w:sz="0" w:space="0" w:color="auto"/>
            <w:left w:val="none" w:sz="0" w:space="0" w:color="auto"/>
            <w:bottom w:val="none" w:sz="0" w:space="0" w:color="auto"/>
            <w:right w:val="none" w:sz="0" w:space="0" w:color="auto"/>
          </w:divBdr>
        </w:div>
        <w:div w:id="1695770493">
          <w:marLeft w:val="446"/>
          <w:marRight w:val="0"/>
          <w:marTop w:val="0"/>
          <w:marBottom w:val="0"/>
          <w:divBdr>
            <w:top w:val="none" w:sz="0" w:space="0" w:color="auto"/>
            <w:left w:val="none" w:sz="0" w:space="0" w:color="auto"/>
            <w:bottom w:val="none" w:sz="0" w:space="0" w:color="auto"/>
            <w:right w:val="none" w:sz="0" w:space="0" w:color="auto"/>
          </w:divBdr>
        </w:div>
      </w:divsChild>
    </w:div>
    <w:div w:id="1712992452">
      <w:bodyDiv w:val="1"/>
      <w:marLeft w:val="0"/>
      <w:marRight w:val="0"/>
      <w:marTop w:val="0"/>
      <w:marBottom w:val="0"/>
      <w:divBdr>
        <w:top w:val="none" w:sz="0" w:space="0" w:color="auto"/>
        <w:left w:val="none" w:sz="0" w:space="0" w:color="auto"/>
        <w:bottom w:val="none" w:sz="0" w:space="0" w:color="auto"/>
        <w:right w:val="none" w:sz="0" w:space="0" w:color="auto"/>
      </w:divBdr>
    </w:div>
    <w:div w:id="1852791422">
      <w:bodyDiv w:val="1"/>
      <w:marLeft w:val="0"/>
      <w:marRight w:val="0"/>
      <w:marTop w:val="0"/>
      <w:marBottom w:val="0"/>
      <w:divBdr>
        <w:top w:val="none" w:sz="0" w:space="0" w:color="auto"/>
        <w:left w:val="none" w:sz="0" w:space="0" w:color="auto"/>
        <w:bottom w:val="none" w:sz="0" w:space="0" w:color="auto"/>
        <w:right w:val="none" w:sz="0" w:space="0" w:color="auto"/>
      </w:divBdr>
    </w:div>
    <w:div w:id="2108651973">
      <w:bodyDiv w:val="1"/>
      <w:marLeft w:val="0"/>
      <w:marRight w:val="0"/>
      <w:marTop w:val="0"/>
      <w:marBottom w:val="0"/>
      <w:divBdr>
        <w:top w:val="none" w:sz="0" w:space="0" w:color="auto"/>
        <w:left w:val="none" w:sz="0" w:space="0" w:color="auto"/>
        <w:bottom w:val="none" w:sz="0" w:space="0" w:color="auto"/>
        <w:right w:val="none" w:sz="0" w:space="0" w:color="auto"/>
      </w:divBdr>
      <w:divsChild>
        <w:div w:id="348720449">
          <w:marLeft w:val="2160"/>
          <w:marRight w:val="0"/>
          <w:marTop w:val="0"/>
          <w:marBottom w:val="0"/>
          <w:divBdr>
            <w:top w:val="none" w:sz="0" w:space="0" w:color="auto"/>
            <w:left w:val="none" w:sz="0" w:space="0" w:color="auto"/>
            <w:bottom w:val="none" w:sz="0" w:space="0" w:color="auto"/>
            <w:right w:val="none" w:sz="0" w:space="0" w:color="auto"/>
          </w:divBdr>
        </w:div>
        <w:div w:id="729378697">
          <w:marLeft w:val="21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ussole21.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14EB0-4B70-40C7-8264-A8AE9BDD0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9535</Words>
  <Characters>52443</Characters>
  <Application>Microsoft Office Word</Application>
  <DocSecurity>0</DocSecurity>
  <Lines>437</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Pigni Sibylla</dc:creator>
  <cp:lastModifiedBy>Zbinden-Barras Marianne</cp:lastModifiedBy>
  <cp:revision>16</cp:revision>
  <cp:lastPrinted>2020-08-26T05:12:00Z</cp:lastPrinted>
  <dcterms:created xsi:type="dcterms:W3CDTF">2020-08-11T15:34:00Z</dcterms:created>
  <dcterms:modified xsi:type="dcterms:W3CDTF">2020-09-02T06:21:00Z</dcterms:modified>
</cp:coreProperties>
</file>