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0A" w:rsidRPr="00F90142" w:rsidRDefault="00722D0A" w:rsidP="00722D0A">
      <w:pPr>
        <w:tabs>
          <w:tab w:val="left" w:pos="3940"/>
          <w:tab w:val="left" w:pos="4500"/>
        </w:tabs>
        <w:rPr>
          <w:rFonts w:ascii="Arial" w:hAnsi="Arial" w:cs="Arial"/>
          <w:b/>
          <w:u w:val="dotted"/>
        </w:rPr>
      </w:pPr>
      <w:r w:rsidRPr="00F90142">
        <w:rPr>
          <w:rFonts w:ascii="Arial" w:hAnsi="Arial" w:cs="Arial"/>
          <w:b/>
        </w:rPr>
        <w:t>Commune de</w:t>
      </w:r>
    </w:p>
    <w:p w:rsidR="00722D0A" w:rsidRPr="00F90142" w:rsidRDefault="00722D0A" w:rsidP="00722D0A">
      <w:pPr>
        <w:rPr>
          <w:rFonts w:ascii="Arial" w:hAnsi="Arial" w:cs="Arial"/>
          <w:b/>
        </w:rPr>
      </w:pPr>
      <w:r w:rsidRPr="00F90142">
        <w:rPr>
          <w:rFonts w:ascii="Arial" w:hAnsi="Arial" w:cs="Arial"/>
          <w:b/>
        </w:rPr>
        <w:t>Règle</w:t>
      </w:r>
      <w:r w:rsidR="00F90142">
        <w:rPr>
          <w:rFonts w:ascii="Arial" w:hAnsi="Arial" w:cs="Arial"/>
          <w:b/>
        </w:rPr>
        <w:t>ment des finances</w:t>
      </w:r>
      <w:r w:rsidR="00C2174F">
        <w:rPr>
          <w:rFonts w:ascii="Arial" w:hAnsi="Arial" w:cs="Arial"/>
          <w:b/>
        </w:rPr>
        <w:t xml:space="preserve"> (</w:t>
      </w:r>
      <w:proofErr w:type="spellStart"/>
      <w:r w:rsidR="00C2174F">
        <w:rPr>
          <w:rFonts w:ascii="Arial" w:hAnsi="Arial" w:cs="Arial"/>
          <w:b/>
        </w:rPr>
        <w:t>RFin</w:t>
      </w:r>
      <w:proofErr w:type="spellEnd"/>
      <w:r w:rsidR="00C2174F">
        <w:rPr>
          <w:rFonts w:ascii="Arial" w:hAnsi="Arial" w:cs="Arial"/>
          <w:b/>
        </w:rPr>
        <w:t>)</w:t>
      </w:r>
    </w:p>
    <w:p w:rsidR="00722D0A" w:rsidRPr="00CC14C6" w:rsidRDefault="00722D0A" w:rsidP="00C032A7">
      <w:pPr>
        <w:pBdr>
          <w:top w:val="single" w:sz="4" w:space="1" w:color="auto"/>
        </w:pBdr>
        <w:rPr>
          <w:sz w:val="22"/>
          <w:szCs w:val="22"/>
        </w:rPr>
      </w:pPr>
    </w:p>
    <w:p w:rsidR="00722D0A" w:rsidRPr="00CC14C6" w:rsidRDefault="00722D0A" w:rsidP="00722D0A">
      <w:pPr>
        <w:rPr>
          <w:i/>
          <w:sz w:val="22"/>
          <w:szCs w:val="22"/>
        </w:rPr>
      </w:pPr>
      <w:r w:rsidRPr="00CC14C6">
        <w:rPr>
          <w:i/>
          <w:sz w:val="22"/>
          <w:szCs w:val="22"/>
        </w:rPr>
        <w:t>L’assemblée communale / le conseil général</w:t>
      </w:r>
    </w:p>
    <w:p w:rsidR="00722D0A" w:rsidRPr="00CC14C6" w:rsidRDefault="00722D0A" w:rsidP="00722D0A">
      <w:pPr>
        <w:rPr>
          <w:sz w:val="22"/>
          <w:szCs w:val="22"/>
        </w:rPr>
      </w:pPr>
    </w:p>
    <w:p w:rsidR="00722D0A" w:rsidRPr="00CC14C6" w:rsidRDefault="00722D0A" w:rsidP="008B2229">
      <w:pPr>
        <w:spacing w:after="0"/>
        <w:jc w:val="both"/>
        <w:rPr>
          <w:sz w:val="22"/>
          <w:szCs w:val="22"/>
        </w:rPr>
      </w:pPr>
      <w:r w:rsidRPr="00CC14C6">
        <w:rPr>
          <w:sz w:val="22"/>
          <w:szCs w:val="22"/>
        </w:rPr>
        <w:t xml:space="preserve">Vu la loi sur les </w:t>
      </w:r>
      <w:r w:rsidR="00BD3A3F">
        <w:rPr>
          <w:sz w:val="22"/>
          <w:szCs w:val="22"/>
        </w:rPr>
        <w:t xml:space="preserve">finances communales </w:t>
      </w:r>
      <w:r w:rsidR="00CD5171">
        <w:rPr>
          <w:sz w:val="22"/>
          <w:szCs w:val="22"/>
        </w:rPr>
        <w:t xml:space="preserve">(LFCo) du 22 mars 2018 </w:t>
      </w:r>
      <w:r w:rsidR="00BD3A3F">
        <w:rPr>
          <w:sz w:val="22"/>
          <w:szCs w:val="22"/>
        </w:rPr>
        <w:t>(RSF 140.6</w:t>
      </w:r>
      <w:r w:rsidRPr="00CC14C6">
        <w:rPr>
          <w:sz w:val="22"/>
          <w:szCs w:val="22"/>
        </w:rPr>
        <w:t>) ;</w:t>
      </w:r>
    </w:p>
    <w:p w:rsidR="00722D0A" w:rsidRPr="00CC14C6" w:rsidRDefault="00722D0A" w:rsidP="00722D0A">
      <w:pPr>
        <w:jc w:val="both"/>
        <w:rPr>
          <w:sz w:val="22"/>
          <w:szCs w:val="22"/>
        </w:rPr>
      </w:pPr>
      <w:r w:rsidRPr="00CC14C6">
        <w:rPr>
          <w:sz w:val="22"/>
          <w:szCs w:val="22"/>
        </w:rPr>
        <w:t xml:space="preserve">Vu l’ordonnance sur les finances communales </w:t>
      </w:r>
      <w:r w:rsidR="00422FBD">
        <w:rPr>
          <w:sz w:val="22"/>
          <w:szCs w:val="22"/>
        </w:rPr>
        <w:t xml:space="preserve">(OFCo) du </w:t>
      </w:r>
      <w:r w:rsidR="00C018AB">
        <w:rPr>
          <w:sz w:val="22"/>
          <w:szCs w:val="22"/>
        </w:rPr>
        <w:t>14 octobre 2019</w:t>
      </w:r>
      <w:r w:rsidR="00422FBD">
        <w:rPr>
          <w:sz w:val="22"/>
          <w:szCs w:val="22"/>
        </w:rPr>
        <w:t xml:space="preserve"> </w:t>
      </w:r>
      <w:r w:rsidRPr="00CC14C6">
        <w:rPr>
          <w:sz w:val="22"/>
          <w:szCs w:val="22"/>
        </w:rPr>
        <w:t xml:space="preserve">(RSF </w:t>
      </w:r>
      <w:r w:rsidR="00C018AB">
        <w:rPr>
          <w:sz w:val="22"/>
          <w:szCs w:val="22"/>
        </w:rPr>
        <w:t>140.61</w:t>
      </w:r>
      <w:r w:rsidRPr="00CC14C6">
        <w:rPr>
          <w:sz w:val="22"/>
          <w:szCs w:val="22"/>
        </w:rPr>
        <w:t>),</w:t>
      </w:r>
    </w:p>
    <w:p w:rsidR="00722D0A" w:rsidRPr="00CC14C6" w:rsidRDefault="00722D0A" w:rsidP="00722D0A">
      <w:pPr>
        <w:rPr>
          <w:sz w:val="22"/>
          <w:szCs w:val="22"/>
        </w:rPr>
      </w:pPr>
    </w:p>
    <w:p w:rsidR="00722D0A" w:rsidRPr="002D520F" w:rsidRDefault="001E5D73" w:rsidP="00722D0A">
      <w:pPr>
        <w:rPr>
          <w:i/>
          <w:sz w:val="22"/>
          <w:szCs w:val="22"/>
        </w:rPr>
      </w:pPr>
      <w:r>
        <w:rPr>
          <w:i/>
          <w:sz w:val="22"/>
          <w:szCs w:val="22"/>
        </w:rPr>
        <w:t>Adopte</w:t>
      </w:r>
      <w:r w:rsidRPr="002D520F">
        <w:rPr>
          <w:i/>
          <w:sz w:val="22"/>
          <w:szCs w:val="22"/>
        </w:rPr>
        <w:t> </w:t>
      </w:r>
      <w:r w:rsidR="00722D0A" w:rsidRPr="002D520F">
        <w:rPr>
          <w:i/>
          <w:sz w:val="22"/>
          <w:szCs w:val="22"/>
        </w:rPr>
        <w:t>:</w:t>
      </w:r>
    </w:p>
    <w:p w:rsidR="00722D0A" w:rsidRPr="002D520F" w:rsidRDefault="00722D0A" w:rsidP="00722D0A">
      <w:pPr>
        <w:rPr>
          <w:i/>
          <w:sz w:val="22"/>
          <w:szCs w:val="22"/>
        </w:rPr>
      </w:pPr>
    </w:p>
    <w:p w:rsidR="00722D0A" w:rsidRPr="002D520F" w:rsidRDefault="00722D0A" w:rsidP="00C032A7">
      <w:pPr>
        <w:keepNext/>
        <w:tabs>
          <w:tab w:val="left" w:pos="900"/>
        </w:tabs>
        <w:rPr>
          <w:sz w:val="22"/>
          <w:szCs w:val="22"/>
        </w:rPr>
      </w:pPr>
      <w:r w:rsidRPr="002D520F">
        <w:rPr>
          <w:b/>
          <w:sz w:val="22"/>
          <w:szCs w:val="22"/>
        </w:rPr>
        <w:t>Art. 1</w:t>
      </w:r>
      <w:r w:rsidRPr="002D520F">
        <w:rPr>
          <w:b/>
          <w:sz w:val="22"/>
          <w:szCs w:val="22"/>
        </w:rPr>
        <w:tab/>
      </w:r>
      <w:r w:rsidRPr="002D520F">
        <w:rPr>
          <w:sz w:val="22"/>
          <w:szCs w:val="22"/>
        </w:rPr>
        <w:t>But</w:t>
      </w:r>
    </w:p>
    <w:p w:rsidR="00250144" w:rsidRPr="00CC14C6" w:rsidRDefault="00722D0A" w:rsidP="00722D0A">
      <w:pPr>
        <w:jc w:val="both"/>
        <w:rPr>
          <w:sz w:val="22"/>
          <w:szCs w:val="22"/>
        </w:rPr>
      </w:pPr>
      <w:r w:rsidRPr="00CC14C6">
        <w:rPr>
          <w:sz w:val="22"/>
          <w:szCs w:val="22"/>
        </w:rPr>
        <w:t>Le présent règlement a pour but</w:t>
      </w:r>
      <w:r w:rsidR="006B1D44" w:rsidRPr="00CC14C6">
        <w:rPr>
          <w:sz w:val="22"/>
          <w:szCs w:val="22"/>
        </w:rPr>
        <w:t xml:space="preserve"> </w:t>
      </w:r>
      <w:r w:rsidR="008E2383" w:rsidRPr="00CC14C6">
        <w:rPr>
          <w:sz w:val="22"/>
          <w:szCs w:val="22"/>
        </w:rPr>
        <w:t>de définir les paramètres importants régissant les finances communales</w:t>
      </w:r>
      <w:r w:rsidR="005B26B9">
        <w:rPr>
          <w:sz w:val="22"/>
          <w:szCs w:val="22"/>
        </w:rPr>
        <w:t>, en complément à la législation cantonale en la matière</w:t>
      </w:r>
      <w:r w:rsidR="008E2383" w:rsidRPr="00CC14C6">
        <w:rPr>
          <w:sz w:val="22"/>
          <w:szCs w:val="22"/>
        </w:rPr>
        <w:t>.</w:t>
      </w:r>
    </w:p>
    <w:p w:rsidR="00722D0A" w:rsidRPr="00CC14C6" w:rsidRDefault="00722D0A" w:rsidP="00722D0A">
      <w:pPr>
        <w:jc w:val="both"/>
        <w:rPr>
          <w:sz w:val="22"/>
          <w:szCs w:val="22"/>
        </w:rPr>
      </w:pPr>
    </w:p>
    <w:p w:rsidR="00B562EC" w:rsidRPr="002D520F" w:rsidRDefault="00B562EC" w:rsidP="00B562EC">
      <w:pPr>
        <w:keepNext/>
        <w:tabs>
          <w:tab w:val="left" w:pos="900"/>
        </w:tabs>
        <w:rPr>
          <w:sz w:val="22"/>
          <w:szCs w:val="22"/>
        </w:rPr>
      </w:pPr>
      <w:r w:rsidRPr="002D520F">
        <w:rPr>
          <w:b/>
          <w:sz w:val="22"/>
          <w:szCs w:val="22"/>
        </w:rPr>
        <w:t>Art. 2</w:t>
      </w:r>
      <w:r w:rsidR="00A37DF7" w:rsidRPr="002D520F">
        <w:rPr>
          <w:sz w:val="22"/>
          <w:szCs w:val="22"/>
        </w:rPr>
        <w:tab/>
        <w:t>Impôts (art. 64 LFCo</w:t>
      </w:r>
      <w:r w:rsidRPr="002D520F">
        <w:rPr>
          <w:sz w:val="22"/>
          <w:szCs w:val="22"/>
        </w:rPr>
        <w:t>)</w:t>
      </w:r>
    </w:p>
    <w:p w:rsidR="00B562EC" w:rsidRPr="00CC14C6" w:rsidRDefault="00B562EC" w:rsidP="00722D0A">
      <w:pPr>
        <w:jc w:val="both"/>
        <w:rPr>
          <w:sz w:val="22"/>
          <w:szCs w:val="22"/>
        </w:rPr>
      </w:pPr>
      <w:r w:rsidRPr="00CC14C6">
        <w:rPr>
          <w:sz w:val="22"/>
          <w:szCs w:val="22"/>
        </w:rPr>
        <w:t xml:space="preserve">L’assemblée communale / le conseil général fixe les coefficients et </w:t>
      </w:r>
      <w:r w:rsidR="003C638A">
        <w:rPr>
          <w:sz w:val="22"/>
          <w:szCs w:val="22"/>
        </w:rPr>
        <w:t xml:space="preserve">les </w:t>
      </w:r>
      <w:r w:rsidRPr="00CC14C6">
        <w:rPr>
          <w:sz w:val="22"/>
          <w:szCs w:val="22"/>
        </w:rPr>
        <w:t xml:space="preserve">taux des impôts </w:t>
      </w:r>
      <w:r w:rsidR="00A37DF7">
        <w:rPr>
          <w:sz w:val="22"/>
          <w:szCs w:val="22"/>
        </w:rPr>
        <w:t>par décision</w:t>
      </w:r>
      <w:r w:rsidR="00B7187C">
        <w:rPr>
          <w:sz w:val="22"/>
          <w:szCs w:val="22"/>
        </w:rPr>
        <w:t xml:space="preserve"> </w:t>
      </w:r>
      <w:r w:rsidR="00A37DF7">
        <w:rPr>
          <w:sz w:val="22"/>
          <w:szCs w:val="22"/>
        </w:rPr>
        <w:t>distincte</w:t>
      </w:r>
      <w:r w:rsidR="00B7187C">
        <w:rPr>
          <w:sz w:val="22"/>
          <w:szCs w:val="22"/>
        </w:rPr>
        <w:t>.</w:t>
      </w:r>
    </w:p>
    <w:p w:rsidR="00B562EC" w:rsidRPr="00CC14C6" w:rsidRDefault="00B562EC" w:rsidP="00722D0A">
      <w:pPr>
        <w:jc w:val="both"/>
        <w:rPr>
          <w:sz w:val="22"/>
          <w:szCs w:val="22"/>
        </w:rPr>
      </w:pPr>
    </w:p>
    <w:p w:rsidR="00722D0A" w:rsidRPr="00CC14C6" w:rsidRDefault="00722D0A" w:rsidP="00C032A7">
      <w:pPr>
        <w:keepNext/>
        <w:tabs>
          <w:tab w:val="left" w:pos="900"/>
        </w:tabs>
        <w:rPr>
          <w:sz w:val="22"/>
          <w:szCs w:val="22"/>
        </w:rPr>
      </w:pPr>
      <w:r w:rsidRPr="00CC14C6">
        <w:rPr>
          <w:b/>
          <w:sz w:val="22"/>
          <w:szCs w:val="22"/>
        </w:rPr>
        <w:t xml:space="preserve">Art. </w:t>
      </w:r>
      <w:r w:rsidR="00B562EC" w:rsidRPr="00CC14C6">
        <w:rPr>
          <w:b/>
          <w:sz w:val="22"/>
          <w:szCs w:val="22"/>
        </w:rPr>
        <w:t>3</w:t>
      </w:r>
      <w:r w:rsidRPr="00CC14C6">
        <w:rPr>
          <w:b/>
          <w:sz w:val="22"/>
          <w:szCs w:val="22"/>
        </w:rPr>
        <w:tab/>
      </w:r>
      <w:r w:rsidR="008E2383" w:rsidRPr="00CC14C6">
        <w:rPr>
          <w:sz w:val="22"/>
          <w:szCs w:val="22"/>
        </w:rPr>
        <w:t>Limite d’activation des investissements (art. 42 LFCo, art. 22 OFCo)</w:t>
      </w:r>
    </w:p>
    <w:p w:rsidR="005B26B9" w:rsidRPr="00B81C88" w:rsidRDefault="008E2383" w:rsidP="00722D0A">
      <w:pPr>
        <w:jc w:val="both"/>
        <w:rPr>
          <w:sz w:val="22"/>
          <w:szCs w:val="22"/>
        </w:rPr>
      </w:pPr>
      <w:r w:rsidRPr="00CC14C6">
        <w:rPr>
          <w:sz w:val="22"/>
          <w:szCs w:val="22"/>
        </w:rPr>
        <w:t xml:space="preserve">Les investissements sont activés à partir d’un montant de … </w:t>
      </w:r>
      <w:r w:rsidR="00B562EC" w:rsidRPr="00CC14C6">
        <w:rPr>
          <w:sz w:val="22"/>
          <w:szCs w:val="22"/>
        </w:rPr>
        <w:t xml:space="preserve">francs. </w:t>
      </w:r>
      <w:r w:rsidRPr="00CC14C6">
        <w:rPr>
          <w:sz w:val="22"/>
          <w:szCs w:val="22"/>
        </w:rPr>
        <w:t>Les investissements n’atteignant pas ce seuil sont</w:t>
      </w:r>
      <w:r w:rsidR="00B7187C">
        <w:rPr>
          <w:sz w:val="22"/>
          <w:szCs w:val="22"/>
        </w:rPr>
        <w:t xml:space="preserve"> portés au compte de résultats.</w:t>
      </w:r>
    </w:p>
    <w:p w:rsidR="00722D0A" w:rsidRDefault="00722D0A" w:rsidP="00722D0A">
      <w:pPr>
        <w:jc w:val="both"/>
        <w:rPr>
          <w:sz w:val="22"/>
          <w:szCs w:val="22"/>
        </w:rPr>
      </w:pPr>
    </w:p>
    <w:p w:rsidR="00495DB8" w:rsidRPr="002D20B3" w:rsidRDefault="00495DB8" w:rsidP="00722D0A">
      <w:pPr>
        <w:jc w:val="both"/>
        <w:rPr>
          <w:i/>
          <w:color w:val="FF0000"/>
          <w:sz w:val="22"/>
          <w:szCs w:val="22"/>
        </w:rPr>
      </w:pPr>
      <w:r w:rsidRPr="002D20B3">
        <w:rPr>
          <w:i/>
          <w:color w:val="FF0000"/>
          <w:sz w:val="22"/>
          <w:szCs w:val="22"/>
        </w:rPr>
        <w:t>Disposition facultative</w:t>
      </w:r>
    </w:p>
    <w:p w:rsidR="00830460" w:rsidRDefault="00830460" w:rsidP="00830460">
      <w:pPr>
        <w:keepNext/>
        <w:tabs>
          <w:tab w:val="left" w:pos="900"/>
        </w:tabs>
        <w:rPr>
          <w:sz w:val="22"/>
          <w:szCs w:val="22"/>
        </w:rPr>
      </w:pPr>
      <w:r w:rsidRPr="00981661">
        <w:rPr>
          <w:b/>
          <w:sz w:val="22"/>
          <w:szCs w:val="22"/>
        </w:rPr>
        <w:t xml:space="preserve">Art. </w:t>
      </w:r>
      <w:r w:rsidR="0093216B">
        <w:rPr>
          <w:b/>
          <w:sz w:val="22"/>
          <w:szCs w:val="22"/>
        </w:rPr>
        <w:t>4</w:t>
      </w:r>
      <w:r>
        <w:rPr>
          <w:sz w:val="22"/>
          <w:szCs w:val="22"/>
        </w:rPr>
        <w:tab/>
        <w:t>Imputation</w:t>
      </w:r>
      <w:r w:rsidR="006925A2">
        <w:rPr>
          <w:sz w:val="22"/>
          <w:szCs w:val="22"/>
        </w:rPr>
        <w:t>s</w:t>
      </w:r>
      <w:r>
        <w:rPr>
          <w:sz w:val="22"/>
          <w:szCs w:val="22"/>
        </w:rPr>
        <w:t xml:space="preserve"> internes (art. 51 LFCo, art. 26 OFCo)</w:t>
      </w:r>
    </w:p>
    <w:p w:rsidR="00822F4D" w:rsidRPr="00830460" w:rsidRDefault="00830460" w:rsidP="0093216B">
      <w:pPr>
        <w:jc w:val="both"/>
        <w:rPr>
          <w:sz w:val="22"/>
          <w:szCs w:val="22"/>
        </w:rPr>
      </w:pPr>
      <w:r w:rsidRPr="00830460">
        <w:rPr>
          <w:sz w:val="22"/>
          <w:szCs w:val="22"/>
        </w:rPr>
        <w:t xml:space="preserve">Pour </w:t>
      </w:r>
      <w:r>
        <w:rPr>
          <w:sz w:val="22"/>
          <w:szCs w:val="22"/>
        </w:rPr>
        <w:t xml:space="preserve">les tâches qui ne sont pas en lien avec des financements spéciaux, le seuil à partir duquel une imputation doit être opérée est </w:t>
      </w:r>
      <w:r w:rsidR="006D42C1">
        <w:rPr>
          <w:sz w:val="22"/>
          <w:szCs w:val="22"/>
        </w:rPr>
        <w:t xml:space="preserve">fixé à </w:t>
      </w:r>
      <w:r>
        <w:rPr>
          <w:sz w:val="22"/>
          <w:szCs w:val="22"/>
        </w:rPr>
        <w:t>…</w:t>
      </w:r>
      <w:r w:rsidR="006D42C1">
        <w:rPr>
          <w:sz w:val="22"/>
          <w:szCs w:val="22"/>
        </w:rPr>
        <w:t xml:space="preserve"> francs</w:t>
      </w:r>
      <w:r>
        <w:rPr>
          <w:sz w:val="22"/>
          <w:szCs w:val="22"/>
        </w:rPr>
        <w:t>.</w:t>
      </w:r>
    </w:p>
    <w:p w:rsidR="00830460" w:rsidRDefault="00830460" w:rsidP="00722D0A">
      <w:pPr>
        <w:jc w:val="both"/>
        <w:rPr>
          <w:sz w:val="22"/>
          <w:szCs w:val="22"/>
        </w:rPr>
      </w:pPr>
    </w:p>
    <w:p w:rsidR="00CB2BF5" w:rsidRPr="002D20B3" w:rsidRDefault="00CB2BF5" w:rsidP="00CB2BF5">
      <w:pPr>
        <w:jc w:val="both"/>
        <w:rPr>
          <w:i/>
          <w:color w:val="FF0000"/>
          <w:sz w:val="22"/>
          <w:szCs w:val="22"/>
        </w:rPr>
      </w:pPr>
      <w:r w:rsidRPr="002D20B3">
        <w:rPr>
          <w:i/>
          <w:color w:val="FF0000"/>
          <w:sz w:val="22"/>
          <w:szCs w:val="22"/>
        </w:rPr>
        <w:t>Disposition facultative</w:t>
      </w:r>
    </w:p>
    <w:p w:rsidR="006D42C1" w:rsidRDefault="006D42C1" w:rsidP="00C032A7">
      <w:pPr>
        <w:keepNext/>
        <w:tabs>
          <w:tab w:val="left" w:pos="900"/>
        </w:tabs>
        <w:rPr>
          <w:sz w:val="22"/>
          <w:szCs w:val="22"/>
        </w:rPr>
      </w:pPr>
      <w:r>
        <w:rPr>
          <w:b/>
          <w:sz w:val="22"/>
          <w:szCs w:val="22"/>
        </w:rPr>
        <w:t xml:space="preserve">Art. </w:t>
      </w:r>
      <w:r w:rsidR="0093216B">
        <w:rPr>
          <w:b/>
          <w:sz w:val="22"/>
          <w:szCs w:val="22"/>
        </w:rPr>
        <w:t>5</w:t>
      </w:r>
      <w:r w:rsidRPr="006D42C1">
        <w:rPr>
          <w:sz w:val="22"/>
          <w:szCs w:val="22"/>
        </w:rPr>
        <w:tab/>
        <w:t>Comptes de régularisation</w:t>
      </w:r>
      <w:r w:rsidR="004C7962">
        <w:rPr>
          <w:sz w:val="22"/>
          <w:szCs w:val="22"/>
        </w:rPr>
        <w:t xml:space="preserve"> (art. 13 et 40 al. 1 let. </w:t>
      </w:r>
      <w:proofErr w:type="gramStart"/>
      <w:r w:rsidR="004C7962">
        <w:rPr>
          <w:sz w:val="22"/>
          <w:szCs w:val="22"/>
        </w:rPr>
        <w:t>b</w:t>
      </w:r>
      <w:proofErr w:type="gramEnd"/>
      <w:r w:rsidR="004C7962">
        <w:rPr>
          <w:sz w:val="22"/>
          <w:szCs w:val="22"/>
        </w:rPr>
        <w:t xml:space="preserve"> LFCo)</w:t>
      </w:r>
    </w:p>
    <w:p w:rsidR="006D42C1" w:rsidRDefault="0093216B" w:rsidP="0093216B">
      <w:pPr>
        <w:jc w:val="both"/>
        <w:rPr>
          <w:sz w:val="22"/>
          <w:szCs w:val="22"/>
        </w:rPr>
      </w:pPr>
      <w:r w:rsidRPr="00CC14C6">
        <w:rPr>
          <w:sz w:val="22"/>
          <w:szCs w:val="22"/>
          <w:vertAlign w:val="superscript"/>
        </w:rPr>
        <w:t>1</w:t>
      </w:r>
      <w:r w:rsidRPr="00CC14C6">
        <w:rPr>
          <w:sz w:val="22"/>
          <w:szCs w:val="22"/>
        </w:rPr>
        <w:t xml:space="preserve"> </w:t>
      </w:r>
      <w:r w:rsidR="006D42C1">
        <w:rPr>
          <w:sz w:val="22"/>
          <w:szCs w:val="22"/>
        </w:rPr>
        <w:t>Le seuil à partir duquel un actif ou un passif de régularisation doit être opéré est fixé à … francs.</w:t>
      </w:r>
    </w:p>
    <w:p w:rsidR="006D42C1" w:rsidRPr="004D443F" w:rsidRDefault="0093216B" w:rsidP="0093216B">
      <w:pPr>
        <w:jc w:val="both"/>
        <w:rPr>
          <w:sz w:val="22"/>
          <w:szCs w:val="22"/>
        </w:rPr>
      </w:pPr>
      <w:r w:rsidRPr="00CC14C6">
        <w:rPr>
          <w:sz w:val="22"/>
          <w:szCs w:val="22"/>
          <w:vertAlign w:val="superscript"/>
        </w:rPr>
        <w:t>2</w:t>
      </w:r>
      <w:r w:rsidRPr="00CC14C6">
        <w:rPr>
          <w:sz w:val="22"/>
          <w:szCs w:val="22"/>
        </w:rPr>
        <w:t xml:space="preserve"> </w:t>
      </w:r>
      <w:r w:rsidR="004D443F">
        <w:rPr>
          <w:sz w:val="22"/>
          <w:szCs w:val="22"/>
        </w:rPr>
        <w:t xml:space="preserve">Les actifs ou passifs de </w:t>
      </w:r>
      <w:r w:rsidR="00767A87">
        <w:rPr>
          <w:sz w:val="22"/>
          <w:szCs w:val="22"/>
        </w:rPr>
        <w:t>régularisation</w:t>
      </w:r>
      <w:r w:rsidR="000E1B5D">
        <w:rPr>
          <w:sz w:val="22"/>
          <w:szCs w:val="22"/>
        </w:rPr>
        <w:t>, déterminés chaque année</w:t>
      </w:r>
      <w:r w:rsidR="004D443F">
        <w:rPr>
          <w:sz w:val="22"/>
          <w:szCs w:val="22"/>
        </w:rPr>
        <w:t xml:space="preserve"> en raison d’une date d’échéance autre que le 31 décembre et dont les montants sont réguliers</w:t>
      </w:r>
      <w:r w:rsidR="00DD4DBF">
        <w:rPr>
          <w:sz w:val="22"/>
          <w:szCs w:val="22"/>
        </w:rPr>
        <w:t>, ne sont pas comptabilisés</w:t>
      </w:r>
      <w:r w:rsidR="005803C3">
        <w:rPr>
          <w:sz w:val="22"/>
          <w:szCs w:val="22"/>
        </w:rPr>
        <w:t>.</w:t>
      </w:r>
    </w:p>
    <w:p w:rsidR="001458A3" w:rsidRPr="00D62E9C" w:rsidRDefault="001458A3" w:rsidP="00F75AF9">
      <w:pPr>
        <w:jc w:val="both"/>
        <w:rPr>
          <w:sz w:val="22"/>
          <w:szCs w:val="22"/>
        </w:rPr>
      </w:pPr>
    </w:p>
    <w:p w:rsidR="00722D0A" w:rsidRPr="00CC14C6" w:rsidRDefault="00722D0A" w:rsidP="00C032A7">
      <w:pPr>
        <w:keepNext/>
        <w:tabs>
          <w:tab w:val="left" w:pos="900"/>
        </w:tabs>
        <w:rPr>
          <w:sz w:val="22"/>
          <w:szCs w:val="22"/>
        </w:rPr>
      </w:pPr>
      <w:r w:rsidRPr="00CC14C6">
        <w:rPr>
          <w:b/>
          <w:sz w:val="22"/>
          <w:szCs w:val="22"/>
        </w:rPr>
        <w:t xml:space="preserve">Art. </w:t>
      </w:r>
      <w:r w:rsidR="0093216B">
        <w:rPr>
          <w:b/>
          <w:sz w:val="22"/>
          <w:szCs w:val="22"/>
        </w:rPr>
        <w:t>6</w:t>
      </w:r>
      <w:r w:rsidRPr="00CC14C6">
        <w:rPr>
          <w:b/>
          <w:sz w:val="22"/>
          <w:szCs w:val="22"/>
        </w:rPr>
        <w:tab/>
      </w:r>
      <w:r w:rsidR="00C032A7" w:rsidRPr="00CC14C6">
        <w:rPr>
          <w:sz w:val="22"/>
          <w:szCs w:val="22"/>
        </w:rPr>
        <w:t>Compétences financières du conseil communal</w:t>
      </w:r>
      <w:r w:rsidR="00054669" w:rsidRPr="00CC14C6">
        <w:rPr>
          <w:sz w:val="22"/>
          <w:szCs w:val="22"/>
        </w:rPr>
        <w:t xml:space="preserve"> (art. 67 al. 2</w:t>
      </w:r>
      <w:r w:rsidR="003D70C4">
        <w:rPr>
          <w:sz w:val="22"/>
          <w:szCs w:val="22"/>
        </w:rPr>
        <w:t>, 1</w:t>
      </w:r>
      <w:r w:rsidR="003D70C4" w:rsidRPr="003D70C4">
        <w:rPr>
          <w:sz w:val="22"/>
          <w:szCs w:val="22"/>
          <w:vertAlign w:val="superscript"/>
        </w:rPr>
        <w:t>e</w:t>
      </w:r>
      <w:r w:rsidR="003D70C4">
        <w:rPr>
          <w:sz w:val="22"/>
          <w:szCs w:val="22"/>
        </w:rPr>
        <w:t xml:space="preserve"> phr.</w:t>
      </w:r>
      <w:r w:rsidR="00054669" w:rsidRPr="00CC14C6">
        <w:rPr>
          <w:sz w:val="22"/>
          <w:szCs w:val="22"/>
        </w:rPr>
        <w:t xml:space="preserve"> LFCo)</w:t>
      </w:r>
      <w:r w:rsidR="001661E1" w:rsidRPr="00CC14C6">
        <w:rPr>
          <w:sz w:val="22"/>
          <w:szCs w:val="22"/>
        </w:rPr>
        <w:br/>
      </w:r>
      <w:r w:rsidR="001661E1" w:rsidRPr="00CC14C6">
        <w:rPr>
          <w:sz w:val="22"/>
          <w:szCs w:val="22"/>
        </w:rPr>
        <w:tab/>
        <w:t xml:space="preserve">a) </w:t>
      </w:r>
      <w:r w:rsidR="00097853" w:rsidRPr="00CC14C6">
        <w:rPr>
          <w:sz w:val="22"/>
          <w:szCs w:val="22"/>
        </w:rPr>
        <w:t>Dépense</w:t>
      </w:r>
      <w:r w:rsidR="00AB41A8" w:rsidRPr="00CC14C6">
        <w:rPr>
          <w:sz w:val="22"/>
          <w:szCs w:val="22"/>
        </w:rPr>
        <w:t xml:space="preserve"> nouvelle</w:t>
      </w:r>
      <w:r w:rsidR="00AA364A">
        <w:rPr>
          <w:sz w:val="22"/>
          <w:szCs w:val="22"/>
        </w:rPr>
        <w:t xml:space="preserve"> (art. 33</w:t>
      </w:r>
      <w:r w:rsidR="007F412E" w:rsidRPr="00CC14C6">
        <w:rPr>
          <w:sz w:val="22"/>
          <w:szCs w:val="22"/>
        </w:rPr>
        <w:t xml:space="preserve"> </w:t>
      </w:r>
      <w:r w:rsidR="005928FF">
        <w:rPr>
          <w:sz w:val="22"/>
          <w:szCs w:val="22"/>
        </w:rPr>
        <w:t xml:space="preserve">al. 1 let. </w:t>
      </w:r>
      <w:proofErr w:type="gramStart"/>
      <w:r w:rsidR="005928FF">
        <w:rPr>
          <w:sz w:val="22"/>
          <w:szCs w:val="22"/>
        </w:rPr>
        <w:t>a</w:t>
      </w:r>
      <w:proofErr w:type="gramEnd"/>
      <w:r w:rsidR="005928FF">
        <w:rPr>
          <w:sz w:val="22"/>
          <w:szCs w:val="22"/>
        </w:rPr>
        <w:t xml:space="preserve"> </w:t>
      </w:r>
      <w:r w:rsidR="007F412E" w:rsidRPr="00CC14C6">
        <w:rPr>
          <w:sz w:val="22"/>
          <w:szCs w:val="22"/>
        </w:rPr>
        <w:t>OFCo)</w:t>
      </w:r>
    </w:p>
    <w:p w:rsidR="00722D0A" w:rsidRPr="00CC14C6" w:rsidRDefault="00AB41A8" w:rsidP="00722D0A">
      <w:pPr>
        <w:jc w:val="both"/>
        <w:rPr>
          <w:sz w:val="22"/>
          <w:szCs w:val="22"/>
        </w:rPr>
      </w:pPr>
      <w:r w:rsidRPr="00CC14C6">
        <w:rPr>
          <w:sz w:val="22"/>
          <w:szCs w:val="22"/>
          <w:vertAlign w:val="superscript"/>
        </w:rPr>
        <w:t>1</w:t>
      </w:r>
      <w:r w:rsidRPr="00CC14C6">
        <w:rPr>
          <w:sz w:val="22"/>
          <w:szCs w:val="22"/>
        </w:rPr>
        <w:t xml:space="preserve"> Sous réserve de couverture suffisante par un crédit budgétaire, le conseil communal est compétent </w:t>
      </w:r>
      <w:r w:rsidR="00757C2C">
        <w:rPr>
          <w:sz w:val="22"/>
          <w:szCs w:val="22"/>
        </w:rPr>
        <w:t xml:space="preserve">pour </w:t>
      </w:r>
      <w:r w:rsidRPr="00CC14C6">
        <w:rPr>
          <w:sz w:val="22"/>
          <w:szCs w:val="22"/>
        </w:rPr>
        <w:t>engager une dépense nouv</w:t>
      </w:r>
      <w:r w:rsidR="00B7187C">
        <w:rPr>
          <w:sz w:val="22"/>
          <w:szCs w:val="22"/>
        </w:rPr>
        <w:t>elle ne dépassant pas … francs.</w:t>
      </w:r>
      <w:r w:rsidR="003D70C4">
        <w:rPr>
          <w:sz w:val="22"/>
          <w:szCs w:val="22"/>
        </w:rPr>
        <w:t xml:space="preserve"> L’article 10 est réservé.</w:t>
      </w:r>
    </w:p>
    <w:p w:rsidR="00722D0A" w:rsidRDefault="00225428" w:rsidP="00722D0A">
      <w:pPr>
        <w:jc w:val="both"/>
        <w:rPr>
          <w:sz w:val="22"/>
          <w:szCs w:val="22"/>
        </w:rPr>
      </w:pPr>
      <w:r>
        <w:rPr>
          <w:sz w:val="22"/>
          <w:szCs w:val="22"/>
          <w:vertAlign w:val="superscript"/>
        </w:rPr>
        <w:t>2</w:t>
      </w:r>
      <w:r w:rsidRPr="00CC14C6">
        <w:rPr>
          <w:sz w:val="22"/>
          <w:szCs w:val="22"/>
        </w:rPr>
        <w:t xml:space="preserve"> </w:t>
      </w:r>
      <w:r w:rsidR="00AB41A8" w:rsidRPr="00CC14C6">
        <w:rPr>
          <w:sz w:val="22"/>
          <w:szCs w:val="22"/>
        </w:rPr>
        <w:t>Pour les dépenses périodiques,</w:t>
      </w:r>
      <w:bookmarkStart w:id="0" w:name="_GoBack"/>
      <w:bookmarkEnd w:id="0"/>
      <w:r w:rsidR="00AB41A8" w:rsidRPr="00CC14C6">
        <w:rPr>
          <w:sz w:val="22"/>
          <w:szCs w:val="22"/>
        </w:rPr>
        <w:t xml:space="preserve"> la durée prévisible totale de l’engagement est prise en compte. A défaut de précision temporelle,</w:t>
      </w:r>
      <w:r w:rsidR="00B7187C">
        <w:rPr>
          <w:sz w:val="22"/>
          <w:szCs w:val="22"/>
        </w:rPr>
        <w:t xml:space="preserve"> une durée de dix ans fait foi.</w:t>
      </w:r>
    </w:p>
    <w:p w:rsidR="00225428" w:rsidRPr="00225428" w:rsidRDefault="00225428" w:rsidP="00225428">
      <w:pPr>
        <w:keepNext/>
        <w:tabs>
          <w:tab w:val="left" w:pos="900"/>
        </w:tabs>
        <w:rPr>
          <w:sz w:val="22"/>
          <w:szCs w:val="22"/>
        </w:rPr>
      </w:pPr>
      <w:r w:rsidRPr="00225428">
        <w:rPr>
          <w:b/>
          <w:sz w:val="22"/>
          <w:szCs w:val="22"/>
        </w:rPr>
        <w:lastRenderedPageBreak/>
        <w:t>Art. 7</w:t>
      </w:r>
      <w:r w:rsidRPr="00225428">
        <w:rPr>
          <w:b/>
          <w:sz w:val="22"/>
          <w:szCs w:val="22"/>
        </w:rPr>
        <w:tab/>
      </w:r>
      <w:r w:rsidRPr="00225428">
        <w:rPr>
          <w:sz w:val="22"/>
          <w:szCs w:val="22"/>
        </w:rPr>
        <w:t xml:space="preserve">b) Dépense liée (art. </w:t>
      </w:r>
      <w:r>
        <w:rPr>
          <w:sz w:val="22"/>
          <w:szCs w:val="22"/>
        </w:rPr>
        <w:t>73</w:t>
      </w:r>
      <w:r w:rsidRPr="00225428">
        <w:rPr>
          <w:sz w:val="22"/>
          <w:szCs w:val="22"/>
        </w:rPr>
        <w:t xml:space="preserve"> al. 2 let. </w:t>
      </w:r>
      <w:proofErr w:type="gramStart"/>
      <w:r w:rsidRPr="00225428">
        <w:rPr>
          <w:sz w:val="22"/>
          <w:szCs w:val="22"/>
        </w:rPr>
        <w:t>e</w:t>
      </w:r>
      <w:proofErr w:type="gramEnd"/>
      <w:r w:rsidRPr="00225428">
        <w:rPr>
          <w:sz w:val="22"/>
          <w:szCs w:val="22"/>
        </w:rPr>
        <w:t xml:space="preserve"> LFCo)</w:t>
      </w:r>
    </w:p>
    <w:p w:rsidR="00225428" w:rsidRDefault="00225428" w:rsidP="00E030E8">
      <w:pPr>
        <w:jc w:val="both"/>
        <w:rPr>
          <w:sz w:val="22"/>
          <w:szCs w:val="22"/>
        </w:rPr>
      </w:pPr>
      <w:r w:rsidRPr="00CC14C6">
        <w:rPr>
          <w:sz w:val="22"/>
          <w:szCs w:val="22"/>
          <w:vertAlign w:val="superscript"/>
        </w:rPr>
        <w:t>1</w:t>
      </w:r>
      <w:r w:rsidRPr="00CC14C6">
        <w:rPr>
          <w:sz w:val="22"/>
          <w:szCs w:val="22"/>
        </w:rPr>
        <w:t xml:space="preserve"> </w:t>
      </w:r>
      <w:r>
        <w:rPr>
          <w:sz w:val="22"/>
          <w:szCs w:val="22"/>
        </w:rPr>
        <w:t>Le conseil communal est compétent pour décider les dépenses liées.</w:t>
      </w:r>
    </w:p>
    <w:p w:rsidR="00E030E8" w:rsidRDefault="00225428" w:rsidP="00E030E8">
      <w:pPr>
        <w:jc w:val="both"/>
        <w:rPr>
          <w:sz w:val="22"/>
          <w:szCs w:val="22"/>
        </w:rPr>
      </w:pPr>
      <w:r>
        <w:rPr>
          <w:sz w:val="22"/>
          <w:szCs w:val="22"/>
          <w:vertAlign w:val="superscript"/>
        </w:rPr>
        <w:t>2</w:t>
      </w:r>
      <w:r w:rsidRPr="00CC14C6">
        <w:rPr>
          <w:sz w:val="22"/>
          <w:szCs w:val="22"/>
        </w:rPr>
        <w:t xml:space="preserve"> </w:t>
      </w:r>
      <w:r>
        <w:rPr>
          <w:sz w:val="22"/>
          <w:szCs w:val="22"/>
        </w:rPr>
        <w:t xml:space="preserve">Lorsque le montant d’une </w:t>
      </w:r>
      <w:r w:rsidR="00D62E9C">
        <w:rPr>
          <w:sz w:val="22"/>
          <w:szCs w:val="22"/>
        </w:rPr>
        <w:t xml:space="preserve">telle </w:t>
      </w:r>
      <w:r>
        <w:rPr>
          <w:sz w:val="22"/>
          <w:szCs w:val="22"/>
        </w:rPr>
        <w:t>dépense dépasse la compétence financière fixée à l’article 6 du présent règlement, la commission financière en préavise le caractère nouveau ou lié (art. 72 al. 3 LFCo).</w:t>
      </w:r>
    </w:p>
    <w:p w:rsidR="00225428" w:rsidRPr="00CC14C6" w:rsidRDefault="00225428" w:rsidP="00722D0A">
      <w:pPr>
        <w:jc w:val="both"/>
        <w:rPr>
          <w:sz w:val="22"/>
          <w:szCs w:val="22"/>
        </w:rPr>
      </w:pPr>
    </w:p>
    <w:p w:rsidR="00AB41A8" w:rsidRPr="00250144" w:rsidRDefault="00AB41A8" w:rsidP="00AB41A8">
      <w:pPr>
        <w:keepNext/>
        <w:tabs>
          <w:tab w:val="left" w:pos="900"/>
        </w:tabs>
        <w:rPr>
          <w:sz w:val="22"/>
          <w:szCs w:val="22"/>
          <w:lang w:val="en-US"/>
        </w:rPr>
      </w:pPr>
      <w:r w:rsidRPr="00250144">
        <w:rPr>
          <w:b/>
          <w:sz w:val="22"/>
          <w:szCs w:val="22"/>
          <w:lang w:val="en-US"/>
        </w:rPr>
        <w:t xml:space="preserve">Art. </w:t>
      </w:r>
      <w:r w:rsidR="00D62E9C">
        <w:rPr>
          <w:b/>
          <w:sz w:val="22"/>
          <w:szCs w:val="22"/>
          <w:lang w:val="en-US"/>
        </w:rPr>
        <w:t>8</w:t>
      </w:r>
      <w:r w:rsidRPr="00250144">
        <w:rPr>
          <w:b/>
          <w:sz w:val="22"/>
          <w:szCs w:val="22"/>
          <w:lang w:val="en-US"/>
        </w:rPr>
        <w:tab/>
      </w:r>
      <w:r w:rsidR="00D62E9C" w:rsidRPr="00D62E9C">
        <w:rPr>
          <w:sz w:val="22"/>
          <w:szCs w:val="22"/>
          <w:lang w:val="en-US"/>
        </w:rPr>
        <w:t>c</w:t>
      </w:r>
      <w:r w:rsidRPr="00250144">
        <w:rPr>
          <w:sz w:val="22"/>
          <w:szCs w:val="22"/>
          <w:lang w:val="en-US"/>
        </w:rPr>
        <w:t xml:space="preserve">) </w:t>
      </w:r>
      <w:proofErr w:type="spellStart"/>
      <w:r w:rsidRPr="00250144">
        <w:rPr>
          <w:sz w:val="22"/>
          <w:szCs w:val="22"/>
          <w:lang w:val="en-US"/>
        </w:rPr>
        <w:t>Crédit</w:t>
      </w:r>
      <w:proofErr w:type="spellEnd"/>
      <w:r w:rsidRPr="00250144">
        <w:rPr>
          <w:sz w:val="22"/>
          <w:szCs w:val="22"/>
          <w:lang w:val="en-US"/>
        </w:rPr>
        <w:t xml:space="preserve"> </w:t>
      </w:r>
      <w:proofErr w:type="spellStart"/>
      <w:r w:rsidRPr="00250144">
        <w:rPr>
          <w:sz w:val="22"/>
          <w:szCs w:val="22"/>
          <w:lang w:val="en-US"/>
        </w:rPr>
        <w:t>additionnel</w:t>
      </w:r>
      <w:proofErr w:type="spellEnd"/>
      <w:r w:rsidR="00AA364A" w:rsidRPr="00250144">
        <w:rPr>
          <w:sz w:val="22"/>
          <w:szCs w:val="22"/>
          <w:lang w:val="en-US"/>
        </w:rPr>
        <w:t xml:space="preserve"> (art. 33 L</w:t>
      </w:r>
      <w:r w:rsidR="007F412E" w:rsidRPr="00250144">
        <w:rPr>
          <w:sz w:val="22"/>
          <w:szCs w:val="22"/>
          <w:lang w:val="en-US"/>
        </w:rPr>
        <w:t>FCo</w:t>
      </w:r>
      <w:r w:rsidR="00E5274A" w:rsidRPr="00250144">
        <w:rPr>
          <w:sz w:val="22"/>
          <w:szCs w:val="22"/>
          <w:lang w:val="en-US"/>
        </w:rPr>
        <w:t>, art. 33 OFCo</w:t>
      </w:r>
      <w:r w:rsidR="007F412E" w:rsidRPr="00250144">
        <w:rPr>
          <w:sz w:val="22"/>
          <w:szCs w:val="22"/>
          <w:lang w:val="en-US"/>
        </w:rPr>
        <w:t>)</w:t>
      </w:r>
    </w:p>
    <w:p w:rsidR="00D62E9C" w:rsidRDefault="00D62E9C" w:rsidP="00AB41A8">
      <w:pPr>
        <w:jc w:val="both"/>
        <w:rPr>
          <w:sz w:val="22"/>
          <w:szCs w:val="22"/>
        </w:rPr>
      </w:pPr>
      <w:r w:rsidRPr="00CC14C6">
        <w:rPr>
          <w:sz w:val="22"/>
          <w:szCs w:val="22"/>
          <w:vertAlign w:val="superscript"/>
        </w:rPr>
        <w:t>1</w:t>
      </w:r>
      <w:r w:rsidRPr="00CC14C6">
        <w:rPr>
          <w:sz w:val="22"/>
          <w:szCs w:val="22"/>
        </w:rPr>
        <w:t xml:space="preserve"> </w:t>
      </w:r>
      <w:r w:rsidR="00AB41A8" w:rsidRPr="009377D0">
        <w:rPr>
          <w:sz w:val="22"/>
          <w:szCs w:val="22"/>
        </w:rPr>
        <w:t xml:space="preserve">Le conseil communal est compétent </w:t>
      </w:r>
      <w:r w:rsidR="00D4259A" w:rsidRPr="009377D0">
        <w:rPr>
          <w:sz w:val="22"/>
          <w:szCs w:val="22"/>
        </w:rPr>
        <w:t xml:space="preserve">pour </w:t>
      </w:r>
      <w:r w:rsidR="007F412E" w:rsidRPr="009377D0">
        <w:rPr>
          <w:sz w:val="22"/>
          <w:szCs w:val="22"/>
        </w:rPr>
        <w:t xml:space="preserve">décider un crédit additionnel pour autant que ce dernier ne dépasse pas </w:t>
      </w:r>
      <w:r w:rsidR="004C7962" w:rsidRPr="009377D0">
        <w:rPr>
          <w:sz w:val="22"/>
          <w:szCs w:val="22"/>
        </w:rPr>
        <w:t>…</w:t>
      </w:r>
      <w:r w:rsidR="0098772A">
        <w:rPr>
          <w:sz w:val="22"/>
          <w:szCs w:val="22"/>
        </w:rPr>
        <w:t xml:space="preserve"> </w:t>
      </w:r>
      <w:r w:rsidR="007F412E" w:rsidRPr="009377D0">
        <w:rPr>
          <w:sz w:val="22"/>
          <w:szCs w:val="22"/>
        </w:rPr>
        <w:t>% du crédit d’engagement concerné</w:t>
      </w:r>
      <w:r w:rsidR="00C1632C">
        <w:rPr>
          <w:sz w:val="22"/>
          <w:szCs w:val="22"/>
        </w:rPr>
        <w:t xml:space="preserve"> et</w:t>
      </w:r>
      <w:r w:rsidR="007F412E" w:rsidRPr="009377D0">
        <w:rPr>
          <w:sz w:val="22"/>
          <w:szCs w:val="22"/>
        </w:rPr>
        <w:t xml:space="preserve"> à condition que le montant du crédit additio</w:t>
      </w:r>
      <w:r w:rsidR="007F4517">
        <w:rPr>
          <w:sz w:val="22"/>
          <w:szCs w:val="22"/>
        </w:rPr>
        <w:t xml:space="preserve">nnel soit </w:t>
      </w:r>
      <w:r w:rsidR="00584C65" w:rsidRPr="003A0C99">
        <w:rPr>
          <w:sz w:val="22"/>
          <w:szCs w:val="22"/>
          <w:highlight w:val="green"/>
        </w:rPr>
        <w:t>au maximum de</w:t>
      </w:r>
      <w:r w:rsidR="007F4517" w:rsidRPr="003A0C99">
        <w:rPr>
          <w:sz w:val="22"/>
          <w:szCs w:val="22"/>
          <w:highlight w:val="green"/>
        </w:rPr>
        <w:t xml:space="preserve"> … francs</w:t>
      </w:r>
      <w:r w:rsidR="007F4517">
        <w:rPr>
          <w:sz w:val="22"/>
          <w:szCs w:val="22"/>
        </w:rPr>
        <w:t>.</w:t>
      </w:r>
    </w:p>
    <w:p w:rsidR="00A6630E" w:rsidRDefault="00D62E9C" w:rsidP="00A6630E">
      <w:pPr>
        <w:jc w:val="both"/>
        <w:rPr>
          <w:sz w:val="22"/>
          <w:szCs w:val="22"/>
        </w:rPr>
      </w:pPr>
      <w:r>
        <w:rPr>
          <w:sz w:val="22"/>
          <w:szCs w:val="22"/>
          <w:vertAlign w:val="superscript"/>
        </w:rPr>
        <w:t>2</w:t>
      </w:r>
      <w:r w:rsidRPr="00CC14C6">
        <w:rPr>
          <w:sz w:val="22"/>
          <w:szCs w:val="22"/>
        </w:rPr>
        <w:t xml:space="preserve"> </w:t>
      </w:r>
      <w:r w:rsidR="00A6630E">
        <w:rPr>
          <w:sz w:val="22"/>
          <w:szCs w:val="22"/>
        </w:rPr>
        <w:t>Si le crédit additionnel dépasse le seuil fixé à l’alinéa 1, l</w:t>
      </w:r>
      <w:r w:rsidR="00A6630E" w:rsidRPr="00EF3F0D">
        <w:rPr>
          <w:sz w:val="22"/>
          <w:szCs w:val="22"/>
        </w:rPr>
        <w:t>e conseil communal doit sans délai demander un crédit additionnel avant de procéder à un autre engagement.</w:t>
      </w:r>
      <w:r w:rsidR="00A6630E" w:rsidRPr="00A6630E">
        <w:rPr>
          <w:sz w:val="22"/>
          <w:szCs w:val="22"/>
        </w:rPr>
        <w:t xml:space="preserve"> </w:t>
      </w:r>
      <w:r w:rsidR="00A6630E" w:rsidRPr="009377D0">
        <w:rPr>
          <w:sz w:val="22"/>
          <w:szCs w:val="22"/>
        </w:rPr>
        <w:t xml:space="preserve">L’article </w:t>
      </w:r>
      <w:r w:rsidR="00A6630E">
        <w:rPr>
          <w:sz w:val="22"/>
          <w:szCs w:val="22"/>
        </w:rPr>
        <w:t>7 al. 2 du présent règlement s’applique par analogie</w:t>
      </w:r>
      <w:r w:rsidR="00A6630E" w:rsidRPr="009377D0">
        <w:rPr>
          <w:sz w:val="22"/>
          <w:szCs w:val="22"/>
        </w:rPr>
        <w:t>.</w:t>
      </w:r>
    </w:p>
    <w:p w:rsidR="00097853" w:rsidRPr="00CC14C6" w:rsidRDefault="00097853" w:rsidP="00722D0A">
      <w:pPr>
        <w:jc w:val="both"/>
        <w:rPr>
          <w:sz w:val="22"/>
          <w:szCs w:val="22"/>
        </w:rPr>
      </w:pPr>
    </w:p>
    <w:p w:rsidR="007F412E" w:rsidRPr="00CC14C6" w:rsidRDefault="007F412E" w:rsidP="007F412E">
      <w:pPr>
        <w:keepNext/>
        <w:tabs>
          <w:tab w:val="left" w:pos="900"/>
        </w:tabs>
        <w:rPr>
          <w:sz w:val="22"/>
          <w:szCs w:val="22"/>
        </w:rPr>
      </w:pPr>
      <w:r w:rsidRPr="00CC14C6">
        <w:rPr>
          <w:b/>
          <w:sz w:val="22"/>
          <w:szCs w:val="22"/>
        </w:rPr>
        <w:t xml:space="preserve">Art. </w:t>
      </w:r>
      <w:r w:rsidR="00D62E9C">
        <w:rPr>
          <w:b/>
          <w:sz w:val="22"/>
          <w:szCs w:val="22"/>
        </w:rPr>
        <w:t>9</w:t>
      </w:r>
      <w:r w:rsidRPr="00CC14C6">
        <w:rPr>
          <w:b/>
          <w:sz w:val="22"/>
          <w:szCs w:val="22"/>
        </w:rPr>
        <w:tab/>
      </w:r>
      <w:r w:rsidR="00D62E9C">
        <w:rPr>
          <w:sz w:val="22"/>
          <w:szCs w:val="22"/>
        </w:rPr>
        <w:t>d</w:t>
      </w:r>
      <w:r w:rsidRPr="00CC14C6">
        <w:rPr>
          <w:sz w:val="22"/>
          <w:szCs w:val="22"/>
        </w:rPr>
        <w:t>) Crédit supplémentaire (art. 36 al. 3 LFCo</w:t>
      </w:r>
      <w:r w:rsidR="00E5274A">
        <w:rPr>
          <w:sz w:val="22"/>
          <w:szCs w:val="22"/>
        </w:rPr>
        <w:t>, art. 33 OFCo</w:t>
      </w:r>
      <w:r w:rsidRPr="00CC14C6">
        <w:rPr>
          <w:sz w:val="22"/>
          <w:szCs w:val="22"/>
        </w:rPr>
        <w:t>)</w:t>
      </w:r>
    </w:p>
    <w:p w:rsidR="00D62E9C" w:rsidRDefault="00D62E9C" w:rsidP="00776BC1">
      <w:pPr>
        <w:jc w:val="both"/>
        <w:rPr>
          <w:sz w:val="22"/>
          <w:szCs w:val="22"/>
        </w:rPr>
      </w:pPr>
      <w:r w:rsidRPr="00CC14C6">
        <w:rPr>
          <w:sz w:val="22"/>
          <w:szCs w:val="22"/>
          <w:vertAlign w:val="superscript"/>
        </w:rPr>
        <w:t>1</w:t>
      </w:r>
      <w:r w:rsidRPr="00CC14C6">
        <w:rPr>
          <w:sz w:val="22"/>
          <w:szCs w:val="22"/>
        </w:rPr>
        <w:t xml:space="preserve"> </w:t>
      </w:r>
      <w:r w:rsidR="00776BC1" w:rsidRPr="009377D0">
        <w:rPr>
          <w:sz w:val="22"/>
          <w:szCs w:val="22"/>
        </w:rPr>
        <w:t xml:space="preserve">Le conseil communal est compétent pour décider un crédit </w:t>
      </w:r>
      <w:r w:rsidR="00776BC1">
        <w:rPr>
          <w:sz w:val="22"/>
          <w:szCs w:val="22"/>
        </w:rPr>
        <w:t>supplémentaire</w:t>
      </w:r>
      <w:r w:rsidR="00776BC1" w:rsidRPr="009377D0">
        <w:rPr>
          <w:sz w:val="22"/>
          <w:szCs w:val="22"/>
        </w:rPr>
        <w:t xml:space="preserve"> pour autant que ce dernier ne dépasse pas …</w:t>
      </w:r>
      <w:r w:rsidR="0098772A">
        <w:rPr>
          <w:sz w:val="22"/>
          <w:szCs w:val="22"/>
        </w:rPr>
        <w:t xml:space="preserve"> </w:t>
      </w:r>
      <w:r w:rsidR="00776BC1" w:rsidRPr="009377D0">
        <w:rPr>
          <w:sz w:val="22"/>
          <w:szCs w:val="22"/>
        </w:rPr>
        <w:t xml:space="preserve">% du crédit </w:t>
      </w:r>
      <w:r w:rsidR="00776BC1">
        <w:rPr>
          <w:sz w:val="22"/>
          <w:szCs w:val="22"/>
        </w:rPr>
        <w:t>budgétaire</w:t>
      </w:r>
      <w:r w:rsidR="00776BC1" w:rsidRPr="009377D0">
        <w:rPr>
          <w:sz w:val="22"/>
          <w:szCs w:val="22"/>
        </w:rPr>
        <w:t xml:space="preserve"> concerné</w:t>
      </w:r>
      <w:r w:rsidR="00FD33E4">
        <w:rPr>
          <w:sz w:val="22"/>
          <w:szCs w:val="22"/>
        </w:rPr>
        <w:t xml:space="preserve"> et</w:t>
      </w:r>
      <w:r w:rsidR="00776BC1" w:rsidRPr="009377D0">
        <w:rPr>
          <w:sz w:val="22"/>
          <w:szCs w:val="22"/>
        </w:rPr>
        <w:t xml:space="preserve"> à condition que le montant du crédit </w:t>
      </w:r>
      <w:r w:rsidR="00776BC1">
        <w:rPr>
          <w:sz w:val="22"/>
          <w:szCs w:val="22"/>
        </w:rPr>
        <w:t xml:space="preserve">supplémentaire </w:t>
      </w:r>
      <w:r>
        <w:rPr>
          <w:sz w:val="22"/>
          <w:szCs w:val="22"/>
        </w:rPr>
        <w:t xml:space="preserve">soit </w:t>
      </w:r>
      <w:r w:rsidR="00584C65" w:rsidRPr="003A0C99">
        <w:rPr>
          <w:sz w:val="22"/>
          <w:szCs w:val="22"/>
          <w:highlight w:val="green"/>
        </w:rPr>
        <w:t>au maximum de</w:t>
      </w:r>
      <w:r w:rsidRPr="003A0C99">
        <w:rPr>
          <w:sz w:val="22"/>
          <w:szCs w:val="22"/>
          <w:highlight w:val="green"/>
        </w:rPr>
        <w:t xml:space="preserve"> … francs</w:t>
      </w:r>
      <w:r>
        <w:rPr>
          <w:sz w:val="22"/>
          <w:szCs w:val="22"/>
        </w:rPr>
        <w:t>.</w:t>
      </w:r>
    </w:p>
    <w:p w:rsidR="00EF3F0D" w:rsidRDefault="00EF3F0D" w:rsidP="00722D0A">
      <w:pPr>
        <w:jc w:val="both"/>
        <w:rPr>
          <w:sz w:val="22"/>
          <w:szCs w:val="22"/>
        </w:rPr>
      </w:pPr>
      <w:r>
        <w:rPr>
          <w:sz w:val="22"/>
          <w:szCs w:val="22"/>
          <w:vertAlign w:val="superscript"/>
        </w:rPr>
        <w:t>2</w:t>
      </w:r>
      <w:r w:rsidRPr="00EF3F0D">
        <w:rPr>
          <w:sz w:val="22"/>
          <w:szCs w:val="22"/>
        </w:rPr>
        <w:t xml:space="preserve"> </w:t>
      </w:r>
      <w:r>
        <w:rPr>
          <w:sz w:val="22"/>
          <w:szCs w:val="22"/>
        </w:rPr>
        <w:t>Toutefois, l</w:t>
      </w:r>
      <w:r w:rsidRPr="00EF3F0D">
        <w:rPr>
          <w:sz w:val="22"/>
          <w:szCs w:val="22"/>
        </w:rPr>
        <w:t xml:space="preserve">e conseil communal est compétent pour décider un dépassement de crédit lorsque l’engagement d’une charge ou d’une dépense ne peut être ajourné sans avoir de conséquences néfastes pour la commune ou lorsqu’il s’agit d’une dépense liée. L’article 7 </w:t>
      </w:r>
      <w:r>
        <w:rPr>
          <w:sz w:val="22"/>
          <w:szCs w:val="22"/>
        </w:rPr>
        <w:t xml:space="preserve">al. 2 </w:t>
      </w:r>
      <w:r w:rsidRPr="00EF3F0D">
        <w:rPr>
          <w:sz w:val="22"/>
          <w:szCs w:val="22"/>
        </w:rPr>
        <w:t>du présent règlement s’applique par analogie.</w:t>
      </w:r>
    </w:p>
    <w:p w:rsidR="00EF3F0D" w:rsidRDefault="00EF3F0D" w:rsidP="00722D0A">
      <w:pPr>
        <w:jc w:val="both"/>
        <w:rPr>
          <w:sz w:val="22"/>
          <w:szCs w:val="22"/>
        </w:rPr>
      </w:pPr>
      <w:r>
        <w:rPr>
          <w:sz w:val="22"/>
          <w:szCs w:val="22"/>
          <w:vertAlign w:val="superscript"/>
        </w:rPr>
        <w:t>3</w:t>
      </w:r>
      <w:r w:rsidRPr="00EF3F0D">
        <w:rPr>
          <w:sz w:val="22"/>
          <w:szCs w:val="22"/>
        </w:rPr>
        <w:t xml:space="preserve"> En outre, les dépassements de crédits sont autorisés en cas de charges ou de dépenses lorsque celles-ci sont compensées par les revenus ou les recettes afférents au mê</w:t>
      </w:r>
      <w:r w:rsidR="007F4517">
        <w:rPr>
          <w:sz w:val="22"/>
          <w:szCs w:val="22"/>
        </w:rPr>
        <w:t>me objet dans le même exercice.</w:t>
      </w:r>
    </w:p>
    <w:p w:rsidR="00722D0A" w:rsidRDefault="00EF3F0D" w:rsidP="00722D0A">
      <w:pPr>
        <w:jc w:val="both"/>
        <w:rPr>
          <w:sz w:val="22"/>
          <w:szCs w:val="22"/>
        </w:rPr>
      </w:pPr>
      <w:r>
        <w:rPr>
          <w:sz w:val="22"/>
          <w:szCs w:val="22"/>
          <w:vertAlign w:val="superscript"/>
        </w:rPr>
        <w:t>4</w:t>
      </w:r>
      <w:r w:rsidRPr="00EF3F0D">
        <w:rPr>
          <w:sz w:val="22"/>
          <w:szCs w:val="22"/>
        </w:rPr>
        <w:t xml:space="preserve"> Le conseil communal établit une liste motivée de tous les objets dont le dépassement excède les limites fixées </w:t>
      </w:r>
      <w:r>
        <w:rPr>
          <w:sz w:val="22"/>
          <w:szCs w:val="22"/>
        </w:rPr>
        <w:t xml:space="preserve">à l’alinéa 1 </w:t>
      </w:r>
      <w:r w:rsidRPr="00EF3F0D">
        <w:rPr>
          <w:sz w:val="22"/>
          <w:szCs w:val="22"/>
        </w:rPr>
        <w:t>et les soumet globalement à l’assemblée communale ou au conseil général pour approbation, au plus tard lors de la présentation des comptes.</w:t>
      </w:r>
      <w:r w:rsidR="00BE5DD7">
        <w:rPr>
          <w:sz w:val="22"/>
          <w:szCs w:val="22"/>
        </w:rPr>
        <w:t xml:space="preserve"> </w:t>
      </w:r>
      <w:r w:rsidR="00584C65" w:rsidRPr="003A0C99">
        <w:rPr>
          <w:sz w:val="22"/>
          <w:szCs w:val="22"/>
          <w:highlight w:val="green"/>
        </w:rPr>
        <w:t>Les crédits supplémentaires de minime importance inférieurs à … francs peuvent ne pas être listés.</w:t>
      </w:r>
    </w:p>
    <w:p w:rsidR="00681C8E" w:rsidRDefault="00681C8E" w:rsidP="00722D0A">
      <w:pPr>
        <w:jc w:val="both"/>
        <w:rPr>
          <w:sz w:val="22"/>
          <w:szCs w:val="22"/>
        </w:rPr>
      </w:pPr>
    </w:p>
    <w:p w:rsidR="00681C8E" w:rsidRPr="002D20B3" w:rsidRDefault="00681C8E" w:rsidP="00681C8E">
      <w:pPr>
        <w:jc w:val="both"/>
        <w:rPr>
          <w:i/>
          <w:color w:val="FF0000"/>
          <w:sz w:val="22"/>
          <w:szCs w:val="22"/>
        </w:rPr>
      </w:pPr>
      <w:r w:rsidRPr="002D20B3">
        <w:rPr>
          <w:i/>
          <w:color w:val="FF0000"/>
          <w:sz w:val="22"/>
          <w:szCs w:val="22"/>
        </w:rPr>
        <w:t>Disposition facultative</w:t>
      </w:r>
    </w:p>
    <w:p w:rsidR="00681C8E" w:rsidRPr="00681C8E" w:rsidRDefault="00681C8E" w:rsidP="00681C8E">
      <w:pPr>
        <w:keepNext/>
        <w:tabs>
          <w:tab w:val="left" w:pos="900"/>
        </w:tabs>
        <w:ind w:left="851" w:hanging="851"/>
        <w:rPr>
          <w:sz w:val="22"/>
          <w:szCs w:val="22"/>
        </w:rPr>
      </w:pPr>
      <w:r w:rsidRPr="00681C8E">
        <w:rPr>
          <w:b/>
          <w:sz w:val="22"/>
          <w:szCs w:val="22"/>
        </w:rPr>
        <w:t>Art. 10</w:t>
      </w:r>
      <w:r w:rsidRPr="00681C8E">
        <w:rPr>
          <w:sz w:val="22"/>
          <w:szCs w:val="22"/>
        </w:rPr>
        <w:tab/>
        <w:t>Autres compétences décisionnelles du conseil communal (art. 67 al. 2, 2</w:t>
      </w:r>
      <w:r w:rsidRPr="00681C8E">
        <w:rPr>
          <w:sz w:val="22"/>
          <w:szCs w:val="22"/>
          <w:vertAlign w:val="superscript"/>
        </w:rPr>
        <w:t>e</w:t>
      </w:r>
      <w:r w:rsidRPr="00681C8E">
        <w:rPr>
          <w:sz w:val="22"/>
          <w:szCs w:val="22"/>
        </w:rPr>
        <w:t xml:space="preserve"> phr. LFCo, art.</w:t>
      </w:r>
      <w:r w:rsidR="00A83E8C">
        <w:rPr>
          <w:sz w:val="22"/>
          <w:szCs w:val="22"/>
        </w:rPr>
        <w:t> </w:t>
      </w:r>
      <w:r w:rsidRPr="00681C8E">
        <w:rPr>
          <w:sz w:val="22"/>
          <w:szCs w:val="22"/>
        </w:rPr>
        <w:t>100</w:t>
      </w:r>
      <w:r w:rsidR="00A83E8C">
        <w:rPr>
          <w:sz w:val="22"/>
          <w:szCs w:val="22"/>
        </w:rPr>
        <w:t> </w:t>
      </w:r>
      <w:r w:rsidRPr="00681C8E">
        <w:rPr>
          <w:sz w:val="22"/>
          <w:szCs w:val="22"/>
        </w:rPr>
        <w:t>LCo)</w:t>
      </w:r>
    </w:p>
    <w:p w:rsidR="00681C8E" w:rsidRPr="00681C8E" w:rsidRDefault="00681C8E" w:rsidP="00681C8E">
      <w:pPr>
        <w:jc w:val="both"/>
        <w:rPr>
          <w:sz w:val="22"/>
          <w:szCs w:val="22"/>
        </w:rPr>
      </w:pPr>
      <w:r w:rsidRPr="00681C8E">
        <w:rPr>
          <w:sz w:val="22"/>
          <w:szCs w:val="22"/>
          <w:vertAlign w:val="superscript"/>
        </w:rPr>
        <w:t xml:space="preserve">1 </w:t>
      </w:r>
      <w:r>
        <w:rPr>
          <w:sz w:val="22"/>
          <w:szCs w:val="22"/>
        </w:rPr>
        <w:t>Le c</w:t>
      </w:r>
      <w:r w:rsidRPr="00681C8E">
        <w:rPr>
          <w:sz w:val="22"/>
          <w:szCs w:val="22"/>
        </w:rPr>
        <w:t>onseil communal dispose de la compétence décisionnelle dans les doma</w:t>
      </w:r>
      <w:r w:rsidR="00A05C22">
        <w:rPr>
          <w:sz w:val="22"/>
          <w:szCs w:val="22"/>
        </w:rPr>
        <w:t>ines et les limites suivantes :</w:t>
      </w:r>
    </w:p>
    <w:p w:rsidR="00681C8E" w:rsidRPr="00681C8E" w:rsidRDefault="00681C8E" w:rsidP="00681C8E">
      <w:pPr>
        <w:pStyle w:val="Paragraphedeliste"/>
        <w:numPr>
          <w:ilvl w:val="0"/>
          <w:numId w:val="34"/>
        </w:numPr>
        <w:autoSpaceDE w:val="0"/>
        <w:autoSpaceDN w:val="0"/>
        <w:spacing w:after="0"/>
        <w:ind w:left="453"/>
        <w:contextualSpacing w:val="0"/>
        <w:rPr>
          <w:sz w:val="22"/>
          <w:szCs w:val="22"/>
        </w:rPr>
      </w:pPr>
      <w:r w:rsidRPr="00681C8E">
        <w:rPr>
          <w:sz w:val="22"/>
          <w:szCs w:val="22"/>
        </w:rPr>
        <w:t>...</w:t>
      </w:r>
    </w:p>
    <w:p w:rsidR="00681C8E" w:rsidRPr="00681C8E" w:rsidRDefault="00681C8E" w:rsidP="00681C8E">
      <w:pPr>
        <w:pStyle w:val="Paragraphedeliste"/>
        <w:numPr>
          <w:ilvl w:val="0"/>
          <w:numId w:val="34"/>
        </w:numPr>
        <w:autoSpaceDE w:val="0"/>
        <w:autoSpaceDN w:val="0"/>
        <w:spacing w:after="240"/>
        <w:ind w:left="448" w:hanging="357"/>
        <w:contextualSpacing w:val="0"/>
        <w:rPr>
          <w:sz w:val="22"/>
          <w:szCs w:val="22"/>
        </w:rPr>
      </w:pPr>
      <w:r w:rsidRPr="00681C8E">
        <w:rPr>
          <w:sz w:val="22"/>
          <w:szCs w:val="22"/>
        </w:rPr>
        <w:t>...</w:t>
      </w:r>
    </w:p>
    <w:p w:rsidR="00681C8E" w:rsidRDefault="00681C8E" w:rsidP="00681C8E">
      <w:pPr>
        <w:jc w:val="both"/>
        <w:rPr>
          <w:sz w:val="22"/>
          <w:szCs w:val="22"/>
        </w:rPr>
      </w:pPr>
      <w:r w:rsidRPr="00681C8E">
        <w:rPr>
          <w:sz w:val="22"/>
          <w:szCs w:val="22"/>
          <w:vertAlign w:val="superscript"/>
        </w:rPr>
        <w:t xml:space="preserve">2 </w:t>
      </w:r>
      <w:r w:rsidRPr="00681C8E">
        <w:rPr>
          <w:sz w:val="22"/>
          <w:szCs w:val="22"/>
        </w:rPr>
        <w:t>Sauf décision dérogatoire, la vente d’immeuble a lieu .... (</w:t>
      </w:r>
      <w:proofErr w:type="gramStart"/>
      <w:r w:rsidRPr="00681C8E">
        <w:rPr>
          <w:sz w:val="22"/>
          <w:szCs w:val="22"/>
        </w:rPr>
        <w:t>par</w:t>
      </w:r>
      <w:proofErr w:type="gramEnd"/>
      <w:r w:rsidRPr="00681C8E">
        <w:rPr>
          <w:sz w:val="22"/>
          <w:szCs w:val="22"/>
        </w:rPr>
        <w:t xml:space="preserve"> mise publique, par voie de soumission ou de gré à gré).</w:t>
      </w:r>
    </w:p>
    <w:p w:rsidR="005234CF" w:rsidRPr="005234CF" w:rsidRDefault="005234CF" w:rsidP="00681C8E">
      <w:pPr>
        <w:jc w:val="both"/>
        <w:rPr>
          <w:i/>
          <w:sz w:val="22"/>
          <w:szCs w:val="22"/>
        </w:rPr>
      </w:pPr>
      <w:r>
        <w:rPr>
          <w:i/>
          <w:sz w:val="22"/>
          <w:szCs w:val="22"/>
        </w:rPr>
        <w:t>o</w:t>
      </w:r>
      <w:r w:rsidRPr="005234CF">
        <w:rPr>
          <w:i/>
          <w:sz w:val="22"/>
          <w:szCs w:val="22"/>
        </w:rPr>
        <w:t>u</w:t>
      </w:r>
      <w:r>
        <w:rPr>
          <w:i/>
          <w:sz w:val="22"/>
          <w:szCs w:val="22"/>
        </w:rPr>
        <w:t> :</w:t>
      </w:r>
    </w:p>
    <w:p w:rsidR="005234CF" w:rsidRPr="00681C8E" w:rsidRDefault="005234CF" w:rsidP="005234CF">
      <w:pPr>
        <w:jc w:val="both"/>
        <w:rPr>
          <w:sz w:val="22"/>
          <w:szCs w:val="22"/>
        </w:rPr>
      </w:pPr>
      <w:r w:rsidRPr="00681C8E">
        <w:rPr>
          <w:sz w:val="22"/>
          <w:szCs w:val="22"/>
          <w:vertAlign w:val="superscript"/>
        </w:rPr>
        <w:t xml:space="preserve">2 </w:t>
      </w:r>
      <w:r w:rsidRPr="00681C8E">
        <w:rPr>
          <w:sz w:val="22"/>
          <w:szCs w:val="22"/>
        </w:rPr>
        <w:t xml:space="preserve">Lors </w:t>
      </w:r>
      <w:r>
        <w:rPr>
          <w:sz w:val="22"/>
          <w:szCs w:val="22"/>
        </w:rPr>
        <w:t>de chaque vente d’immeuble, le c</w:t>
      </w:r>
      <w:r w:rsidRPr="00681C8E">
        <w:rPr>
          <w:sz w:val="22"/>
          <w:szCs w:val="22"/>
        </w:rPr>
        <w:t>onseil communal choisit le mode de vente le plus adapté.</w:t>
      </w:r>
    </w:p>
    <w:p w:rsidR="00584C65" w:rsidRPr="00E46B37" w:rsidRDefault="00584C65" w:rsidP="00E46B37">
      <w:pPr>
        <w:jc w:val="both"/>
        <w:rPr>
          <w:iCs/>
          <w:sz w:val="22"/>
          <w:szCs w:val="22"/>
        </w:rPr>
      </w:pPr>
      <w:r w:rsidRPr="00E46B37">
        <w:rPr>
          <w:iCs/>
          <w:sz w:val="22"/>
          <w:szCs w:val="22"/>
          <w:highlight w:val="green"/>
          <w:vertAlign w:val="superscript"/>
        </w:rPr>
        <w:t>3</w:t>
      </w:r>
      <w:r w:rsidRPr="00E46B37">
        <w:rPr>
          <w:iCs/>
          <w:sz w:val="22"/>
          <w:szCs w:val="22"/>
          <w:highlight w:val="green"/>
        </w:rPr>
        <w:t xml:space="preserve"> Toute autre délégation pour une affaire concrète par voie de décision de l’assemblée générale est réservée.</w:t>
      </w:r>
    </w:p>
    <w:p w:rsidR="003D70C4" w:rsidRPr="00681C8E" w:rsidRDefault="003D70C4" w:rsidP="00681C8E">
      <w:pPr>
        <w:rPr>
          <w:sz w:val="22"/>
          <w:szCs w:val="22"/>
        </w:rPr>
      </w:pPr>
    </w:p>
    <w:p w:rsidR="00A6630E" w:rsidRPr="00CC14C6" w:rsidRDefault="00A6630E" w:rsidP="00A6630E">
      <w:pPr>
        <w:keepNext/>
        <w:tabs>
          <w:tab w:val="left" w:pos="900"/>
        </w:tabs>
        <w:rPr>
          <w:sz w:val="22"/>
          <w:szCs w:val="22"/>
        </w:rPr>
      </w:pPr>
      <w:r w:rsidRPr="00CC14C6">
        <w:rPr>
          <w:b/>
          <w:sz w:val="22"/>
          <w:szCs w:val="22"/>
        </w:rPr>
        <w:lastRenderedPageBreak/>
        <w:t>Art.</w:t>
      </w:r>
      <w:r w:rsidR="003D70C4">
        <w:rPr>
          <w:b/>
          <w:sz w:val="22"/>
          <w:szCs w:val="22"/>
        </w:rPr>
        <w:t xml:space="preserve"> 11</w:t>
      </w:r>
      <w:r w:rsidRPr="00CC14C6">
        <w:rPr>
          <w:b/>
          <w:sz w:val="22"/>
          <w:szCs w:val="22"/>
        </w:rPr>
        <w:tab/>
      </w:r>
      <w:r>
        <w:rPr>
          <w:sz w:val="22"/>
          <w:szCs w:val="22"/>
        </w:rPr>
        <w:t>Contrôle des engagements</w:t>
      </w:r>
      <w:r w:rsidRPr="00CC14C6">
        <w:rPr>
          <w:sz w:val="22"/>
          <w:szCs w:val="22"/>
        </w:rPr>
        <w:t xml:space="preserve"> (art. </w:t>
      </w:r>
      <w:r>
        <w:rPr>
          <w:sz w:val="22"/>
          <w:szCs w:val="22"/>
        </w:rPr>
        <w:t>32</w:t>
      </w:r>
      <w:r w:rsidRPr="00CC14C6">
        <w:rPr>
          <w:sz w:val="22"/>
          <w:szCs w:val="22"/>
        </w:rPr>
        <w:t xml:space="preserve"> LFCo)</w:t>
      </w:r>
    </w:p>
    <w:p w:rsidR="00A6630E" w:rsidRDefault="00A6630E" w:rsidP="00722D0A">
      <w:pPr>
        <w:jc w:val="both"/>
        <w:rPr>
          <w:sz w:val="22"/>
          <w:szCs w:val="22"/>
        </w:rPr>
      </w:pPr>
      <w:r w:rsidRPr="00A6630E">
        <w:rPr>
          <w:sz w:val="22"/>
          <w:szCs w:val="22"/>
        </w:rPr>
        <w:t>Le conseil communal tient le contrôle des engagements contractés, des crédits utilisés et des paiements effectués ainsi que</w:t>
      </w:r>
      <w:r>
        <w:rPr>
          <w:sz w:val="22"/>
          <w:szCs w:val="22"/>
        </w:rPr>
        <w:t>, le cas échéant,</w:t>
      </w:r>
      <w:r w:rsidRPr="00A6630E">
        <w:rPr>
          <w:sz w:val="22"/>
          <w:szCs w:val="22"/>
        </w:rPr>
        <w:t xml:space="preserve"> de la répartition des crédits-cadres entre les projets individuels.</w:t>
      </w:r>
    </w:p>
    <w:p w:rsidR="00EF3F0D" w:rsidRPr="00EF3F0D" w:rsidRDefault="00EF3F0D" w:rsidP="00722D0A">
      <w:pPr>
        <w:jc w:val="both"/>
        <w:rPr>
          <w:sz w:val="22"/>
          <w:szCs w:val="22"/>
        </w:rPr>
      </w:pPr>
    </w:p>
    <w:p w:rsidR="00113D29" w:rsidRPr="00CC14C6" w:rsidRDefault="00113D29" w:rsidP="00113D29">
      <w:pPr>
        <w:keepNext/>
        <w:tabs>
          <w:tab w:val="left" w:pos="900"/>
        </w:tabs>
        <w:rPr>
          <w:sz w:val="22"/>
          <w:szCs w:val="22"/>
        </w:rPr>
      </w:pPr>
      <w:r w:rsidRPr="00CC14C6">
        <w:rPr>
          <w:b/>
          <w:sz w:val="22"/>
          <w:szCs w:val="22"/>
        </w:rPr>
        <w:t>Art.</w:t>
      </w:r>
      <w:r w:rsidR="00403C9C">
        <w:rPr>
          <w:b/>
          <w:sz w:val="22"/>
          <w:szCs w:val="22"/>
        </w:rPr>
        <w:t xml:space="preserve"> </w:t>
      </w:r>
      <w:r w:rsidR="00A6630E">
        <w:rPr>
          <w:b/>
          <w:sz w:val="22"/>
          <w:szCs w:val="22"/>
        </w:rPr>
        <w:t>1</w:t>
      </w:r>
      <w:r w:rsidR="003D70C4">
        <w:rPr>
          <w:b/>
          <w:sz w:val="22"/>
          <w:szCs w:val="22"/>
        </w:rPr>
        <w:t>2</w:t>
      </w:r>
      <w:r w:rsidRPr="00CC14C6">
        <w:rPr>
          <w:b/>
          <w:sz w:val="22"/>
          <w:szCs w:val="22"/>
        </w:rPr>
        <w:tab/>
      </w:r>
      <w:r w:rsidRPr="003A0C99">
        <w:rPr>
          <w:sz w:val="22"/>
          <w:szCs w:val="22"/>
          <w:highlight w:val="green"/>
        </w:rPr>
        <w:t>Referendum</w:t>
      </w:r>
      <w:r w:rsidR="00584C65" w:rsidRPr="003A0C99">
        <w:rPr>
          <w:sz w:val="22"/>
          <w:szCs w:val="22"/>
          <w:highlight w:val="green"/>
        </w:rPr>
        <w:t xml:space="preserve"> facultatif</w:t>
      </w:r>
      <w:r w:rsidRPr="00CC14C6">
        <w:rPr>
          <w:sz w:val="22"/>
          <w:szCs w:val="22"/>
        </w:rPr>
        <w:t xml:space="preserve"> (art. 69 LFCo)</w:t>
      </w:r>
    </w:p>
    <w:p w:rsidR="00113D29" w:rsidRPr="00CC14C6" w:rsidRDefault="00113D29" w:rsidP="00113D29">
      <w:pPr>
        <w:jc w:val="both"/>
        <w:rPr>
          <w:sz w:val="22"/>
          <w:szCs w:val="22"/>
        </w:rPr>
      </w:pPr>
      <w:r w:rsidRPr="00CC14C6">
        <w:rPr>
          <w:sz w:val="22"/>
          <w:szCs w:val="22"/>
        </w:rPr>
        <w:t xml:space="preserve">Le referendum peut être demandé contre une dépense </w:t>
      </w:r>
      <w:r w:rsidR="00F33C4B" w:rsidRPr="00CC14C6">
        <w:rPr>
          <w:sz w:val="22"/>
          <w:szCs w:val="22"/>
        </w:rPr>
        <w:t xml:space="preserve">nouvelle </w:t>
      </w:r>
      <w:r w:rsidRPr="00CC14C6">
        <w:rPr>
          <w:sz w:val="22"/>
          <w:szCs w:val="22"/>
        </w:rPr>
        <w:t>votée par le conseil général supérieure à ….</w:t>
      </w:r>
      <w:r w:rsidR="00EB6C7C">
        <w:rPr>
          <w:sz w:val="22"/>
          <w:szCs w:val="22"/>
        </w:rPr>
        <w:t xml:space="preserve"> </w:t>
      </w:r>
      <w:proofErr w:type="gramStart"/>
      <w:r w:rsidRPr="00CC14C6">
        <w:rPr>
          <w:sz w:val="22"/>
          <w:szCs w:val="22"/>
        </w:rPr>
        <w:t>francs</w:t>
      </w:r>
      <w:proofErr w:type="gramEnd"/>
      <w:r w:rsidRPr="00CC14C6">
        <w:rPr>
          <w:sz w:val="22"/>
          <w:szCs w:val="22"/>
        </w:rPr>
        <w:t>.</w:t>
      </w:r>
    </w:p>
    <w:p w:rsidR="00E12947" w:rsidRPr="00CC14C6" w:rsidRDefault="00E12947" w:rsidP="00722D0A">
      <w:pPr>
        <w:jc w:val="both"/>
        <w:rPr>
          <w:sz w:val="22"/>
          <w:szCs w:val="22"/>
        </w:rPr>
      </w:pPr>
    </w:p>
    <w:p w:rsidR="00722D0A" w:rsidRPr="00CC14C6" w:rsidRDefault="00722D0A" w:rsidP="00C032A7">
      <w:pPr>
        <w:keepNext/>
        <w:tabs>
          <w:tab w:val="left" w:pos="900"/>
        </w:tabs>
        <w:rPr>
          <w:sz w:val="22"/>
          <w:szCs w:val="22"/>
        </w:rPr>
      </w:pPr>
      <w:r w:rsidRPr="00CC14C6">
        <w:rPr>
          <w:b/>
          <w:sz w:val="22"/>
          <w:szCs w:val="22"/>
        </w:rPr>
        <w:t>Art.</w:t>
      </w:r>
      <w:r w:rsidR="00E12947" w:rsidRPr="00CC14C6">
        <w:rPr>
          <w:b/>
          <w:sz w:val="22"/>
          <w:szCs w:val="22"/>
        </w:rPr>
        <w:t xml:space="preserve"> </w:t>
      </w:r>
      <w:r w:rsidR="00440C79">
        <w:rPr>
          <w:b/>
          <w:sz w:val="22"/>
          <w:szCs w:val="22"/>
        </w:rPr>
        <w:t>1</w:t>
      </w:r>
      <w:r w:rsidR="003D70C4">
        <w:rPr>
          <w:b/>
          <w:sz w:val="22"/>
          <w:szCs w:val="22"/>
        </w:rPr>
        <w:t>3</w:t>
      </w:r>
      <w:r w:rsidRPr="00CC14C6">
        <w:rPr>
          <w:b/>
          <w:sz w:val="22"/>
          <w:szCs w:val="22"/>
        </w:rPr>
        <w:tab/>
      </w:r>
      <w:r w:rsidRPr="00CC14C6">
        <w:rPr>
          <w:sz w:val="22"/>
          <w:szCs w:val="22"/>
        </w:rPr>
        <w:t>Entrée en vigueur</w:t>
      </w:r>
    </w:p>
    <w:p w:rsidR="002139AD" w:rsidRPr="00CC14C6" w:rsidRDefault="00722D0A" w:rsidP="00722D0A">
      <w:pPr>
        <w:jc w:val="both"/>
        <w:rPr>
          <w:sz w:val="22"/>
          <w:szCs w:val="22"/>
        </w:rPr>
      </w:pPr>
      <w:r w:rsidRPr="00CC14C6">
        <w:rPr>
          <w:sz w:val="22"/>
          <w:szCs w:val="22"/>
        </w:rPr>
        <w:t xml:space="preserve">Le présent règlement entre en vigueur </w:t>
      </w:r>
      <w:r w:rsidR="00A1411D" w:rsidRPr="00CC14C6">
        <w:rPr>
          <w:sz w:val="22"/>
          <w:szCs w:val="22"/>
        </w:rPr>
        <w:t>le 1</w:t>
      </w:r>
      <w:r w:rsidR="00A1411D" w:rsidRPr="00CC14C6">
        <w:rPr>
          <w:sz w:val="22"/>
          <w:szCs w:val="22"/>
          <w:vertAlign w:val="superscript"/>
        </w:rPr>
        <w:t>er</w:t>
      </w:r>
      <w:r w:rsidR="00E5274A">
        <w:rPr>
          <w:sz w:val="22"/>
          <w:szCs w:val="22"/>
        </w:rPr>
        <w:t xml:space="preserve"> janvier 2021</w:t>
      </w:r>
      <w:r w:rsidR="00A1411D" w:rsidRPr="00CC14C6">
        <w:rPr>
          <w:sz w:val="22"/>
          <w:szCs w:val="22"/>
        </w:rPr>
        <w:t xml:space="preserve">, sous réserve de </w:t>
      </w:r>
      <w:r w:rsidRPr="00CC14C6">
        <w:rPr>
          <w:sz w:val="22"/>
          <w:szCs w:val="22"/>
        </w:rPr>
        <w:t>son approbation par la Direction des institutions, de l’agriculture et des forêts.</w:t>
      </w:r>
    </w:p>
    <w:p w:rsidR="00681C8E" w:rsidRDefault="00681C8E" w:rsidP="00722D0A">
      <w:pPr>
        <w:jc w:val="both"/>
        <w:rPr>
          <w:sz w:val="22"/>
          <w:szCs w:val="22"/>
        </w:rPr>
      </w:pPr>
    </w:p>
    <w:p w:rsidR="00681C8E" w:rsidRDefault="00681C8E" w:rsidP="00722D0A">
      <w:pPr>
        <w:jc w:val="both"/>
        <w:rPr>
          <w:sz w:val="22"/>
          <w:szCs w:val="22"/>
        </w:rPr>
      </w:pPr>
    </w:p>
    <w:p w:rsidR="00681C8E" w:rsidRDefault="00681C8E" w:rsidP="00722D0A">
      <w:pPr>
        <w:jc w:val="both"/>
        <w:rPr>
          <w:sz w:val="22"/>
          <w:szCs w:val="22"/>
        </w:rPr>
      </w:pPr>
    </w:p>
    <w:p w:rsidR="00722D0A" w:rsidRPr="00CC14C6" w:rsidRDefault="00722D0A" w:rsidP="00722D0A">
      <w:pPr>
        <w:jc w:val="both"/>
        <w:rPr>
          <w:sz w:val="22"/>
          <w:szCs w:val="22"/>
        </w:rPr>
      </w:pPr>
      <w:r w:rsidRPr="00CC14C6">
        <w:rPr>
          <w:sz w:val="22"/>
          <w:szCs w:val="22"/>
        </w:rPr>
        <w:t xml:space="preserve">Adopté par l’assemblée communale </w:t>
      </w:r>
      <w:r w:rsidR="001E1016">
        <w:rPr>
          <w:sz w:val="22"/>
          <w:szCs w:val="22"/>
        </w:rPr>
        <w:t xml:space="preserve">le     </w:t>
      </w:r>
      <w:r w:rsidRPr="00CC14C6">
        <w:rPr>
          <w:sz w:val="22"/>
          <w:szCs w:val="22"/>
        </w:rPr>
        <w:t xml:space="preserve">/ le conseil général </w:t>
      </w:r>
      <w:r w:rsidR="008574E8">
        <w:rPr>
          <w:sz w:val="22"/>
          <w:szCs w:val="22"/>
        </w:rPr>
        <w:t>à sa séance du</w:t>
      </w:r>
      <w:r w:rsidR="001E1016">
        <w:rPr>
          <w:sz w:val="22"/>
          <w:szCs w:val="22"/>
        </w:rPr>
        <w:t xml:space="preserve">     </w:t>
      </w:r>
    </w:p>
    <w:p w:rsidR="00722D0A" w:rsidRPr="00CC14C6" w:rsidRDefault="00722D0A" w:rsidP="00722D0A">
      <w:pPr>
        <w:jc w:val="both"/>
        <w:rPr>
          <w:sz w:val="22"/>
          <w:szCs w:val="22"/>
        </w:rPr>
      </w:pPr>
    </w:p>
    <w:p w:rsidR="00722D0A" w:rsidRPr="00CC14C6" w:rsidRDefault="00722D0A" w:rsidP="00722D0A">
      <w:pPr>
        <w:tabs>
          <w:tab w:val="left" w:pos="540"/>
          <w:tab w:val="left" w:pos="6237"/>
        </w:tabs>
        <w:jc w:val="both"/>
        <w:rPr>
          <w:sz w:val="22"/>
          <w:szCs w:val="22"/>
        </w:rPr>
      </w:pPr>
      <w:r w:rsidRPr="00CC14C6">
        <w:rPr>
          <w:sz w:val="22"/>
          <w:szCs w:val="22"/>
        </w:rPr>
        <w:t>Le(</w:t>
      </w:r>
      <w:r w:rsidR="00981661">
        <w:rPr>
          <w:sz w:val="22"/>
          <w:szCs w:val="22"/>
        </w:rPr>
        <w:t>L</w:t>
      </w:r>
      <w:r w:rsidR="008574E8">
        <w:rPr>
          <w:sz w:val="22"/>
          <w:szCs w:val="22"/>
        </w:rPr>
        <w:t>a) Syndic(que) :</w:t>
      </w:r>
      <w:r w:rsidRPr="00CC14C6">
        <w:rPr>
          <w:sz w:val="22"/>
          <w:szCs w:val="22"/>
        </w:rPr>
        <w:tab/>
        <w:t>Le(</w:t>
      </w:r>
      <w:r w:rsidR="00981661">
        <w:rPr>
          <w:sz w:val="22"/>
          <w:szCs w:val="22"/>
        </w:rPr>
        <w:t>L</w:t>
      </w:r>
      <w:r w:rsidRPr="00CC14C6">
        <w:rPr>
          <w:sz w:val="22"/>
          <w:szCs w:val="22"/>
        </w:rPr>
        <w:t>a) Secrétaire :</w:t>
      </w:r>
    </w:p>
    <w:p w:rsidR="00722D0A" w:rsidRPr="00CC14C6" w:rsidRDefault="00722D0A" w:rsidP="00722D0A">
      <w:pPr>
        <w:tabs>
          <w:tab w:val="left" w:pos="6237"/>
        </w:tabs>
        <w:jc w:val="both"/>
        <w:rPr>
          <w:sz w:val="22"/>
          <w:szCs w:val="22"/>
        </w:rPr>
      </w:pPr>
      <w:r w:rsidRPr="00CC14C6">
        <w:rPr>
          <w:sz w:val="22"/>
          <w:szCs w:val="22"/>
        </w:rPr>
        <w:t>Le(</w:t>
      </w:r>
      <w:r w:rsidR="00981661">
        <w:rPr>
          <w:sz w:val="22"/>
          <w:szCs w:val="22"/>
        </w:rPr>
        <w:t>L</w:t>
      </w:r>
      <w:r w:rsidR="001E1016">
        <w:rPr>
          <w:sz w:val="22"/>
          <w:szCs w:val="22"/>
        </w:rPr>
        <w:t>a) Président(e) :</w:t>
      </w:r>
    </w:p>
    <w:p w:rsidR="00E4375A" w:rsidRDefault="00E4375A" w:rsidP="00722D0A">
      <w:pPr>
        <w:jc w:val="both"/>
        <w:rPr>
          <w:sz w:val="22"/>
          <w:szCs w:val="22"/>
        </w:rPr>
      </w:pPr>
    </w:p>
    <w:p w:rsidR="00E4375A" w:rsidRDefault="00E4375A" w:rsidP="00E4375A">
      <w:pPr>
        <w:tabs>
          <w:tab w:val="left" w:pos="6237"/>
        </w:tabs>
        <w:jc w:val="both"/>
        <w:rPr>
          <w:sz w:val="22"/>
          <w:szCs w:val="22"/>
        </w:rPr>
      </w:pPr>
      <w:r>
        <w:rPr>
          <w:sz w:val="22"/>
          <w:szCs w:val="22"/>
        </w:rPr>
        <w:t>Prénom Nom</w:t>
      </w:r>
      <w:r>
        <w:rPr>
          <w:sz w:val="22"/>
          <w:szCs w:val="22"/>
        </w:rPr>
        <w:tab/>
        <w:t>Prénom Nom</w:t>
      </w:r>
    </w:p>
    <w:p w:rsidR="00E4375A" w:rsidRDefault="00E4375A" w:rsidP="00E4375A">
      <w:pPr>
        <w:tabs>
          <w:tab w:val="left" w:pos="6237"/>
        </w:tabs>
        <w:jc w:val="both"/>
        <w:rPr>
          <w:sz w:val="22"/>
          <w:szCs w:val="22"/>
        </w:rPr>
      </w:pPr>
    </w:p>
    <w:p w:rsidR="00E4375A" w:rsidRDefault="00E4375A" w:rsidP="00E4375A">
      <w:pPr>
        <w:tabs>
          <w:tab w:val="left" w:pos="6237"/>
        </w:tabs>
        <w:jc w:val="both"/>
        <w:rPr>
          <w:sz w:val="22"/>
          <w:szCs w:val="22"/>
        </w:rPr>
      </w:pPr>
    </w:p>
    <w:p w:rsidR="00B56859" w:rsidRDefault="00B56859" w:rsidP="00E4375A">
      <w:pPr>
        <w:tabs>
          <w:tab w:val="left" w:pos="6237"/>
        </w:tabs>
        <w:jc w:val="both"/>
        <w:rPr>
          <w:sz w:val="22"/>
          <w:szCs w:val="22"/>
        </w:rPr>
      </w:pPr>
    </w:p>
    <w:p w:rsidR="006F3D62" w:rsidRPr="00CC14C6" w:rsidRDefault="006F3D62" w:rsidP="00722D0A">
      <w:pPr>
        <w:jc w:val="both"/>
        <w:rPr>
          <w:sz w:val="22"/>
          <w:szCs w:val="22"/>
        </w:rPr>
      </w:pPr>
    </w:p>
    <w:p w:rsidR="00722D0A" w:rsidRPr="00CC14C6" w:rsidRDefault="00722D0A" w:rsidP="00722D0A">
      <w:pPr>
        <w:jc w:val="both"/>
        <w:rPr>
          <w:sz w:val="22"/>
          <w:szCs w:val="22"/>
        </w:rPr>
      </w:pPr>
      <w:r w:rsidRPr="00CC14C6">
        <w:rPr>
          <w:sz w:val="22"/>
          <w:szCs w:val="22"/>
        </w:rPr>
        <w:t>Approuvé par la Direction des institutions, de l’agriculture et des forêts, le</w:t>
      </w:r>
      <w:r w:rsidR="00CE703E">
        <w:rPr>
          <w:sz w:val="22"/>
          <w:szCs w:val="22"/>
        </w:rPr>
        <w:t xml:space="preserve">     </w:t>
      </w:r>
    </w:p>
    <w:p w:rsidR="0045274F" w:rsidRDefault="0045274F" w:rsidP="00722D0A">
      <w:pPr>
        <w:jc w:val="both"/>
        <w:rPr>
          <w:sz w:val="22"/>
          <w:szCs w:val="22"/>
        </w:rPr>
      </w:pPr>
    </w:p>
    <w:p w:rsidR="00E4375A" w:rsidRPr="00CC14C6" w:rsidRDefault="00E4375A" w:rsidP="00722D0A">
      <w:pPr>
        <w:jc w:val="both"/>
        <w:rPr>
          <w:sz w:val="22"/>
          <w:szCs w:val="22"/>
        </w:rPr>
      </w:pPr>
    </w:p>
    <w:p w:rsidR="00E4375A" w:rsidRDefault="00E4375A" w:rsidP="0098772A">
      <w:pPr>
        <w:spacing w:after="0"/>
        <w:rPr>
          <w:sz w:val="22"/>
          <w:szCs w:val="22"/>
        </w:rPr>
      </w:pPr>
      <w:r>
        <w:rPr>
          <w:sz w:val="22"/>
          <w:szCs w:val="22"/>
        </w:rPr>
        <w:t>Didier Castella</w:t>
      </w:r>
    </w:p>
    <w:p w:rsidR="00403C9C" w:rsidRDefault="008644D8">
      <w:pPr>
        <w:rPr>
          <w:sz w:val="22"/>
          <w:szCs w:val="22"/>
        </w:rPr>
      </w:pPr>
      <w:r w:rsidRPr="00CC14C6">
        <w:rPr>
          <w:sz w:val="22"/>
          <w:szCs w:val="22"/>
        </w:rPr>
        <w:t>Conseiller d’Etat, Directeur</w:t>
      </w:r>
    </w:p>
    <w:sectPr w:rsidR="00403C9C" w:rsidSect="000E1B5D">
      <w:head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6AE" w:rsidRDefault="007706AE" w:rsidP="00722D0A">
      <w:pPr>
        <w:spacing w:after="0"/>
      </w:pPr>
      <w:r>
        <w:separator/>
      </w:r>
    </w:p>
  </w:endnote>
  <w:endnote w:type="continuationSeparator" w:id="0">
    <w:p w:rsidR="007706AE" w:rsidRDefault="007706AE" w:rsidP="00722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6C0" w:rsidRDefault="00614C37" w:rsidP="00646A17">
    <w:pPr>
      <w:pStyle w:val="Pieddepage"/>
      <w:pBdr>
        <w:top w:val="single" w:sz="4" w:space="1" w:color="auto"/>
      </w:pBdr>
      <w:tabs>
        <w:tab w:val="clear" w:pos="4536"/>
        <w:tab w:val="clear" w:pos="9072"/>
        <w:tab w:val="left" w:pos="2827"/>
      </w:tabs>
      <w:rPr>
        <w:rFonts w:ascii="Arial" w:hAnsi="Arial" w:cs="Arial"/>
        <w:sz w:val="16"/>
        <w:szCs w:val="16"/>
      </w:rPr>
    </w:pPr>
    <w:r w:rsidRPr="00E46B37">
      <w:rPr>
        <w:rFonts w:ascii="Arial" w:hAnsi="Arial" w:cs="Arial"/>
        <w:sz w:val="16"/>
        <w:szCs w:val="16"/>
        <w:highlight w:val="green"/>
      </w:rPr>
      <w:t>Versio</w:t>
    </w:r>
    <w:r w:rsidR="0085641E" w:rsidRPr="00E46B37">
      <w:rPr>
        <w:rFonts w:ascii="Arial" w:hAnsi="Arial" w:cs="Arial"/>
        <w:sz w:val="16"/>
        <w:szCs w:val="16"/>
        <w:highlight w:val="green"/>
      </w:rPr>
      <w:t>n</w:t>
    </w:r>
    <w:r w:rsidR="003D70C4" w:rsidRPr="00E46B37">
      <w:rPr>
        <w:rFonts w:ascii="Arial" w:hAnsi="Arial" w:cs="Arial"/>
        <w:sz w:val="16"/>
        <w:szCs w:val="16"/>
        <w:highlight w:val="green"/>
      </w:rPr>
      <w:t xml:space="preserve"> </w:t>
    </w:r>
    <w:r w:rsidR="0097050F" w:rsidRPr="00E46B37">
      <w:rPr>
        <w:rFonts w:ascii="Arial" w:hAnsi="Arial" w:cs="Arial"/>
        <w:sz w:val="16"/>
        <w:szCs w:val="16"/>
        <w:highlight w:val="green"/>
      </w:rPr>
      <w:t>16.09</w:t>
    </w:r>
    <w:r w:rsidR="004245A7" w:rsidRPr="00E46B37">
      <w:rPr>
        <w:rFonts w:ascii="Arial" w:hAnsi="Arial" w:cs="Arial"/>
        <w:sz w:val="16"/>
        <w:szCs w:val="16"/>
        <w:highlight w:val="green"/>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6AE" w:rsidRDefault="007706AE" w:rsidP="00722D0A">
      <w:pPr>
        <w:spacing w:after="0"/>
      </w:pPr>
      <w:r>
        <w:separator/>
      </w:r>
    </w:p>
  </w:footnote>
  <w:footnote w:type="continuationSeparator" w:id="0">
    <w:p w:rsidR="007706AE" w:rsidRDefault="007706AE" w:rsidP="00722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608771031"/>
      <w:docPartObj>
        <w:docPartGallery w:val="Page Numbers (Top of Page)"/>
        <w:docPartUnique/>
      </w:docPartObj>
    </w:sdtPr>
    <w:sdtEndPr/>
    <w:sdtContent>
      <w:p w:rsidR="00113D29" w:rsidRPr="00E27B1D" w:rsidRDefault="00113D29">
        <w:pPr>
          <w:pStyle w:val="En-tte"/>
          <w:jc w:val="right"/>
          <w:rPr>
            <w:rFonts w:ascii="Arial" w:hAnsi="Arial" w:cs="Arial"/>
            <w:sz w:val="16"/>
            <w:szCs w:val="16"/>
          </w:rPr>
        </w:pPr>
        <w:r w:rsidRPr="00E27B1D">
          <w:rPr>
            <w:rFonts w:ascii="Arial" w:hAnsi="Arial" w:cs="Arial"/>
            <w:sz w:val="16"/>
            <w:szCs w:val="16"/>
          </w:rPr>
          <w:fldChar w:fldCharType="begin"/>
        </w:r>
        <w:r w:rsidRPr="00E27B1D">
          <w:rPr>
            <w:rFonts w:ascii="Arial" w:hAnsi="Arial" w:cs="Arial"/>
            <w:sz w:val="16"/>
            <w:szCs w:val="16"/>
          </w:rPr>
          <w:instrText>PAGE   \* MERGEFORMAT</w:instrText>
        </w:r>
        <w:r w:rsidRPr="00E27B1D">
          <w:rPr>
            <w:rFonts w:ascii="Arial" w:hAnsi="Arial" w:cs="Arial"/>
            <w:sz w:val="16"/>
            <w:szCs w:val="16"/>
          </w:rPr>
          <w:fldChar w:fldCharType="separate"/>
        </w:r>
        <w:r w:rsidR="00E46B37" w:rsidRPr="00E46B37">
          <w:rPr>
            <w:rFonts w:ascii="Arial" w:hAnsi="Arial" w:cs="Arial"/>
            <w:noProof/>
            <w:sz w:val="16"/>
            <w:szCs w:val="16"/>
            <w:lang w:val="fr-FR"/>
          </w:rPr>
          <w:t>2</w:t>
        </w:r>
        <w:r w:rsidRPr="00E27B1D">
          <w:rPr>
            <w:rFonts w:ascii="Arial" w:hAnsi="Arial" w:cs="Arial"/>
            <w:sz w:val="16"/>
            <w:szCs w:val="16"/>
          </w:rPr>
          <w:fldChar w:fldCharType="end"/>
        </w:r>
      </w:p>
    </w:sdtContent>
  </w:sdt>
  <w:p w:rsidR="00113D29" w:rsidRPr="00E27B1D" w:rsidRDefault="00113D29">
    <w:pPr>
      <w:pStyle w:val="En-tt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0A6"/>
    <w:multiLevelType w:val="singleLevel"/>
    <w:tmpl w:val="F87C494E"/>
    <w:lvl w:ilvl="0">
      <w:start w:val="1"/>
      <w:numFmt w:val="lowerLetter"/>
      <w:lvlText w:val="%1)"/>
      <w:legacy w:legacy="1" w:legacySpace="0" w:legacyIndent="283"/>
      <w:lvlJc w:val="left"/>
      <w:pPr>
        <w:ind w:left="283" w:hanging="283"/>
      </w:pPr>
    </w:lvl>
  </w:abstractNum>
  <w:abstractNum w:abstractNumId="1" w15:restartNumberingAfterBreak="0">
    <w:nsid w:val="087F2CD8"/>
    <w:multiLevelType w:val="singleLevel"/>
    <w:tmpl w:val="7B04E81C"/>
    <w:lvl w:ilvl="0">
      <w:start w:val="2"/>
      <w:numFmt w:val="lowerLetter"/>
      <w:lvlText w:val="%1)"/>
      <w:legacy w:legacy="1" w:legacySpace="0" w:legacyIndent="283"/>
      <w:lvlJc w:val="left"/>
      <w:pPr>
        <w:ind w:left="283" w:hanging="283"/>
      </w:pPr>
    </w:lvl>
  </w:abstractNum>
  <w:abstractNum w:abstractNumId="2" w15:restartNumberingAfterBreak="0">
    <w:nsid w:val="103879B1"/>
    <w:multiLevelType w:val="hybridMultilevel"/>
    <w:tmpl w:val="945C0CB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62C34"/>
    <w:multiLevelType w:val="hybridMultilevel"/>
    <w:tmpl w:val="3C722EEA"/>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1BDB4755"/>
    <w:multiLevelType w:val="hybridMultilevel"/>
    <w:tmpl w:val="4D925934"/>
    <w:lvl w:ilvl="0" w:tplc="711CCEE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FF349EC"/>
    <w:multiLevelType w:val="hybridMultilevel"/>
    <w:tmpl w:val="95BA8AC8"/>
    <w:lvl w:ilvl="0" w:tplc="EA787D40">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0352B08"/>
    <w:multiLevelType w:val="hybridMultilevel"/>
    <w:tmpl w:val="71809B4A"/>
    <w:lvl w:ilvl="0" w:tplc="6638EAF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78646A8"/>
    <w:multiLevelType w:val="hybridMultilevel"/>
    <w:tmpl w:val="D4D8F7E2"/>
    <w:lvl w:ilvl="0" w:tplc="711CCEE8">
      <w:numFmt w:val="bullet"/>
      <w:lvlText w:val="-"/>
      <w:lvlJc w:val="left"/>
      <w:pPr>
        <w:ind w:left="360" w:hanging="360"/>
      </w:pPr>
      <w:rPr>
        <w:rFonts w:ascii="Times New Roman" w:eastAsia="Times New Roman" w:hAnsi="Times New Roman"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48065605"/>
    <w:multiLevelType w:val="hybridMultilevel"/>
    <w:tmpl w:val="CA98C8F8"/>
    <w:lvl w:ilvl="0" w:tplc="1026048C">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16C72AF"/>
    <w:multiLevelType w:val="hybridMultilevel"/>
    <w:tmpl w:val="093461AA"/>
    <w:lvl w:ilvl="0" w:tplc="0AB630D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34DC6"/>
    <w:multiLevelType w:val="multilevel"/>
    <w:tmpl w:val="CA001080"/>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97E246E2"/>
    <w:lvl w:ilvl="0" w:tplc="4AC61582">
      <w:start w:val="1"/>
      <w:numFmt w:val="bullet"/>
      <w:pStyle w:val="08puces"/>
      <w:lvlText w:val="&gt;"/>
      <w:lvlJc w:val="left"/>
      <w:pPr>
        <w:ind w:left="502"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Titre5"/>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1259D8"/>
    <w:multiLevelType w:val="hybridMultilevel"/>
    <w:tmpl w:val="BE704BAC"/>
    <w:lvl w:ilvl="0" w:tplc="67361D8C">
      <w:start w:val="1"/>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B23A4"/>
    <w:multiLevelType w:val="hybridMultilevel"/>
    <w:tmpl w:val="84820752"/>
    <w:lvl w:ilvl="0" w:tplc="58D67582">
      <w:start w:val="1"/>
      <w:numFmt w:val="bullet"/>
      <w:lvlText w:val="-"/>
      <w:lvlJc w:val="left"/>
      <w:pPr>
        <w:ind w:left="720" w:hanging="360"/>
      </w:pPr>
      <w:rPr>
        <w:rFonts w:ascii="Times New Roman" w:eastAsia="Times New Roman" w:hAnsi="Times New Roman" w:cs="Times New Roman" w:hint="default"/>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70C5DA3"/>
    <w:multiLevelType w:val="hybridMultilevel"/>
    <w:tmpl w:val="A260EDD4"/>
    <w:lvl w:ilvl="0" w:tplc="B78AD374">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3135E"/>
    <w:multiLevelType w:val="singleLevel"/>
    <w:tmpl w:val="F87C494E"/>
    <w:lvl w:ilvl="0">
      <w:start w:val="1"/>
      <w:numFmt w:val="lowerLetter"/>
      <w:lvlText w:val="%1)"/>
      <w:legacy w:legacy="1" w:legacySpace="0" w:legacyIndent="283"/>
      <w:lvlJc w:val="left"/>
      <w:pPr>
        <w:ind w:left="357" w:hanging="283"/>
      </w:pPr>
    </w:lvl>
  </w:abstractNum>
  <w:num w:numId="1">
    <w:abstractNumId w:val="16"/>
  </w:num>
  <w:num w:numId="2">
    <w:abstractNumId w:val="21"/>
  </w:num>
  <w:num w:numId="3">
    <w:abstractNumId w:val="13"/>
  </w:num>
  <w:num w:numId="4">
    <w:abstractNumId w:val="17"/>
  </w:num>
  <w:num w:numId="5">
    <w:abstractNumId w:val="15"/>
  </w:num>
  <w:num w:numId="6">
    <w:abstractNumId w:val="12"/>
  </w:num>
  <w:num w:numId="7">
    <w:abstractNumId w:val="11"/>
  </w:num>
  <w:num w:numId="8">
    <w:abstractNumId w:val="3"/>
  </w:num>
  <w:num w:numId="9">
    <w:abstractNumId w:val="14"/>
  </w:num>
  <w:num w:numId="10">
    <w:abstractNumId w:val="14"/>
  </w:num>
  <w:num w:numId="11">
    <w:abstractNumId w:val="14"/>
  </w:num>
  <w:num w:numId="12">
    <w:abstractNumId w:val="14"/>
  </w:num>
  <w:num w:numId="13">
    <w:abstractNumId w:val="16"/>
  </w:num>
  <w:num w:numId="14">
    <w:abstractNumId w:val="21"/>
  </w:num>
  <w:num w:numId="15">
    <w:abstractNumId w:val="13"/>
  </w:num>
  <w:num w:numId="16">
    <w:abstractNumId w:val="17"/>
  </w:num>
  <w:num w:numId="17">
    <w:abstractNumId w:val="15"/>
  </w:num>
  <w:num w:numId="18">
    <w:abstractNumId w:val="12"/>
  </w:num>
  <w:num w:numId="19">
    <w:abstractNumId w:val="11"/>
  </w:num>
  <w:num w:numId="20">
    <w:abstractNumId w:val="3"/>
  </w:num>
  <w:num w:numId="21">
    <w:abstractNumId w:val="18"/>
  </w:num>
  <w:num w:numId="22">
    <w:abstractNumId w:val="0"/>
  </w:num>
  <w:num w:numId="23">
    <w:abstractNumId w:val="1"/>
  </w:num>
  <w:num w:numId="24">
    <w:abstractNumId w:val="22"/>
  </w:num>
  <w:num w:numId="25">
    <w:abstractNumId w:val="10"/>
  </w:num>
  <w:num w:numId="26">
    <w:abstractNumId w:val="9"/>
  </w:num>
  <w:num w:numId="27">
    <w:abstractNumId w:val="19"/>
  </w:num>
  <w:num w:numId="28">
    <w:abstractNumId w:val="20"/>
  </w:num>
  <w:num w:numId="29">
    <w:abstractNumId w:val="6"/>
  </w:num>
  <w:num w:numId="30">
    <w:abstractNumId w:val="5"/>
  </w:num>
  <w:num w:numId="31">
    <w:abstractNumId w:val="8"/>
  </w:num>
  <w:num w:numId="32">
    <w:abstractNumId w:val="7"/>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0A"/>
    <w:rsid w:val="00013CB7"/>
    <w:rsid w:val="00015092"/>
    <w:rsid w:val="000340A7"/>
    <w:rsid w:val="00035C83"/>
    <w:rsid w:val="00054669"/>
    <w:rsid w:val="0009719F"/>
    <w:rsid w:val="00097853"/>
    <w:rsid w:val="000A1DC2"/>
    <w:rsid w:val="000B3397"/>
    <w:rsid w:val="000D5BA7"/>
    <w:rsid w:val="000D5FB0"/>
    <w:rsid w:val="000E1B5D"/>
    <w:rsid w:val="001012C6"/>
    <w:rsid w:val="001029CD"/>
    <w:rsid w:val="00113D29"/>
    <w:rsid w:val="00133289"/>
    <w:rsid w:val="001458A3"/>
    <w:rsid w:val="001542C6"/>
    <w:rsid w:val="001661E1"/>
    <w:rsid w:val="001663B9"/>
    <w:rsid w:val="001A1293"/>
    <w:rsid w:val="001A54C1"/>
    <w:rsid w:val="001A6763"/>
    <w:rsid w:val="001C3E36"/>
    <w:rsid w:val="001D3539"/>
    <w:rsid w:val="001D5139"/>
    <w:rsid w:val="001E1016"/>
    <w:rsid w:val="001E32B9"/>
    <w:rsid w:val="001E5D73"/>
    <w:rsid w:val="001F6501"/>
    <w:rsid w:val="002011B0"/>
    <w:rsid w:val="00213026"/>
    <w:rsid w:val="002139AD"/>
    <w:rsid w:val="00217D43"/>
    <w:rsid w:val="00225428"/>
    <w:rsid w:val="00250144"/>
    <w:rsid w:val="00274761"/>
    <w:rsid w:val="002948AA"/>
    <w:rsid w:val="002A65A7"/>
    <w:rsid w:val="002B4399"/>
    <w:rsid w:val="002C482E"/>
    <w:rsid w:val="002D20B3"/>
    <w:rsid w:val="002D520F"/>
    <w:rsid w:val="002F1477"/>
    <w:rsid w:val="002F284F"/>
    <w:rsid w:val="002F4F79"/>
    <w:rsid w:val="00311C29"/>
    <w:rsid w:val="00317CA6"/>
    <w:rsid w:val="003433B2"/>
    <w:rsid w:val="0034582B"/>
    <w:rsid w:val="00354345"/>
    <w:rsid w:val="00390549"/>
    <w:rsid w:val="00391C64"/>
    <w:rsid w:val="0039277B"/>
    <w:rsid w:val="003A0C99"/>
    <w:rsid w:val="003C638A"/>
    <w:rsid w:val="003D70C4"/>
    <w:rsid w:val="003E0FD0"/>
    <w:rsid w:val="00403C9C"/>
    <w:rsid w:val="00422FBD"/>
    <w:rsid w:val="004245A7"/>
    <w:rsid w:val="00431C50"/>
    <w:rsid w:val="004403EE"/>
    <w:rsid w:val="00440C79"/>
    <w:rsid w:val="004445A6"/>
    <w:rsid w:val="0045274F"/>
    <w:rsid w:val="00483BE1"/>
    <w:rsid w:val="00495DB8"/>
    <w:rsid w:val="004A613B"/>
    <w:rsid w:val="004C37F7"/>
    <w:rsid w:val="004C7962"/>
    <w:rsid w:val="004D443F"/>
    <w:rsid w:val="004E4140"/>
    <w:rsid w:val="004F4CD6"/>
    <w:rsid w:val="00505A72"/>
    <w:rsid w:val="005234CF"/>
    <w:rsid w:val="00571130"/>
    <w:rsid w:val="005803C3"/>
    <w:rsid w:val="00584C65"/>
    <w:rsid w:val="005928FF"/>
    <w:rsid w:val="0059726F"/>
    <w:rsid w:val="005B26B9"/>
    <w:rsid w:val="005B2E5E"/>
    <w:rsid w:val="005D041E"/>
    <w:rsid w:val="005D284C"/>
    <w:rsid w:val="006103E2"/>
    <w:rsid w:val="00614C37"/>
    <w:rsid w:val="006276AD"/>
    <w:rsid w:val="00632A27"/>
    <w:rsid w:val="00645560"/>
    <w:rsid w:val="00646743"/>
    <w:rsid w:val="00646A17"/>
    <w:rsid w:val="00681C8E"/>
    <w:rsid w:val="00686C29"/>
    <w:rsid w:val="006925A2"/>
    <w:rsid w:val="006B1D44"/>
    <w:rsid w:val="006B5F2B"/>
    <w:rsid w:val="006D42C1"/>
    <w:rsid w:val="006F035E"/>
    <w:rsid w:val="006F3D62"/>
    <w:rsid w:val="00722781"/>
    <w:rsid w:val="00722CA7"/>
    <w:rsid w:val="00722D0A"/>
    <w:rsid w:val="00755873"/>
    <w:rsid w:val="00757C2C"/>
    <w:rsid w:val="00767A87"/>
    <w:rsid w:val="007706AE"/>
    <w:rsid w:val="00776BC1"/>
    <w:rsid w:val="00795236"/>
    <w:rsid w:val="007B0D53"/>
    <w:rsid w:val="007B46BD"/>
    <w:rsid w:val="007C0D81"/>
    <w:rsid w:val="007F412E"/>
    <w:rsid w:val="007F4517"/>
    <w:rsid w:val="00812CA3"/>
    <w:rsid w:val="00822F4D"/>
    <w:rsid w:val="00830460"/>
    <w:rsid w:val="0085641E"/>
    <w:rsid w:val="008574E8"/>
    <w:rsid w:val="008644D8"/>
    <w:rsid w:val="008743CA"/>
    <w:rsid w:val="00890FC5"/>
    <w:rsid w:val="008A0808"/>
    <w:rsid w:val="008A1AB4"/>
    <w:rsid w:val="008B2229"/>
    <w:rsid w:val="008C4645"/>
    <w:rsid w:val="008E2383"/>
    <w:rsid w:val="008E59BA"/>
    <w:rsid w:val="008E600F"/>
    <w:rsid w:val="008F00AD"/>
    <w:rsid w:val="008F0AE4"/>
    <w:rsid w:val="0093216B"/>
    <w:rsid w:val="009377D0"/>
    <w:rsid w:val="009445B9"/>
    <w:rsid w:val="0097050F"/>
    <w:rsid w:val="0097287A"/>
    <w:rsid w:val="00981661"/>
    <w:rsid w:val="00985D4B"/>
    <w:rsid w:val="0098772A"/>
    <w:rsid w:val="009A1089"/>
    <w:rsid w:val="00A05C22"/>
    <w:rsid w:val="00A1411D"/>
    <w:rsid w:val="00A37DF7"/>
    <w:rsid w:val="00A43893"/>
    <w:rsid w:val="00A462B2"/>
    <w:rsid w:val="00A6630E"/>
    <w:rsid w:val="00A83E8C"/>
    <w:rsid w:val="00AA364A"/>
    <w:rsid w:val="00AB41A8"/>
    <w:rsid w:val="00AE459A"/>
    <w:rsid w:val="00B20700"/>
    <w:rsid w:val="00B21114"/>
    <w:rsid w:val="00B26172"/>
    <w:rsid w:val="00B359F3"/>
    <w:rsid w:val="00B41629"/>
    <w:rsid w:val="00B430AD"/>
    <w:rsid w:val="00B44B08"/>
    <w:rsid w:val="00B562EC"/>
    <w:rsid w:val="00B56859"/>
    <w:rsid w:val="00B64B3C"/>
    <w:rsid w:val="00B7187C"/>
    <w:rsid w:val="00B81C88"/>
    <w:rsid w:val="00B84EE3"/>
    <w:rsid w:val="00BB56C0"/>
    <w:rsid w:val="00BC20B7"/>
    <w:rsid w:val="00BD3A3F"/>
    <w:rsid w:val="00BE5DD7"/>
    <w:rsid w:val="00BF257D"/>
    <w:rsid w:val="00C018AB"/>
    <w:rsid w:val="00C01FEF"/>
    <w:rsid w:val="00C032A7"/>
    <w:rsid w:val="00C1632C"/>
    <w:rsid w:val="00C2174F"/>
    <w:rsid w:val="00C249F5"/>
    <w:rsid w:val="00C334B0"/>
    <w:rsid w:val="00CB2BF5"/>
    <w:rsid w:val="00CB56ED"/>
    <w:rsid w:val="00CC14C6"/>
    <w:rsid w:val="00CC435E"/>
    <w:rsid w:val="00CC6BD8"/>
    <w:rsid w:val="00CD5171"/>
    <w:rsid w:val="00CE5D28"/>
    <w:rsid w:val="00CE703E"/>
    <w:rsid w:val="00D25B44"/>
    <w:rsid w:val="00D40CD5"/>
    <w:rsid w:val="00D4259A"/>
    <w:rsid w:val="00D53C8D"/>
    <w:rsid w:val="00D57665"/>
    <w:rsid w:val="00D62E9C"/>
    <w:rsid w:val="00D668D8"/>
    <w:rsid w:val="00D86065"/>
    <w:rsid w:val="00D9367A"/>
    <w:rsid w:val="00D955EC"/>
    <w:rsid w:val="00D9707C"/>
    <w:rsid w:val="00DD4DBF"/>
    <w:rsid w:val="00DE0FC8"/>
    <w:rsid w:val="00DE5A1A"/>
    <w:rsid w:val="00E008EE"/>
    <w:rsid w:val="00E030E8"/>
    <w:rsid w:val="00E11237"/>
    <w:rsid w:val="00E12947"/>
    <w:rsid w:val="00E14855"/>
    <w:rsid w:val="00E27B1D"/>
    <w:rsid w:val="00E36D5D"/>
    <w:rsid w:val="00E4375A"/>
    <w:rsid w:val="00E43EEF"/>
    <w:rsid w:val="00E46B37"/>
    <w:rsid w:val="00E5274A"/>
    <w:rsid w:val="00E5693B"/>
    <w:rsid w:val="00E72B70"/>
    <w:rsid w:val="00E9700F"/>
    <w:rsid w:val="00EA7CFD"/>
    <w:rsid w:val="00EB6C7C"/>
    <w:rsid w:val="00EC72A2"/>
    <w:rsid w:val="00ED6A58"/>
    <w:rsid w:val="00EF3F0D"/>
    <w:rsid w:val="00F01193"/>
    <w:rsid w:val="00F138CA"/>
    <w:rsid w:val="00F20FD5"/>
    <w:rsid w:val="00F31203"/>
    <w:rsid w:val="00F33C4B"/>
    <w:rsid w:val="00F514B9"/>
    <w:rsid w:val="00F65488"/>
    <w:rsid w:val="00F75AF9"/>
    <w:rsid w:val="00F814EC"/>
    <w:rsid w:val="00F90142"/>
    <w:rsid w:val="00F95BEF"/>
    <w:rsid w:val="00FB2FEE"/>
    <w:rsid w:val="00FD33E4"/>
    <w:rsid w:val="00FE72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docId w15:val="{E531B124-10C7-4A21-8C8B-99148F05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CH"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2A7"/>
    <w:rPr>
      <w:rFonts w:ascii="Times New Roman" w:hAnsi="Times New Roman"/>
      <w:sz w:val="24"/>
      <w:szCs w:val="24"/>
      <w:lang w:eastAsia="fr-CH"/>
    </w:rPr>
  </w:style>
  <w:style w:type="paragraph" w:styleId="Titre1">
    <w:name w:val="heading 1"/>
    <w:basedOn w:val="Normal"/>
    <w:next w:val="Normal"/>
    <w:link w:val="Titre1Car"/>
    <w:autoRedefine/>
    <w:qFormat/>
    <w:rsid w:val="00C334B0"/>
    <w:pPr>
      <w:widowControl w:val="0"/>
      <w:numPr>
        <w:numId w:val="12"/>
      </w:numPr>
      <w:spacing w:before="240" w:after="100"/>
      <w:outlineLvl w:val="0"/>
    </w:pPr>
    <w:rPr>
      <w:rFonts w:ascii="Arial" w:eastAsiaTheme="majorEastAsia" w:hAnsi="Arial" w:cstheme="majorBidi"/>
      <w:b/>
      <w:kern w:val="32"/>
    </w:rPr>
  </w:style>
  <w:style w:type="paragraph" w:styleId="Titre2">
    <w:name w:val="heading 2"/>
    <w:basedOn w:val="Normal"/>
    <w:next w:val="Normal"/>
    <w:link w:val="Titre2Car"/>
    <w:qFormat/>
    <w:rsid w:val="00C334B0"/>
    <w:pPr>
      <w:widowControl w:val="0"/>
      <w:numPr>
        <w:ilvl w:val="1"/>
        <w:numId w:val="12"/>
      </w:numPr>
      <w:spacing w:after="100"/>
      <w:outlineLvl w:val="1"/>
    </w:pPr>
    <w:rPr>
      <w:rFonts w:ascii="Arial" w:hAnsi="Arial"/>
      <w:b/>
      <w:color w:val="404040"/>
    </w:rPr>
  </w:style>
  <w:style w:type="paragraph" w:styleId="Titre3">
    <w:name w:val="heading 3"/>
    <w:basedOn w:val="Normal"/>
    <w:next w:val="Normal"/>
    <w:link w:val="Titre3Car"/>
    <w:autoRedefine/>
    <w:qFormat/>
    <w:rsid w:val="00C334B0"/>
    <w:pPr>
      <w:widowControl w:val="0"/>
      <w:tabs>
        <w:tab w:val="left" w:pos="851"/>
      </w:tabs>
      <w:spacing w:before="120"/>
      <w:jc w:val="both"/>
      <w:outlineLvl w:val="2"/>
    </w:pPr>
    <w:rPr>
      <w:rFonts w:ascii="Arial" w:hAnsi="Arial"/>
    </w:rPr>
  </w:style>
  <w:style w:type="paragraph" w:styleId="Titre4">
    <w:name w:val="heading 4"/>
    <w:basedOn w:val="Normal"/>
    <w:next w:val="Normal"/>
    <w:link w:val="Titre4Car"/>
    <w:uiPriority w:val="9"/>
    <w:qFormat/>
    <w:rsid w:val="00C334B0"/>
    <w:pPr>
      <w:keepNext/>
      <w:numPr>
        <w:ilvl w:val="3"/>
        <w:numId w:val="12"/>
      </w:numPr>
      <w:spacing w:after="100"/>
      <w:outlineLvl w:val="3"/>
    </w:pPr>
    <w:rPr>
      <w:rFonts w:ascii="Arial" w:hAnsi="Arial"/>
      <w:bCs/>
      <w:i/>
      <w:szCs w:val="28"/>
    </w:rPr>
  </w:style>
  <w:style w:type="paragraph" w:styleId="Titre5">
    <w:name w:val="heading 5"/>
    <w:basedOn w:val="Normal"/>
    <w:next w:val="Normal"/>
    <w:link w:val="Titre5Car"/>
    <w:uiPriority w:val="9"/>
    <w:qFormat/>
    <w:rsid w:val="00C334B0"/>
    <w:pPr>
      <w:numPr>
        <w:ilvl w:val="4"/>
        <w:numId w:val="1"/>
      </w:numPr>
      <w:tabs>
        <w:tab w:val="num" w:pos="992"/>
      </w:tabs>
      <w:spacing w:after="100"/>
      <w:ind w:left="992" w:hanging="992"/>
      <w:outlineLvl w:val="4"/>
    </w:pPr>
    <w:rPr>
      <w:rFonts w:ascii="Arial" w:hAnsi="Arial"/>
      <w:bCs/>
      <w:i/>
      <w:iCs/>
      <w:szCs w:val="26"/>
    </w:rPr>
  </w:style>
  <w:style w:type="paragraph" w:styleId="Titre6">
    <w:name w:val="heading 6"/>
    <w:basedOn w:val="Normal"/>
    <w:next w:val="Normal"/>
    <w:link w:val="Titre6Car"/>
    <w:qFormat/>
    <w:rsid w:val="00C334B0"/>
    <w:pPr>
      <w:spacing w:before="240" w:after="60"/>
      <w:outlineLvl w:val="5"/>
    </w:pPr>
    <w:rPr>
      <w:rFonts w:ascii="Cambria" w:hAnsi="Cambria"/>
      <w:b/>
      <w:bCs/>
      <w:sz w:val="22"/>
      <w:szCs w:val="22"/>
      <w:lang w:val="de-CH"/>
    </w:rPr>
  </w:style>
  <w:style w:type="paragraph" w:styleId="Titre9">
    <w:name w:val="heading 9"/>
    <w:basedOn w:val="Normal"/>
    <w:next w:val="Normal"/>
    <w:link w:val="Titre9Car"/>
    <w:unhideWhenUsed/>
    <w:qFormat/>
    <w:rsid w:val="00C334B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1entteetbasdepage">
    <w:name w:val="01_en_tête_et_bas_de_page"/>
    <w:qFormat/>
    <w:rsid w:val="00C334B0"/>
    <w:pPr>
      <w:spacing w:line="220" w:lineRule="exact"/>
    </w:pPr>
    <w:rPr>
      <w:sz w:val="16"/>
      <w:szCs w:val="24"/>
      <w:lang w:val="fr-FR" w:eastAsia="fr-FR"/>
    </w:rPr>
  </w:style>
  <w:style w:type="paragraph" w:customStyle="1" w:styleId="09enttepage2">
    <w:name w:val="09_en_tête_page_2"/>
    <w:basedOn w:val="01entteetbasdepage"/>
    <w:qFormat/>
    <w:rsid w:val="00C334B0"/>
    <w:pPr>
      <w:spacing w:line="200" w:lineRule="exact"/>
    </w:pPr>
    <w:rPr>
      <w:b/>
    </w:rPr>
  </w:style>
  <w:style w:type="paragraph" w:customStyle="1" w:styleId="05titreprincipalgras">
    <w:name w:val="05_titre_principal_gras"/>
    <w:qFormat/>
    <w:rsid w:val="00C334B0"/>
    <w:pPr>
      <w:spacing w:line="280" w:lineRule="exact"/>
    </w:pPr>
    <w:rPr>
      <w:b/>
      <w:sz w:val="24"/>
      <w:szCs w:val="24"/>
      <w:lang w:val="fr-FR" w:eastAsia="fr-FR"/>
    </w:rPr>
  </w:style>
  <w:style w:type="paragraph" w:customStyle="1" w:styleId="07atexteprincipal">
    <w:name w:val="07a_texte_principal"/>
    <w:qFormat/>
    <w:rsid w:val="00C334B0"/>
    <w:pPr>
      <w:spacing w:after="180" w:line="280" w:lineRule="exact"/>
    </w:pPr>
    <w:rPr>
      <w:rFonts w:ascii="Times New Roman" w:hAnsi="Times New Roman"/>
      <w:sz w:val="24"/>
      <w:szCs w:val="24"/>
      <w:lang w:val="fr-FR" w:eastAsia="fr-FR"/>
    </w:rPr>
  </w:style>
  <w:style w:type="paragraph" w:customStyle="1" w:styleId="08puces">
    <w:name w:val="08_puces"/>
    <w:qFormat/>
    <w:rsid w:val="00C334B0"/>
    <w:pPr>
      <w:numPr>
        <w:numId w:val="13"/>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C334B0"/>
    <w:pPr>
      <w:spacing w:line="220" w:lineRule="exact"/>
    </w:pPr>
    <w:rPr>
      <w:sz w:val="16"/>
      <w:szCs w:val="24"/>
      <w:lang w:val="fr-FR" w:eastAsia="fr-FR"/>
    </w:rPr>
  </w:style>
  <w:style w:type="paragraph" w:customStyle="1" w:styleId="rpertoire1">
    <w:name w:val="répertoire_1"/>
    <w:basedOn w:val="TM1"/>
    <w:qFormat/>
    <w:locked/>
    <w:rsid w:val="00C334B0"/>
    <w:pPr>
      <w:tabs>
        <w:tab w:val="left" w:pos="567"/>
        <w:tab w:val="right" w:leader="dot" w:pos="9627"/>
      </w:tabs>
      <w:spacing w:line="280" w:lineRule="exact"/>
    </w:pPr>
    <w:rPr>
      <w:rFonts w:ascii="Arial" w:hAnsi="Arial" w:cs="Arial"/>
      <w:b/>
      <w:noProof/>
    </w:rPr>
  </w:style>
  <w:style w:type="paragraph" w:styleId="TM1">
    <w:name w:val="toc 1"/>
    <w:basedOn w:val="Normal"/>
    <w:next w:val="Normal"/>
    <w:autoRedefine/>
    <w:uiPriority w:val="39"/>
    <w:semiHidden/>
    <w:unhideWhenUsed/>
    <w:rsid w:val="00C334B0"/>
    <w:pPr>
      <w:spacing w:after="100"/>
    </w:pPr>
  </w:style>
  <w:style w:type="paragraph" w:customStyle="1" w:styleId="rpertoire2">
    <w:name w:val="répertoire_2"/>
    <w:basedOn w:val="TM2"/>
    <w:qFormat/>
    <w:locked/>
    <w:rsid w:val="00C334B0"/>
    <w:pPr>
      <w:widowControl w:val="0"/>
      <w:tabs>
        <w:tab w:val="left" w:pos="1134"/>
        <w:tab w:val="right" w:leader="dot" w:pos="9627"/>
      </w:tabs>
      <w:ind w:left="0" w:hanging="567"/>
      <w:outlineLvl w:val="1"/>
    </w:pPr>
    <w:rPr>
      <w:rFonts w:ascii="Arial" w:hAnsi="Arial"/>
    </w:rPr>
  </w:style>
  <w:style w:type="paragraph" w:styleId="TM2">
    <w:name w:val="toc 2"/>
    <w:basedOn w:val="Normal"/>
    <w:next w:val="Normal"/>
    <w:autoRedefine/>
    <w:uiPriority w:val="39"/>
    <w:semiHidden/>
    <w:unhideWhenUsed/>
    <w:rsid w:val="00C334B0"/>
    <w:pPr>
      <w:spacing w:after="100"/>
      <w:ind w:left="200"/>
    </w:pPr>
  </w:style>
  <w:style w:type="paragraph" w:customStyle="1" w:styleId="rpertoire3">
    <w:name w:val="répertoire_3"/>
    <w:basedOn w:val="TM3"/>
    <w:qFormat/>
    <w:locked/>
    <w:rsid w:val="00C334B0"/>
    <w:pPr>
      <w:tabs>
        <w:tab w:val="left" w:pos="1134"/>
        <w:tab w:val="right" w:leader="dot" w:pos="9627"/>
      </w:tabs>
      <w:spacing w:line="280" w:lineRule="exact"/>
      <w:ind w:left="0" w:hanging="737"/>
    </w:pPr>
    <w:rPr>
      <w:rFonts w:ascii="Arial" w:hAnsi="Arial" w:cs="Arial"/>
      <w:i/>
      <w:noProof/>
      <w:szCs w:val="20"/>
    </w:rPr>
  </w:style>
  <w:style w:type="paragraph" w:styleId="TM3">
    <w:name w:val="toc 3"/>
    <w:basedOn w:val="Normal"/>
    <w:next w:val="Normal"/>
    <w:autoRedefine/>
    <w:uiPriority w:val="39"/>
    <w:semiHidden/>
    <w:unhideWhenUsed/>
    <w:rsid w:val="00C334B0"/>
    <w:pPr>
      <w:spacing w:after="100"/>
      <w:ind w:left="400"/>
    </w:pPr>
  </w:style>
  <w:style w:type="paragraph" w:customStyle="1" w:styleId="08puces2">
    <w:name w:val="08_puces_2"/>
    <w:basedOn w:val="Normal"/>
    <w:qFormat/>
    <w:rsid w:val="00C334B0"/>
    <w:pPr>
      <w:numPr>
        <w:numId w:val="14"/>
      </w:numPr>
    </w:pPr>
  </w:style>
  <w:style w:type="paragraph" w:customStyle="1" w:styleId="08puces3">
    <w:name w:val="08_puces_3"/>
    <w:qFormat/>
    <w:rsid w:val="00C334B0"/>
    <w:pPr>
      <w:numPr>
        <w:numId w:val="15"/>
      </w:numPr>
      <w:spacing w:line="280" w:lineRule="exact"/>
    </w:pPr>
    <w:rPr>
      <w:rFonts w:ascii="Times New Roman" w:hAnsi="Times New Roman"/>
      <w:sz w:val="24"/>
      <w:szCs w:val="24"/>
      <w:lang w:val="fr-FR" w:eastAsia="fr-FR"/>
    </w:rPr>
  </w:style>
  <w:style w:type="paragraph" w:customStyle="1" w:styleId="07btexteprincipalsansespacebloc">
    <w:name w:val="07b_texte_principal_sans_espace_bloc"/>
    <w:basedOn w:val="07atexteprincipal"/>
    <w:qFormat/>
    <w:rsid w:val="00C334B0"/>
    <w:pPr>
      <w:spacing w:after="0"/>
    </w:pPr>
  </w:style>
  <w:style w:type="paragraph" w:customStyle="1" w:styleId="03date">
    <w:name w:val="03_date"/>
    <w:basedOn w:val="07atexteprincipal"/>
    <w:qFormat/>
    <w:rsid w:val="00C334B0"/>
    <w:pPr>
      <w:spacing w:after="0"/>
    </w:pPr>
    <w:rPr>
      <w:i/>
    </w:rPr>
  </w:style>
  <w:style w:type="paragraph" w:customStyle="1" w:styleId="02adressedestinataire">
    <w:name w:val="02_adresse_destinataire"/>
    <w:basedOn w:val="07atexteprincipal"/>
    <w:qFormat/>
    <w:rsid w:val="00C334B0"/>
    <w:pPr>
      <w:framePr w:wrap="around" w:vAnchor="page" w:hAnchor="page" w:x="1362" w:y="2553"/>
      <w:spacing w:after="0"/>
      <w:suppressOverlap/>
    </w:pPr>
  </w:style>
  <w:style w:type="paragraph" w:customStyle="1" w:styleId="06lead">
    <w:name w:val="06_lead"/>
    <w:basedOn w:val="07atexteprincipal"/>
    <w:qFormat/>
    <w:rsid w:val="00C334B0"/>
    <w:rPr>
      <w:i/>
    </w:rPr>
  </w:style>
  <w:style w:type="paragraph" w:customStyle="1" w:styleId="10numrotation">
    <w:name w:val="10_numérotation"/>
    <w:basedOn w:val="Normal"/>
    <w:qFormat/>
    <w:rsid w:val="00C334B0"/>
    <w:pPr>
      <w:numPr>
        <w:numId w:val="16"/>
      </w:numPr>
    </w:pPr>
  </w:style>
  <w:style w:type="paragraph" w:customStyle="1" w:styleId="11Chapitre">
    <w:name w:val="11_Chapitre"/>
    <w:basedOn w:val="Titre1"/>
    <w:next w:val="07atexteprincipal"/>
    <w:qFormat/>
    <w:rsid w:val="00C334B0"/>
    <w:pPr>
      <w:numPr>
        <w:numId w:val="17"/>
      </w:numPr>
    </w:pPr>
    <w:rPr>
      <w:rFonts w:eastAsia="Times New Roman" w:cs="Times New Roman"/>
    </w:rPr>
  </w:style>
  <w:style w:type="character" w:customStyle="1" w:styleId="Titre1Car">
    <w:name w:val="Titre 1 Car"/>
    <w:basedOn w:val="Policepardfaut"/>
    <w:link w:val="Titre1"/>
    <w:rsid w:val="00C334B0"/>
    <w:rPr>
      <w:rFonts w:eastAsiaTheme="majorEastAsia" w:cstheme="majorBidi"/>
      <w:b/>
      <w:kern w:val="32"/>
      <w:sz w:val="24"/>
      <w:szCs w:val="24"/>
      <w:lang w:val="fr-FR" w:eastAsia="fr-FR"/>
    </w:rPr>
  </w:style>
  <w:style w:type="paragraph" w:customStyle="1" w:styleId="04titreprincipalinvitation">
    <w:name w:val="04_titre_principal_invitation"/>
    <w:basedOn w:val="05titreprincipalgras"/>
    <w:qFormat/>
    <w:rsid w:val="00C334B0"/>
    <w:rPr>
      <w:b w:val="0"/>
    </w:rPr>
  </w:style>
  <w:style w:type="paragraph" w:customStyle="1" w:styleId="10bnumrotation2eniveau">
    <w:name w:val="10b_numérotation_2e_niveau"/>
    <w:qFormat/>
    <w:rsid w:val="00C334B0"/>
    <w:pPr>
      <w:numPr>
        <w:numId w:val="18"/>
      </w:numPr>
      <w:spacing w:line="280" w:lineRule="exact"/>
    </w:pPr>
    <w:rPr>
      <w:rFonts w:ascii="Times New Roman" w:hAnsi="Times New Roman"/>
      <w:sz w:val="24"/>
      <w:szCs w:val="24"/>
      <w:lang w:val="fr-FR" w:eastAsia="fr-FR"/>
    </w:rPr>
  </w:style>
  <w:style w:type="paragraph" w:customStyle="1" w:styleId="10cnumrotation3eniveau">
    <w:name w:val="10c_numérotation_3e_niveau"/>
    <w:qFormat/>
    <w:rsid w:val="00C334B0"/>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C334B0"/>
    <w:pPr>
      <w:numPr>
        <w:numId w:val="20"/>
      </w:numPr>
      <w:spacing w:line="280" w:lineRule="exact"/>
    </w:pPr>
    <w:rPr>
      <w:rFonts w:ascii="Times New Roman" w:hAnsi="Times New Roman"/>
      <w:sz w:val="24"/>
      <w:szCs w:val="24"/>
      <w:lang w:val="fr-FR" w:eastAsia="fr-FR"/>
    </w:rPr>
  </w:style>
  <w:style w:type="paragraph" w:customStyle="1" w:styleId="06atexteprincipal">
    <w:name w:val="06a_texte_principal"/>
    <w:qFormat/>
    <w:rsid w:val="00C334B0"/>
    <w:pPr>
      <w:spacing w:after="180" w:line="280" w:lineRule="exact"/>
    </w:pPr>
    <w:rPr>
      <w:rFonts w:ascii="Times New Roman" w:hAnsi="Times New Roman"/>
      <w:sz w:val="24"/>
      <w:szCs w:val="24"/>
      <w:lang w:val="fr-FR" w:eastAsia="fr-FR"/>
    </w:rPr>
  </w:style>
  <w:style w:type="character" w:customStyle="1" w:styleId="Titre2Car">
    <w:name w:val="Titre 2 Car"/>
    <w:basedOn w:val="Policepardfaut"/>
    <w:link w:val="Titre2"/>
    <w:rsid w:val="00C334B0"/>
    <w:rPr>
      <w:b/>
      <w:color w:val="404040"/>
      <w:sz w:val="24"/>
      <w:szCs w:val="24"/>
      <w:lang w:val="fr-FR" w:eastAsia="fr-FR"/>
    </w:rPr>
  </w:style>
  <w:style w:type="character" w:customStyle="1" w:styleId="Titre3Car">
    <w:name w:val="Titre 3 Car"/>
    <w:basedOn w:val="Policepardfaut"/>
    <w:link w:val="Titre3"/>
    <w:rsid w:val="00C334B0"/>
    <w:rPr>
      <w:sz w:val="24"/>
      <w:szCs w:val="24"/>
      <w:lang w:val="fr-FR" w:eastAsia="fr-FR"/>
    </w:rPr>
  </w:style>
  <w:style w:type="character" w:customStyle="1" w:styleId="Titre4Car">
    <w:name w:val="Titre 4 Car"/>
    <w:basedOn w:val="Policepardfaut"/>
    <w:link w:val="Titre4"/>
    <w:uiPriority w:val="9"/>
    <w:rsid w:val="00C334B0"/>
    <w:rPr>
      <w:bCs/>
      <w:i/>
      <w:sz w:val="24"/>
      <w:szCs w:val="28"/>
      <w:lang w:val="fr-FR" w:eastAsia="fr-FR"/>
    </w:rPr>
  </w:style>
  <w:style w:type="character" w:customStyle="1" w:styleId="Titre5Car">
    <w:name w:val="Titre 5 Car"/>
    <w:basedOn w:val="Policepardfaut"/>
    <w:link w:val="Titre5"/>
    <w:uiPriority w:val="9"/>
    <w:rsid w:val="00C334B0"/>
    <w:rPr>
      <w:bCs/>
      <w:i/>
      <w:iCs/>
      <w:sz w:val="24"/>
      <w:szCs w:val="26"/>
      <w:lang w:val="fr-FR" w:eastAsia="fr-FR"/>
    </w:rPr>
  </w:style>
  <w:style w:type="character" w:customStyle="1" w:styleId="Titre6Car">
    <w:name w:val="Titre 6 Car"/>
    <w:basedOn w:val="Policepardfaut"/>
    <w:link w:val="Titre6"/>
    <w:rsid w:val="00C334B0"/>
    <w:rPr>
      <w:rFonts w:ascii="Cambria" w:hAnsi="Cambria"/>
      <w:b/>
      <w:bCs/>
      <w:sz w:val="22"/>
      <w:szCs w:val="22"/>
      <w:lang w:val="de-CH" w:eastAsia="fr-FR"/>
    </w:rPr>
  </w:style>
  <w:style w:type="character" w:customStyle="1" w:styleId="Titre9Car">
    <w:name w:val="Titre 9 Car"/>
    <w:basedOn w:val="Policepardfaut"/>
    <w:link w:val="Titre9"/>
    <w:rsid w:val="00C334B0"/>
    <w:rPr>
      <w:rFonts w:asciiTheme="majorHAnsi" w:eastAsiaTheme="majorEastAsia" w:hAnsiTheme="majorHAnsi" w:cstheme="majorBidi"/>
      <w:i/>
      <w:iCs/>
      <w:color w:val="404040" w:themeColor="text1" w:themeTint="BF"/>
      <w:lang w:val="fr-FR" w:eastAsia="fr-FR"/>
    </w:rPr>
  </w:style>
  <w:style w:type="paragraph" w:styleId="Lgende">
    <w:name w:val="caption"/>
    <w:basedOn w:val="Normal"/>
    <w:next w:val="Normal"/>
    <w:qFormat/>
    <w:rsid w:val="00C334B0"/>
    <w:pPr>
      <w:overflowPunct w:val="0"/>
      <w:autoSpaceDE w:val="0"/>
      <w:autoSpaceDN w:val="0"/>
      <w:adjustRightInd w:val="0"/>
      <w:textAlignment w:val="baseline"/>
    </w:pPr>
    <w:rPr>
      <w:rFonts w:ascii="Courier New" w:hAnsi="Courier New"/>
      <w:szCs w:val="20"/>
      <w:lang w:eastAsia="en-US"/>
    </w:rPr>
  </w:style>
  <w:style w:type="paragraph" w:styleId="Titre">
    <w:name w:val="Title"/>
    <w:link w:val="TitreCar"/>
    <w:qFormat/>
    <w:rsid w:val="00C334B0"/>
    <w:pPr>
      <w:jc w:val="center"/>
    </w:pPr>
    <w:rPr>
      <w:rFonts w:ascii="Franklin Gothic Demi" w:hAnsi="Times New Roman"/>
      <w:color w:val="CC3300"/>
      <w:kern w:val="28"/>
      <w:sz w:val="144"/>
      <w:szCs w:val="144"/>
      <w:lang w:val="en-US"/>
    </w:rPr>
  </w:style>
  <w:style w:type="character" w:customStyle="1" w:styleId="TitreCar">
    <w:name w:val="Titre Car"/>
    <w:basedOn w:val="Policepardfaut"/>
    <w:link w:val="Titre"/>
    <w:rsid w:val="00C334B0"/>
    <w:rPr>
      <w:rFonts w:ascii="Franklin Gothic Demi" w:hAnsi="Times New Roman"/>
      <w:color w:val="CC3300"/>
      <w:kern w:val="28"/>
      <w:sz w:val="144"/>
      <w:szCs w:val="144"/>
      <w:lang w:val="en-US"/>
    </w:rPr>
  </w:style>
  <w:style w:type="character" w:styleId="Accentuation">
    <w:name w:val="Emphasis"/>
    <w:basedOn w:val="Policepardfaut"/>
    <w:uiPriority w:val="20"/>
    <w:qFormat/>
    <w:rsid w:val="00C334B0"/>
    <w:rPr>
      <w:i/>
      <w:iCs/>
    </w:rPr>
  </w:style>
  <w:style w:type="paragraph" w:styleId="Sansinterligne">
    <w:name w:val="No Spacing"/>
    <w:qFormat/>
    <w:rsid w:val="00C334B0"/>
    <w:pPr>
      <w:spacing w:line="280" w:lineRule="exact"/>
    </w:pPr>
    <w:rPr>
      <w:rFonts w:ascii="Times New Roman" w:hAnsi="Times New Roman"/>
      <w:sz w:val="24"/>
      <w:szCs w:val="24"/>
      <w:lang w:val="fr-FR" w:eastAsia="fr-FR"/>
    </w:rPr>
  </w:style>
  <w:style w:type="paragraph" w:styleId="Paragraphedeliste">
    <w:name w:val="List Paragraph"/>
    <w:basedOn w:val="Normal"/>
    <w:uiPriority w:val="34"/>
    <w:qFormat/>
    <w:rsid w:val="00C334B0"/>
    <w:pPr>
      <w:ind w:left="720"/>
      <w:contextualSpacing/>
    </w:pPr>
  </w:style>
  <w:style w:type="paragraph" w:styleId="En-ttedetabledesmatires">
    <w:name w:val="TOC Heading"/>
    <w:basedOn w:val="Titre1"/>
    <w:next w:val="Normal"/>
    <w:uiPriority w:val="39"/>
    <w:unhideWhenUsed/>
    <w:qFormat/>
    <w:rsid w:val="00C334B0"/>
    <w:pPr>
      <w:keepNext/>
      <w:keepLines/>
      <w:widowControl/>
      <w:numPr>
        <w:numId w:val="0"/>
      </w:numPr>
      <w:spacing w:before="480" w:after="0" w:line="276" w:lineRule="auto"/>
      <w:outlineLvl w:val="9"/>
    </w:pPr>
    <w:rPr>
      <w:rFonts w:asciiTheme="majorHAnsi" w:hAnsiTheme="majorHAnsi"/>
      <w:bCs/>
      <w:color w:val="365F91" w:themeColor="accent1" w:themeShade="BF"/>
      <w:kern w:val="0"/>
      <w:sz w:val="28"/>
      <w:szCs w:val="28"/>
      <w:lang w:eastAsia="en-US"/>
    </w:rPr>
  </w:style>
  <w:style w:type="paragraph" w:customStyle="1" w:styleId="Default">
    <w:name w:val="Default"/>
    <w:rsid w:val="00722D0A"/>
    <w:pPr>
      <w:autoSpaceDE w:val="0"/>
      <w:autoSpaceDN w:val="0"/>
      <w:adjustRightInd w:val="0"/>
    </w:pPr>
    <w:rPr>
      <w:rFonts w:ascii="Times" w:hAnsi="Times" w:cs="Times"/>
      <w:color w:val="000000"/>
      <w:sz w:val="24"/>
      <w:szCs w:val="24"/>
      <w:lang w:val="en-US"/>
    </w:rPr>
  </w:style>
  <w:style w:type="paragraph" w:styleId="En-tte">
    <w:name w:val="header"/>
    <w:basedOn w:val="Normal"/>
    <w:link w:val="En-tteCar"/>
    <w:uiPriority w:val="99"/>
    <w:unhideWhenUsed/>
    <w:rsid w:val="00722D0A"/>
    <w:pPr>
      <w:tabs>
        <w:tab w:val="center" w:pos="4536"/>
        <w:tab w:val="right" w:pos="9072"/>
      </w:tabs>
    </w:pPr>
  </w:style>
  <w:style w:type="character" w:customStyle="1" w:styleId="En-tteCar">
    <w:name w:val="En-tête Car"/>
    <w:basedOn w:val="Policepardfaut"/>
    <w:link w:val="En-tte"/>
    <w:uiPriority w:val="99"/>
    <w:rsid w:val="00722D0A"/>
    <w:rPr>
      <w:rFonts w:ascii="Times New Roman" w:hAnsi="Times New Roman"/>
      <w:sz w:val="24"/>
      <w:szCs w:val="24"/>
      <w:lang w:eastAsia="fr-CH"/>
    </w:rPr>
  </w:style>
  <w:style w:type="paragraph" w:styleId="Pieddepage">
    <w:name w:val="footer"/>
    <w:basedOn w:val="Normal"/>
    <w:link w:val="PieddepageCar"/>
    <w:uiPriority w:val="99"/>
    <w:unhideWhenUsed/>
    <w:rsid w:val="00722D0A"/>
    <w:pPr>
      <w:tabs>
        <w:tab w:val="center" w:pos="4536"/>
        <w:tab w:val="right" w:pos="9072"/>
      </w:tabs>
    </w:pPr>
  </w:style>
  <w:style w:type="character" w:customStyle="1" w:styleId="PieddepageCar">
    <w:name w:val="Pied de page Car"/>
    <w:basedOn w:val="Policepardfaut"/>
    <w:link w:val="Pieddepage"/>
    <w:uiPriority w:val="99"/>
    <w:rsid w:val="00722D0A"/>
    <w:rPr>
      <w:rFonts w:ascii="Times New Roman" w:hAnsi="Times New Roman"/>
      <w:sz w:val="24"/>
      <w:szCs w:val="24"/>
      <w:lang w:eastAsia="fr-CH"/>
    </w:rPr>
  </w:style>
  <w:style w:type="paragraph" w:styleId="Textedebulles">
    <w:name w:val="Balloon Text"/>
    <w:basedOn w:val="Normal"/>
    <w:link w:val="TextedebullesCar"/>
    <w:uiPriority w:val="99"/>
    <w:semiHidden/>
    <w:unhideWhenUsed/>
    <w:rsid w:val="00722D0A"/>
    <w:rPr>
      <w:rFonts w:ascii="Tahoma" w:hAnsi="Tahoma" w:cs="Tahoma"/>
      <w:sz w:val="16"/>
      <w:szCs w:val="16"/>
    </w:rPr>
  </w:style>
  <w:style w:type="character" w:customStyle="1" w:styleId="TextedebullesCar">
    <w:name w:val="Texte de bulles Car"/>
    <w:basedOn w:val="Policepardfaut"/>
    <w:link w:val="Textedebulles"/>
    <w:uiPriority w:val="99"/>
    <w:semiHidden/>
    <w:rsid w:val="00722D0A"/>
    <w:rPr>
      <w:rFonts w:ascii="Tahoma" w:hAnsi="Tahoma" w:cs="Tahoma"/>
      <w:sz w:val="16"/>
      <w:szCs w:val="16"/>
      <w:lang w:eastAsia="fr-CH"/>
    </w:rPr>
  </w:style>
  <w:style w:type="paragraph" w:customStyle="1" w:styleId="Marginale">
    <w:name w:val="Marginale"/>
    <w:basedOn w:val="Normal"/>
    <w:next w:val="Normal"/>
    <w:rsid w:val="00097853"/>
    <w:pPr>
      <w:overflowPunct w:val="0"/>
      <w:autoSpaceDE w:val="0"/>
      <w:autoSpaceDN w:val="0"/>
      <w:adjustRightInd w:val="0"/>
      <w:spacing w:after="0"/>
      <w:textAlignment w:val="baseline"/>
    </w:pPr>
    <w:rPr>
      <w:rFonts w:ascii="Arial" w:hAnsi="Arial"/>
      <w:sz w:val="20"/>
      <w:szCs w:val="20"/>
      <w:lang w:val="de-DE" w:eastAsia="en-US"/>
    </w:rPr>
  </w:style>
  <w:style w:type="character" w:styleId="Marquedecommentaire">
    <w:name w:val="annotation reference"/>
    <w:basedOn w:val="Policepardfaut"/>
    <w:uiPriority w:val="99"/>
    <w:semiHidden/>
    <w:unhideWhenUsed/>
    <w:rsid w:val="00B64B3C"/>
    <w:rPr>
      <w:sz w:val="16"/>
      <w:szCs w:val="16"/>
    </w:rPr>
  </w:style>
  <w:style w:type="paragraph" w:styleId="Commentaire">
    <w:name w:val="annotation text"/>
    <w:basedOn w:val="Normal"/>
    <w:link w:val="CommentaireCar"/>
    <w:uiPriority w:val="99"/>
    <w:unhideWhenUsed/>
    <w:rsid w:val="00B64B3C"/>
    <w:rPr>
      <w:sz w:val="20"/>
      <w:szCs w:val="20"/>
    </w:rPr>
  </w:style>
  <w:style w:type="character" w:customStyle="1" w:styleId="CommentaireCar">
    <w:name w:val="Commentaire Car"/>
    <w:basedOn w:val="Policepardfaut"/>
    <w:link w:val="Commentaire"/>
    <w:uiPriority w:val="99"/>
    <w:rsid w:val="00B64B3C"/>
    <w:rPr>
      <w:rFonts w:ascii="Times New Roman" w:hAnsi="Times New Roman"/>
      <w:lang w:eastAsia="fr-CH"/>
    </w:rPr>
  </w:style>
  <w:style w:type="paragraph" w:styleId="Objetducommentaire">
    <w:name w:val="annotation subject"/>
    <w:basedOn w:val="Commentaire"/>
    <w:next w:val="Commentaire"/>
    <w:link w:val="ObjetducommentaireCar"/>
    <w:uiPriority w:val="99"/>
    <w:semiHidden/>
    <w:unhideWhenUsed/>
    <w:rsid w:val="00B64B3C"/>
    <w:rPr>
      <w:b/>
      <w:bCs/>
    </w:rPr>
  </w:style>
  <w:style w:type="character" w:customStyle="1" w:styleId="ObjetducommentaireCar">
    <w:name w:val="Objet du commentaire Car"/>
    <w:basedOn w:val="CommentaireCar"/>
    <w:link w:val="Objetducommentaire"/>
    <w:uiPriority w:val="99"/>
    <w:semiHidden/>
    <w:rsid w:val="00B64B3C"/>
    <w:rPr>
      <w:rFonts w:ascii="Times New Roman" w:hAnsi="Times New Roman"/>
      <w:b/>
      <w:bCs/>
      <w:lang w:eastAsia="fr-CH"/>
    </w:rPr>
  </w:style>
  <w:style w:type="character" w:styleId="Lienhypertexte">
    <w:name w:val="Hyperlink"/>
    <w:basedOn w:val="Policepardfaut"/>
    <w:uiPriority w:val="99"/>
    <w:unhideWhenUsed/>
    <w:rsid w:val="00E9700F"/>
    <w:rPr>
      <w:color w:val="0000FF" w:themeColor="hyperlink"/>
      <w:u w:val="single"/>
    </w:rPr>
  </w:style>
  <w:style w:type="character" w:styleId="Lienhypertextesuivivisit">
    <w:name w:val="FollowedHyperlink"/>
    <w:basedOn w:val="Policepardfaut"/>
    <w:uiPriority w:val="99"/>
    <w:semiHidden/>
    <w:unhideWhenUsed/>
    <w:rsid w:val="001E5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9589">
      <w:bodyDiv w:val="1"/>
      <w:marLeft w:val="0"/>
      <w:marRight w:val="0"/>
      <w:marTop w:val="0"/>
      <w:marBottom w:val="0"/>
      <w:divBdr>
        <w:top w:val="none" w:sz="0" w:space="0" w:color="auto"/>
        <w:left w:val="none" w:sz="0" w:space="0" w:color="auto"/>
        <w:bottom w:val="none" w:sz="0" w:space="0" w:color="auto"/>
        <w:right w:val="none" w:sz="0" w:space="0" w:color="auto"/>
      </w:divBdr>
    </w:div>
    <w:div w:id="8752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2355-A250-48C0-B0D9-5C0E6C60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4575</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Ballaman Gilles</cp:lastModifiedBy>
  <cp:revision>6</cp:revision>
  <cp:lastPrinted>2020-02-26T14:41:00Z</cp:lastPrinted>
  <dcterms:created xsi:type="dcterms:W3CDTF">2020-09-16T12:40:00Z</dcterms:created>
  <dcterms:modified xsi:type="dcterms:W3CDTF">2020-09-16T13:29:00Z</dcterms:modified>
</cp:coreProperties>
</file>