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nformance="strict">
  <!-- Generated by Aspose.Words for Java 20.12.0 -->
  <w:body>
    <w:p>
      <w:pPr>
        <w:pBdr>
          <w:top w:val="none" w:sz="0" w:space="0" w:color="000000"/>
          <w:left w:val="none" w:sz="0" w:space="0" w:color="000000"/>
          <w:bottom w:val="none" w:sz="0" w:space="0" w:color="000000"/>
          <w:right w:val="none" w:sz="0" w:space="0" w:color="000000"/>
        </w:pBdr>
        <w:tabs>
          <w:tab w:val="end" w:pos="6151"/>
          <w:tab w:val="clear" w:pos="6236"/>
        </w:tabs>
        <w:bidi w:val="0"/>
        <w:spacing w:before="397" w:after="120"/>
        <w:ind w:start="28" w:end="28" w:firstLine="0"/>
        <w:rPr>
          <w:vanish/>
          <w:sz w:val="6"/>
        </w:rPr>
      </w:pPr>
    </w:p>
    <w:p>
      <w:pPr>
        <w:pStyle w:val="TitelArbeitsversion"/>
        <w:bidi w:val="0"/>
      </w:pPr>
      <w:r>
        <w:t>Vernehmlassungsversion, Vorentwurf BKAD, 04.05.2026</w:t>
      </w:r>
    </w:p>
    <w:p>
      <w:pPr>
        <w:pStyle w:val="Erlasstitel"/>
        <w:bidi w:val="0"/>
      </w:pPr>
      <w:r>
        <w:t>Reglement über die Vollzeit-Handelsmittelschule (VHR)</w:t>
      </w:r>
    </w:p>
    <w:p>
      <w:pPr>
        <w:pStyle w:val="Datum"/>
        <w:bidi w:val="0"/>
      </w:pPr>
      <w:r>
        <w:t>vom ... (Fassung in Kraft getreten am ...)</w:t>
      </w:r>
    </w:p>
    <w:p>
      <w:pPr>
        <w:pStyle w:val="Autor"/>
        <w:bidi w:val="0"/>
      </w:pPr>
      <w:r>
        <w:t>Der Staatsrat des Kantons Freiburg</w:t>
      </w:r>
    </w:p>
    <w:p>
      <w:pPr>
        <w:pStyle w:val="Grundlage"/>
        <w:bidi w:val="0"/>
      </w:pPr>
      <w:r>
        <w:t>gestützt auf das Bundesgesetz vom 13. Dezember 2002 über die Berufsbildung;</w:t>
      </w:r>
    </w:p>
    <w:p>
      <w:pPr>
        <w:pStyle w:val="Grundlage"/>
        <w:bidi w:val="0"/>
        <w:spacing w:before="0" w:after="80"/>
      </w:pPr>
      <w:r>
        <w:t>gestützt auf die Bundesverordnung vom 19. November 2003 über die Berufsbildung;</w:t>
      </w:r>
    </w:p>
    <w:p>
      <w:pPr>
        <w:pStyle w:val="Grundlage"/>
        <w:bidi w:val="0"/>
        <w:spacing w:before="0" w:after="80"/>
      </w:pPr>
      <w:r>
        <w:t>gestützt auf die Bundesverordnung vom 13. Juni 2025 über die eidgenössische Berufsmaturität;</w:t>
      </w:r>
    </w:p>
    <w:p>
      <w:pPr>
        <w:pStyle w:val="Grundlage"/>
        <w:bidi w:val="0"/>
        <w:spacing w:before="0" w:after="80"/>
      </w:pPr>
      <w:r>
        <w:t>gestützt auf die Verordnung des Staatssekretariats für Bildung, Forschung und Innovation vom 16. August 2021 über die berufliche Grundbildung Kauffrau/Kaufmann mit eidgenössischem Fähigkeitszeugnis;</w:t>
      </w:r>
    </w:p>
    <w:p>
      <w:pPr>
        <w:pStyle w:val="Grundlage"/>
        <w:bidi w:val="0"/>
        <w:spacing w:before="0" w:after="80"/>
      </w:pPr>
      <w:r>
        <w:t>gestützt auf das Gesetz vom 11. Dezember 2018 über den Mittelschulunterricht, insbesondere den Artikel 11;</w:t>
      </w:r>
    </w:p>
    <w:p>
      <w:pPr>
        <w:pStyle w:val="Grundlage"/>
        <w:bidi w:val="0"/>
        <w:spacing w:before="0" w:after="80"/>
      </w:pPr>
      <w:r>
        <w:t>gestützt auf das Reglement vom 26. Mai 2021 über den Mittelschulunterricht, insbesondere den Artikel 3;</w:t>
      </w:r>
    </w:p>
    <w:p>
      <w:pPr>
        <w:pStyle w:val="Grundlage"/>
        <w:bidi w:val="0"/>
        <w:spacing w:before="0" w:after="80"/>
      </w:pPr>
      <w:r>
        <w:t>auf Antrag der Direktion für Bildung und kulturelle Angelegenheiten,</w:t>
      </w:r>
    </w:p>
    <w:p>
      <w:pPr>
        <w:pStyle w:val="Aktion"/>
        <w:bidi w:val="0"/>
      </w:pPr>
      <w:r>
        <w:t>beschliesst:</w:t>
      </w:r>
    </w:p>
    <w:p>
      <w:pPr>
        <w:pStyle w:val="TitelStufe1"/>
        <w:bidi w:val="0"/>
        <w:outlineLvl w:val="0"/>
        <w:rPr>
          <w:b/>
          <w:bCs/>
        </w:rPr>
      </w:pPr>
      <w:r>
        <w:t>1 Allgemeine Bestimmungen</w:t>
      </w:r>
    </w:p>
    <w:p>
      <w:pPr>
        <w:pStyle w:val="Artikel"/>
        <w:bidi w:val="0"/>
        <w:outlineLvl w:val="5"/>
        <w:rPr>
          <w:vertAlign w:val="superscript"/>
        </w:rPr>
      </w:pPr>
      <w:r>
        <w:rPr>
          <w:b/>
          <w:bCs/>
        </w:rPr>
        <w:t>Art.  1</w:t>
      </w:r>
      <w:r>
        <w:tab/>
        <w:t>Zweck und Geltungsbereich</w:t>
      </w:r>
    </w:p>
    <w:p>
      <w:pPr>
        <w:pStyle w:val="StandardvorAufzhlung"/>
        <w:bidi w:val="0"/>
      </w:pPr>
      <w:r>
        <w:rPr>
          <w:vertAlign w:val="superscript"/>
        </w:rPr>
        <w:t>1</w:t>
      </w:r>
      <w:r>
        <w:t> In diesem Reglement wird die Ausbildung in folgenden Vollzeit-Handelsmittelschulen geregelt:</w:t>
      </w:r>
    </w:p>
    <w:p>
      <w:pPr>
        <w:pStyle w:val="Liste1"/>
        <w:bidi w:val="0"/>
      </w:pPr>
      <w:r>
        <w:t>a)</w:t>
        <w:tab/>
        <w:t>Kollegium Gambach;</w:t>
      </w:r>
    </w:p>
    <w:p>
      <w:pPr>
        <w:pStyle w:val="Liste1"/>
        <w:bidi w:val="0"/>
        <w:spacing w:before="0" w:after="80"/>
        <w:rPr>
          <w:b/>
          <w:bCs/>
        </w:rPr>
      </w:pPr>
      <w:r>
        <w:t>b)</w:t>
        <w:tab/>
        <w:t>Kollegium des Südens.</w:t>
      </w:r>
    </w:p>
    <w:p>
      <w:pPr>
        <w:pStyle w:val="Artikel"/>
        <w:bidi w:val="0"/>
        <w:outlineLvl w:val="5"/>
        <w:rPr>
          <w:vertAlign w:val="superscript"/>
        </w:rPr>
      </w:pPr>
      <w:r>
        <w:rPr>
          <w:b/>
          <w:bCs/>
        </w:rPr>
        <w:t>Art.  2</w:t>
      </w:r>
      <w:r>
        <w:tab/>
        <w:t>Aufnahme</w:t>
      </w:r>
    </w:p>
    <w:p>
      <w:pPr>
        <w:bidi w:val="0"/>
        <w:rPr>
          <w:vertAlign w:val="superscript"/>
        </w:rPr>
      </w:pPr>
      <w:r>
        <w:rPr>
          <w:vertAlign w:val="superscript"/>
        </w:rPr>
        <w:t>1</w:t>
      </w:r>
      <w:r>
        <w:t> Aufgenommen werden können Lernende, welche die Bedingungen erfüllen, die in den besonderen Bestimmungen über die Aufnahme und den Übertritt von den Orientierungsschulen in die Mittelschulen festgelegt werden.</w:t>
      </w:r>
    </w:p>
    <w:p>
      <w:pPr>
        <w:bidi w:val="0"/>
        <w:rPr>
          <w:vertAlign w:val="superscript"/>
        </w:rPr>
      </w:pPr>
      <w:r>
        <w:rPr>
          <w:vertAlign w:val="superscript"/>
        </w:rPr>
        <w:t>2</w:t>
      </w:r>
      <w:r>
        <w:t> Personen, die eine öffentliche Schule in einem anderen Kanton abgeschlossen haben, werden in die reguläre Ausbildung aufgenommen, wenn sie die Zulassungsbedingungen für einen entsprechenden Ausbildungsgang des betreffenden Kantons erfüllen. Vorbehalten bleiben die interkantonalen Vereinbarungen.</w:t>
      </w:r>
    </w:p>
    <w:p>
      <w:pPr>
        <w:bidi w:val="0"/>
        <w:rPr>
          <w:vertAlign w:val="superscript"/>
        </w:rPr>
      </w:pPr>
      <w:r>
        <w:rPr>
          <w:vertAlign w:val="superscript"/>
        </w:rPr>
        <w:t>3</w:t>
      </w:r>
      <w:r>
        <w:t> Ausnahmsweise kann die Direktorin oder der Direktor der Schule eine Person auf Vorlage und Annahme eines Dossiers ins erste, zweite oder dritte Jahr aufnehmen, wenn die Umstände es rechtfertigen.</w:t>
      </w:r>
    </w:p>
    <w:p>
      <w:pPr>
        <w:bidi w:val="0"/>
        <w:rPr>
          <w:vertAlign w:val="superscript"/>
        </w:rPr>
      </w:pPr>
      <w:r>
        <w:rPr>
          <w:vertAlign w:val="superscript"/>
        </w:rPr>
        <w:t>4</w:t>
      </w:r>
      <w:r>
        <w:t> Die Zulassung kann entsprechend der Anzahl verfügbarer Ausbildungsplätze beschränkt werden.</w:t>
      </w:r>
    </w:p>
    <w:p>
      <w:pPr>
        <w:bidi w:val="0"/>
        <w:rPr>
          <w:vertAlign w:val="superscript"/>
        </w:rPr>
      </w:pPr>
      <w:r>
        <w:rPr>
          <w:vertAlign w:val="superscript"/>
        </w:rPr>
        <w:t>5</w:t>
      </w:r>
      <w:r>
        <w:t> Der Eintritt erfolgt zu Beginn des Schuljahres, ausser es liegen aussergewöhnliche Umstände vor.</w:t>
      </w:r>
    </w:p>
    <w:p>
      <w:pPr>
        <w:bidi w:val="0"/>
        <w:rPr>
          <w:b/>
          <w:bCs/>
        </w:rPr>
      </w:pPr>
      <w:r>
        <w:rPr>
          <w:vertAlign w:val="superscript"/>
        </w:rPr>
        <w:t>6</w:t>
      </w:r>
      <w:r>
        <w:t> Die Angaben zum Aufnahmeverfahren, darunter insbesondere die Anmeldefrist, werden auf der Internetseite des Amts für Unterricht der Sekundarstufe 2 (das Amt) veröffentlicht.</w:t>
      </w:r>
    </w:p>
    <w:p>
      <w:pPr>
        <w:pStyle w:val="Artikel"/>
        <w:bidi w:val="0"/>
        <w:outlineLvl w:val="5"/>
        <w:rPr>
          <w:vertAlign w:val="superscript"/>
        </w:rPr>
      </w:pPr>
      <w:r>
        <w:rPr>
          <w:b/>
          <w:bCs/>
        </w:rPr>
        <w:t>Art.  3</w:t>
      </w:r>
      <w:r>
        <w:tab/>
        <w:t>Verteilung</w:t>
      </w:r>
    </w:p>
    <w:p>
      <w:pPr>
        <w:pStyle w:val="StandardvorAufzhlung"/>
        <w:bidi w:val="0"/>
      </w:pPr>
      <w:r>
        <w:rPr>
          <w:vertAlign w:val="superscript"/>
        </w:rPr>
        <w:t>1</w:t>
      </w:r>
      <w:r>
        <w:t> Die aufgenommenen Lernenden werden nach Massgabe der verfügbaren Plätze wie folgt auf die kantonalen Kollegien verteilt:</w:t>
      </w:r>
    </w:p>
    <w:p>
      <w:pPr>
        <w:pStyle w:val="Liste1"/>
        <w:bidi w:val="0"/>
      </w:pPr>
      <w:r>
        <w:t>a)</w:t>
        <w:tab/>
        <w:t>Die Lernenden des südlichen Kantonsteils besuchen grundsätzlich das Kollegium des Südens.</w:t>
      </w:r>
    </w:p>
    <w:p>
      <w:pPr>
        <w:pStyle w:val="Liste1"/>
        <w:bidi w:val="0"/>
        <w:spacing w:before="0" w:after="80"/>
        <w:rPr>
          <w:b/>
          <w:bCs/>
        </w:rPr>
      </w:pPr>
      <w:r>
        <w:t>b)</w:t>
        <w:tab/>
        <w:t>Die übrigen Lernenden besuchen in der Regel das Kollegium Gambach, in dem die Ausbildung in den beiden Amtssprachen des Kantons angeboten wird.</w:t>
      </w:r>
    </w:p>
    <w:p>
      <w:pPr>
        <w:pStyle w:val="Artikel"/>
        <w:bidi w:val="0"/>
        <w:outlineLvl w:val="5"/>
        <w:rPr>
          <w:vertAlign w:val="superscript"/>
        </w:rPr>
      </w:pPr>
      <w:r>
        <w:rPr>
          <w:b/>
          <w:bCs/>
        </w:rPr>
        <w:t>Art.  4</w:t>
      </w:r>
      <w:r>
        <w:tab/>
        <w:t>Ablauf der Ausbildung</w:t>
      </w:r>
    </w:p>
    <w:p>
      <w:pPr>
        <w:bidi w:val="0"/>
        <w:rPr>
          <w:b/>
          <w:bCs/>
        </w:rPr>
      </w:pPr>
      <w:r>
        <w:rPr>
          <w:vertAlign w:val="superscript"/>
        </w:rPr>
        <w:t>1</w:t>
      </w:r>
      <w:r>
        <w:t> Die Ausbildung umfasst drei Jahre Vollzeitausbildung an der Schule und ein einjähriges Betriebspraktikum (konzentriertes Modell).</w:t>
      </w:r>
    </w:p>
    <w:p>
      <w:pPr>
        <w:pStyle w:val="Artikel"/>
        <w:bidi w:val="0"/>
        <w:outlineLvl w:val="5"/>
        <w:rPr>
          <w:vertAlign w:val="superscript"/>
        </w:rPr>
      </w:pPr>
      <w:r>
        <w:rPr>
          <w:b/>
          <w:bCs/>
        </w:rPr>
        <w:t>Art.  5</w:t>
      </w:r>
      <w:r>
        <w:tab/>
        <w:t>Inhalt der Ausbildung</w:t>
      </w:r>
    </w:p>
    <w:p>
      <w:pPr>
        <w:bidi w:val="0"/>
        <w:rPr>
          <w:vertAlign w:val="superscript"/>
        </w:rPr>
      </w:pPr>
      <w:r>
        <w:rPr>
          <w:vertAlign w:val="superscript"/>
        </w:rPr>
        <w:t>1</w:t>
      </w:r>
      <w:r>
        <w:t> Die Ausbildung besteht aus dem schulischen Unterricht im Rahmen der Berufsmaturität, dem Unterricht der Fachkompetenzen im Rahmen der Handlungskompetenzbereiche (HKB) und der Bildung in beruflicher Praxis. Sie schliesst mit dem eidgenössischen Fähigkeitszeugnis (EFZ) mit dem Titel «Kauffrau EFZ» oder «Kaufmann EFZ» und dem eidgenössischen Berufsmaturitätszeugnis (BM) ab.</w:t>
      </w:r>
    </w:p>
    <w:p>
      <w:pPr>
        <w:bidi w:val="0"/>
        <w:rPr>
          <w:vertAlign w:val="superscript"/>
        </w:rPr>
      </w:pPr>
      <w:r>
        <w:rPr>
          <w:vertAlign w:val="superscript"/>
        </w:rPr>
        <w:t>2</w:t>
      </w:r>
      <w:r>
        <w:t> Der Inhalt des schulischen Unterrichts im Rahmen der BM ist in Art. 8 Abs. 1 Bst. a bis d dieses Reglements festgelegt.</w:t>
      </w:r>
    </w:p>
    <w:p>
      <w:pPr>
        <w:pStyle w:val="StandardvorAufzhlung"/>
        <w:bidi w:val="0"/>
      </w:pPr>
      <w:r>
        <w:rPr>
          <w:vertAlign w:val="superscript"/>
        </w:rPr>
        <w:t>3</w:t>
      </w:r>
      <w:r>
        <w:t> Der Unterricht der Fachkompetenzen im Rahmen der HKB besteht aus:</w:t>
      </w:r>
    </w:p>
    <w:p>
      <w:pPr>
        <w:pStyle w:val="Liste1"/>
        <w:bidi w:val="0"/>
      </w:pPr>
      <w:r>
        <w:t>a)</w:t>
        <w:tab/>
        <w:t>dem HKB-Unterricht unter Einbezug der Trainingseinheiten;</w:t>
      </w:r>
    </w:p>
    <w:p>
      <w:pPr>
        <w:pStyle w:val="Liste1"/>
        <w:bidi w:val="0"/>
        <w:spacing w:before="0" w:after="80"/>
        <w:rPr>
          <w:vertAlign w:val="superscript"/>
        </w:rPr>
      </w:pPr>
      <w:r>
        <w:t>b)</w:t>
        <w:tab/>
        <w:t>schulischen Praxisaufträgen.</w:t>
      </w:r>
    </w:p>
    <w:p>
      <w:pPr>
        <w:pStyle w:val="StandardvorAufzhlung"/>
        <w:bidi w:val="0"/>
      </w:pPr>
      <w:r>
        <w:rPr>
          <w:vertAlign w:val="superscript"/>
        </w:rPr>
        <w:t>4</w:t>
      </w:r>
      <w:r>
        <w:t> Die Bildung in beruflicher Praxis besteht aus.</w:t>
      </w:r>
    </w:p>
    <w:p>
      <w:pPr>
        <w:pStyle w:val="Liste1"/>
        <w:bidi w:val="0"/>
      </w:pPr>
      <w:r>
        <w:t>a)</w:t>
        <w:tab/>
        <w:t>einem Betriebspraktikum;</w:t>
      </w:r>
    </w:p>
    <w:p>
      <w:pPr>
        <w:pStyle w:val="Liste1"/>
        <w:bidi w:val="0"/>
        <w:spacing w:before="0" w:after="80"/>
        <w:rPr>
          <w:b/>
          <w:bCs/>
        </w:rPr>
      </w:pPr>
      <w:r>
        <w:t>b)</w:t>
        <w:tab/>
        <w:t>überbetrieblichen Kursen.</w:t>
      </w:r>
    </w:p>
    <w:p>
      <w:pPr>
        <w:pStyle w:val="Artikel"/>
        <w:bidi w:val="0"/>
        <w:outlineLvl w:val="5"/>
        <w:rPr>
          <w:vertAlign w:val="superscript"/>
        </w:rPr>
      </w:pPr>
      <w:r>
        <w:rPr>
          <w:b/>
          <w:bCs/>
        </w:rPr>
        <w:t>Art.  6</w:t>
      </w:r>
      <w:r>
        <w:tab/>
        <w:t>Lehrvertrag</w:t>
      </w:r>
    </w:p>
    <w:p>
      <w:pPr>
        <w:bidi w:val="0"/>
        <w:rPr>
          <w:vertAlign w:val="superscript"/>
        </w:rPr>
      </w:pPr>
      <w:r>
        <w:rPr>
          <w:vertAlign w:val="superscript"/>
        </w:rPr>
        <w:t>1</w:t>
      </w:r>
      <w:r>
        <w:t> Zwischen der lernenden Person und, falls sie minderjährig ist, ihrer gesetzlichen Vertretung und der Schule wird ein vierjähriger Lehrvertrag abgeschlossen.</w:t>
      </w:r>
    </w:p>
    <w:p>
      <w:pPr>
        <w:bidi w:val="0"/>
        <w:rPr>
          <w:vertAlign w:val="superscript"/>
        </w:rPr>
      </w:pPr>
      <w:r>
        <w:rPr>
          <w:vertAlign w:val="superscript"/>
        </w:rPr>
        <w:t>2</w:t>
      </w:r>
      <w:r>
        <w:t> Jede Änderung oder Verlängerung des Vertrags muss schriftlich festgehalten werden.</w:t>
      </w:r>
    </w:p>
    <w:p>
      <w:pPr>
        <w:bidi w:val="0"/>
        <w:rPr>
          <w:vertAlign w:val="superscript"/>
        </w:rPr>
      </w:pPr>
      <w:r>
        <w:rPr>
          <w:vertAlign w:val="superscript"/>
        </w:rPr>
        <w:t>3</w:t>
      </w:r>
      <w:r>
        <w:t> Der Vertrag muss vom Amt genehmigt werden.</w:t>
      </w:r>
    </w:p>
    <w:p>
      <w:pPr>
        <w:bidi w:val="0"/>
        <w:rPr>
          <w:b/>
          <w:bCs/>
        </w:rPr>
      </w:pPr>
      <w:r>
        <w:rPr>
          <w:vertAlign w:val="superscript"/>
        </w:rPr>
        <w:t>4</w:t>
      </w:r>
      <w:r>
        <w:t> Der Vertrag sieht eine Probezeit vor.</w:t>
      </w:r>
    </w:p>
    <w:p>
      <w:pPr>
        <w:pStyle w:val="Artikel"/>
        <w:bidi w:val="0"/>
        <w:outlineLvl w:val="5"/>
        <w:rPr>
          <w:vertAlign w:val="superscript"/>
        </w:rPr>
      </w:pPr>
      <w:r>
        <w:rPr>
          <w:b/>
          <w:bCs/>
        </w:rPr>
        <w:t>Art.  7</w:t>
      </w:r>
      <w:r>
        <w:tab/>
        <w:t>Probezeit</w:t>
      </w:r>
    </w:p>
    <w:p>
      <w:pPr>
        <w:bidi w:val="0"/>
        <w:rPr>
          <w:vertAlign w:val="superscript"/>
        </w:rPr>
      </w:pPr>
      <w:r>
        <w:rPr>
          <w:vertAlign w:val="superscript"/>
        </w:rPr>
        <w:t>1</w:t>
      </w:r>
      <w:r>
        <w:t> Die Probezeit beträgt drei Monate. Sie kann höchstens einmal um die gleiche Dauer verlängert werden.</w:t>
      </w:r>
    </w:p>
    <w:p>
      <w:pPr>
        <w:pStyle w:val="StandardvorAufzhlung"/>
        <w:bidi w:val="0"/>
      </w:pPr>
      <w:r>
        <w:rPr>
          <w:vertAlign w:val="superscript"/>
        </w:rPr>
        <w:t>2</w:t>
      </w:r>
      <w:r>
        <w:t> Die Verlängerung der Probezeit erfolgt automatisch, wenn mindestens eines der folgenden Kriterien erfüllt ist:</w:t>
      </w:r>
    </w:p>
    <w:p>
      <w:pPr>
        <w:pStyle w:val="Liste1"/>
        <w:bidi w:val="0"/>
      </w:pPr>
      <w:r>
        <w:t>a)</w:t>
        <w:tab/>
        <w:t>mehr als 10 % Absenzen (rund 40 Lektionen innerhalb von drei Monaten), da die Präsenz im Unterricht als ungenügend erachtet wird, um das Engagement der lernenden Person zu beurteilen;</w:t>
      </w:r>
    </w:p>
    <w:p>
      <w:pPr>
        <w:pStyle w:val="Liste1"/>
        <w:bidi w:val="0"/>
      </w:pPr>
      <w:r>
        <w:t>b)</w:t>
        <w:tab/>
        <w:t>mindestens drei nicht eingehaltene Fristen oder nicht erledigte Arbeiten, da das Engagement der lernenden Person nicht den Erwartungen entspricht;</w:t>
      </w:r>
    </w:p>
    <w:p>
      <w:pPr>
        <w:pStyle w:val="Liste1"/>
        <w:bidi w:val="0"/>
      </w:pPr>
      <w:r>
        <w:t>c)</w:t>
        <w:tab/>
        <w:t>mindestens zwei erzieherische Massnahmen oder mindestens eine Disziplinarstrafe, da das Verhalten der lernenden Person nicht den Erwartungen entspricht;</w:t>
      </w:r>
    </w:p>
    <w:p>
      <w:pPr>
        <w:pStyle w:val="Liste1"/>
        <w:bidi w:val="0"/>
        <w:spacing w:before="0" w:after="80"/>
        <w:rPr>
          <w:vertAlign w:val="superscript"/>
        </w:rPr>
      </w:pPr>
      <w:r>
        <w:t>d)</w:t>
        <w:tab/>
        <w:t>der Durchschnitt aller in Art. 8 Abs. 1 Bst. a bis c genannten Fächer liegt unter 3,50.</w:t>
      </w:r>
    </w:p>
    <w:p>
      <w:pPr>
        <w:bidi w:val="0"/>
        <w:rPr>
          <w:vertAlign w:val="superscript"/>
        </w:rPr>
      </w:pPr>
      <w:r>
        <w:rPr>
          <w:vertAlign w:val="superscript"/>
        </w:rPr>
        <w:t>3</w:t>
      </w:r>
      <w:r>
        <w:t> Die Verlängerung der Probezeit wird der lernenden Person oder, falls sie minderjährig ist, ihren Eltern schriftlich mitgeteilt. Das Schreiben weist darauf hin, dass die Ausbildung nicht zufriedenstellend verläuft und dass eine Auflösung des Vertrags nach Ablauf der Probezeit in Betracht gezogen wird. Zudem wird zu einem Gespräch eingeladen, um die Beanstandungen zu klären und Anpassungen festzulegen.</w:t>
      </w:r>
    </w:p>
    <w:p>
      <w:pPr>
        <w:pStyle w:val="StandardvorAufzhlung"/>
        <w:bidi w:val="0"/>
      </w:pPr>
      <w:r>
        <w:rPr>
          <w:vertAlign w:val="superscript"/>
        </w:rPr>
        <w:t>4</w:t>
      </w:r>
      <w:r>
        <w:t> Der Lehrvertrag kann mit sofortiger Wirkung aufgelöst werden, wenn trotz Verlängerung der Probezeit mindestens eines der folgenden Kriterien erfüllt ist:</w:t>
      </w:r>
    </w:p>
    <w:p>
      <w:pPr>
        <w:pStyle w:val="Liste1"/>
        <w:bidi w:val="0"/>
      </w:pPr>
      <w:r>
        <w:t>a)</w:t>
        <w:tab/>
        <w:t>die Absenzen sind zu zahlreich;</w:t>
      </w:r>
    </w:p>
    <w:p>
      <w:pPr>
        <w:pStyle w:val="Liste1"/>
        <w:bidi w:val="0"/>
      </w:pPr>
      <w:r>
        <w:t>b)</w:t>
        <w:tab/>
        <w:t>mehrere Fristen wurden nicht eingehalten oder mehrere Arbeiten nicht erledigt;</w:t>
      </w:r>
    </w:p>
    <w:p>
      <w:pPr>
        <w:pStyle w:val="Liste1"/>
        <w:bidi w:val="0"/>
      </w:pPr>
      <w:r>
        <w:t>c)</w:t>
        <w:tab/>
        <w:t>gegen die lernende Person wurden mehrere erzieherische Massnahmen oder Disziplinarstrafen ausgesprochen;</w:t>
      </w:r>
    </w:p>
    <w:p>
      <w:pPr>
        <w:pStyle w:val="Liste1"/>
        <w:bidi w:val="0"/>
        <w:spacing w:before="0" w:after="80"/>
        <w:rPr>
          <w:vertAlign w:val="superscript"/>
        </w:rPr>
      </w:pPr>
      <w:r>
        <w:t>d)</w:t>
        <w:tab/>
        <w:t>der Durchschnitt aller in Art. 8 Abs. 1 Bst. a bis c genannten Fächer unter 3,50 liegt (Ergebnis am Ende des Semesters).</w:t>
      </w:r>
    </w:p>
    <w:p>
      <w:pPr>
        <w:bidi w:val="0"/>
        <w:rPr>
          <w:vertAlign w:val="superscript"/>
        </w:rPr>
      </w:pPr>
      <w:r>
        <w:rPr>
          <w:vertAlign w:val="superscript"/>
        </w:rPr>
        <w:t>5</w:t>
      </w:r>
      <w:r>
        <w:t> Der Auflösung des Lehrvertrags muss ein Gespräch mit der lernenden Person und, falls sie minderjährig ist, mit ihren Eltern vorausgehen. Die Auflösung wird der lernenden Person oder, falls sie minderjährig ist, ihren Eltern schriftlich mitgeteilt. Das Schreiben hält fest, dass die Voraussetzungen für die Fortführung des Vertrags nicht mehr erfüllt sind.</w:t>
      </w:r>
    </w:p>
    <w:p>
      <w:pPr>
        <w:bidi w:val="0"/>
      </w:pPr>
      <w:r>
        <w:rPr>
          <w:vertAlign w:val="superscript"/>
        </w:rPr>
        <w:t>6</w:t>
      </w:r>
      <w:r>
        <w:t> Die Auflösung des Lehrvertrags während der Probezeit führt zum Ausschluss aus dem Bildungsgang.</w:t>
      </w:r>
    </w:p>
    <w:p>
      <w:pPr>
        <w:pStyle w:val="TitelStufe1"/>
        <w:bidi w:val="0"/>
        <w:outlineLvl w:val="0"/>
        <w:rPr>
          <w:b/>
          <w:bCs/>
        </w:rPr>
      </w:pPr>
      <w:r>
        <w:t>2 Lehrplan und Stundenplan</w:t>
      </w:r>
    </w:p>
    <w:p>
      <w:pPr>
        <w:pStyle w:val="Artikel"/>
        <w:bidi w:val="0"/>
        <w:outlineLvl w:val="5"/>
        <w:rPr>
          <w:vertAlign w:val="superscript"/>
        </w:rPr>
      </w:pPr>
      <w:r>
        <w:rPr>
          <w:b/>
          <w:bCs/>
        </w:rPr>
        <w:t>Art.  8</w:t>
      </w:r>
      <w:r>
        <w:tab/>
        <w:t>Lehrplan</w:t>
      </w:r>
    </w:p>
    <w:p>
      <w:pPr>
        <w:pStyle w:val="StandardvorAufzhlung"/>
        <w:bidi w:val="0"/>
      </w:pPr>
      <w:r>
        <w:rPr>
          <w:vertAlign w:val="superscript"/>
        </w:rPr>
        <w:t>1</w:t>
      </w:r>
      <w:r>
        <w:t> Der interdisziplinär angelegte Lehrplan an der Vollzeit-Handelsmittelschule umfasst:</w:t>
      </w:r>
    </w:p>
    <w:p>
      <w:pPr>
        <w:pStyle w:val="Liste1mitUnterelementen"/>
        <w:bidi w:val="0"/>
      </w:pPr>
      <w:r>
        <w:t>a)</w:t>
        <w:tab/>
        <w:t>einen Grundlagenbereich im Berufsmaturitätsunterricht (BM-Unterricht), bestehend aus folgenden Fächern:</w:t>
      </w:r>
    </w:p>
    <w:p>
      <w:pPr>
        <w:pStyle w:val="Liste2"/>
        <w:bidi w:val="0"/>
      </w:pPr>
      <w:r>
        <w:t>1.</w:t>
        <w:tab/>
        <w:t>erste Landessprache</w:t>
      </w:r>
    </w:p>
    <w:p>
      <w:pPr>
        <w:pStyle w:val="Liste2"/>
        <w:bidi w:val="0"/>
      </w:pPr>
      <w:r>
        <w:t>2.</w:t>
        <w:tab/>
        <w:t>zweite Landessprache</w:t>
      </w:r>
    </w:p>
    <w:p>
      <w:pPr>
        <w:pStyle w:val="Liste2"/>
        <w:bidi w:val="0"/>
      </w:pPr>
      <w:r>
        <w:t>3.</w:t>
        <w:tab/>
        <w:t>Englisch</w:t>
      </w:r>
    </w:p>
    <w:p>
      <w:pPr>
        <w:pStyle w:val="Liste2"/>
        <w:bidi w:val="0"/>
      </w:pPr>
      <w:r>
        <w:t>4.</w:t>
        <w:tab/>
        <w:t>Mathematik;</w:t>
      </w:r>
    </w:p>
    <w:p>
      <w:pPr>
        <w:pStyle w:val="Liste1mitUnterelementen"/>
        <w:bidi w:val="0"/>
      </w:pPr>
      <w:r>
        <w:t>b)</w:t>
        <w:tab/>
        <w:t>einen Schwerpunktbereich im BM-Unterricht, bestehend aus folgenden Fächern:</w:t>
      </w:r>
    </w:p>
    <w:p>
      <w:pPr>
        <w:pStyle w:val="Liste2"/>
        <w:bidi w:val="0"/>
      </w:pPr>
      <w:r>
        <w:t>1.</w:t>
        <w:tab/>
        <w:t>Finanz- und Rechnungswesen</w:t>
      </w:r>
    </w:p>
    <w:p>
      <w:pPr>
        <w:pStyle w:val="Liste2"/>
        <w:bidi w:val="0"/>
      </w:pPr>
      <w:r>
        <w:t>2.</w:t>
        <w:tab/>
        <w:t>Wirtschaft und Recht;</w:t>
      </w:r>
    </w:p>
    <w:p>
      <w:pPr>
        <w:pStyle w:val="Liste1mitUnterelementen"/>
        <w:bidi w:val="0"/>
      </w:pPr>
      <w:r>
        <w:t>c)</w:t>
        <w:tab/>
        <w:t>einen Ergänzungsbereich im Berufsmaturitätsunterricht, bestehend aus folgenden Fächern:</w:t>
      </w:r>
    </w:p>
    <w:p>
      <w:pPr>
        <w:pStyle w:val="Liste2"/>
        <w:bidi w:val="0"/>
      </w:pPr>
      <w:r>
        <w:t>1.</w:t>
        <w:tab/>
        <w:t>Geschichte und Politik</w:t>
      </w:r>
    </w:p>
    <w:p>
      <w:pPr>
        <w:pStyle w:val="Liste2"/>
        <w:bidi w:val="0"/>
      </w:pPr>
      <w:r>
        <w:t>2.</w:t>
        <w:tab/>
        <w:t>Technik und Umwelt;</w:t>
      </w:r>
    </w:p>
    <w:p>
      <w:pPr>
        <w:pStyle w:val="Liste1"/>
        <w:bidi w:val="0"/>
      </w:pPr>
      <w:r>
        <w:t>d)</w:t>
        <w:tab/>
        <w:t>das interdisziplinäre Arbeiten; dieses umfasst das interdisziplinäre Arbeiten in den Fächern aller Unterrichtsbereiche der Berufsmaturität (IDAF) und die interdisziplinäre Projektarbeit (IDPA), die sich auf die Arbeitswelt und auf mindestens zwei Fächer des BM-Unterrichts bezieht;</w:t>
      </w:r>
    </w:p>
    <w:p>
      <w:pPr>
        <w:pStyle w:val="Liste1mitUnterelementen"/>
        <w:bidi w:val="0"/>
      </w:pPr>
      <w:r>
        <w:t>e)</w:t>
        <w:tab/>
        <w:t>die folgenden EFZ-spezifischen HKB:</w:t>
      </w:r>
    </w:p>
    <w:p>
      <w:pPr>
        <w:pStyle w:val="Liste2"/>
        <w:bidi w:val="0"/>
      </w:pPr>
      <w:r>
        <w:t>1.</w:t>
        <w:tab/>
        <w:t>Handeln in agilen Arbeits- und Organisationsformen (HKB A);</w:t>
      </w:r>
    </w:p>
    <w:p>
      <w:pPr>
        <w:pStyle w:val="Liste2"/>
        <w:bidi w:val="0"/>
      </w:pPr>
      <w:r>
        <w:t>2.</w:t>
        <w:tab/>
        <w:t>Interagieren in einem vernetzten Arbeitsumfeld (HKB B);</w:t>
      </w:r>
    </w:p>
    <w:p>
      <w:pPr>
        <w:pStyle w:val="Liste2"/>
        <w:bidi w:val="0"/>
      </w:pPr>
      <w:r>
        <w:t>3.</w:t>
        <w:tab/>
        <w:t>Koordinieren von unternehmerischen Arbeitsprozessen (HKB C);</w:t>
      </w:r>
    </w:p>
    <w:p>
      <w:pPr>
        <w:pStyle w:val="Liste2"/>
        <w:bidi w:val="0"/>
      </w:pPr>
      <w:r>
        <w:t>4.</w:t>
        <w:tab/>
        <w:t>Gestalten von Kunden- oder Lieferantenbeziehungen (HKB D);</w:t>
      </w:r>
    </w:p>
    <w:p>
      <w:pPr>
        <w:pStyle w:val="Liste2"/>
        <w:bidi w:val="0"/>
      </w:pPr>
      <w:r>
        <w:t>5.</w:t>
        <w:tab/>
        <w:t>Einsetzen von Technologien der digitalen Arbeitswelt (HKB E);</w:t>
      </w:r>
    </w:p>
    <w:p>
      <w:pPr>
        <w:pStyle w:val="Liste1"/>
        <w:bidi w:val="0"/>
      </w:pPr>
      <w:r>
        <w:t>f)</w:t>
        <w:tab/>
        <w:t>die Bildung in beruflicher Praxis gemäss Artikel 5 Abs. 4 dieses Reglements;</w:t>
      </w:r>
    </w:p>
    <w:p>
      <w:pPr>
        <w:pStyle w:val="Liste1"/>
        <w:bidi w:val="0"/>
        <w:spacing w:before="0" w:after="80"/>
        <w:rPr>
          <w:vertAlign w:val="superscript"/>
        </w:rPr>
      </w:pPr>
      <w:r>
        <w:t>g)</w:t>
        <w:tab/>
        <w:t>den Sport.</w:t>
      </w:r>
    </w:p>
    <w:p>
      <w:pPr>
        <w:bidi w:val="0"/>
        <w:rPr>
          <w:b/>
          <w:bCs/>
        </w:rPr>
      </w:pPr>
      <w:r>
        <w:rPr>
          <w:vertAlign w:val="superscript"/>
        </w:rPr>
        <w:t>2</w:t>
      </w:r>
      <w:r>
        <w:t> Das Amt legt die Ausführungsbestimmungen für das Modul «Interdisziplinäres Arbeiten» gemäss den Vorschriften des Bundes im Bereich der Berufsbildung fest.</w:t>
      </w:r>
    </w:p>
    <w:p>
      <w:pPr>
        <w:pStyle w:val="Artikel"/>
        <w:bidi w:val="0"/>
        <w:outlineLvl w:val="5"/>
        <w:rPr>
          <w:vertAlign w:val="superscript"/>
        </w:rPr>
      </w:pPr>
      <w:r>
        <w:rPr>
          <w:b/>
          <w:bCs/>
        </w:rPr>
        <w:t>Art.  9</w:t>
      </w:r>
      <w:r>
        <w:tab/>
        <w:t>Stundenplan</w:t>
      </w:r>
    </w:p>
    <w:p>
      <w:pPr>
        <w:bidi w:val="0"/>
        <w:rPr>
          <w:b/>
          <w:bCs/>
        </w:rPr>
      </w:pPr>
      <w:r>
        <w:rPr>
          <w:vertAlign w:val="superscript"/>
        </w:rPr>
        <w:t>1</w:t>
      </w:r>
      <w:r>
        <w:t> Die Direktion für Bildung und kulturelle Angelegenheiten (Direktion) erstellt den wöchentlichen Stundenplan.</w:t>
      </w:r>
    </w:p>
    <w:p>
      <w:pPr>
        <w:pStyle w:val="Artikel"/>
        <w:bidi w:val="0"/>
        <w:outlineLvl w:val="5"/>
        <w:rPr>
          <w:vertAlign w:val="superscript"/>
        </w:rPr>
      </w:pPr>
      <w:r>
        <w:rPr>
          <w:b/>
          <w:bCs/>
        </w:rPr>
        <w:t>Art.  10</w:t>
      </w:r>
      <w:r>
        <w:tab/>
        <w:t>Mehrsprachige Berufsmaturität</w:t>
      </w:r>
    </w:p>
    <w:p>
      <w:pPr>
        <w:bidi w:val="0"/>
        <w:rPr>
          <w:b/>
          <w:bCs/>
        </w:rPr>
      </w:pPr>
      <w:r>
        <w:rPr>
          <w:vertAlign w:val="superscript"/>
        </w:rPr>
        <w:t>1</w:t>
      </w:r>
      <w:r>
        <w:t> Eine zweisprachige Ausbildung nach den Kriterien für die Erlangung des Vermerks «mehrsprachige Berufsmaturität» wird den Lernenden, die dies wünschen, angeboten. Die Direktion legt die Bedingungen für diese Ausbildung fest.</w:t>
      </w:r>
    </w:p>
    <w:p>
      <w:pPr>
        <w:pStyle w:val="Artikel"/>
        <w:bidi w:val="0"/>
        <w:outlineLvl w:val="5"/>
        <w:rPr>
          <w:vertAlign w:val="superscript"/>
        </w:rPr>
      </w:pPr>
      <w:r>
        <w:rPr>
          <w:b/>
          <w:bCs/>
        </w:rPr>
        <w:t>Art.  11</w:t>
      </w:r>
      <w:r>
        <w:tab/>
        <w:t>Künstlerisch oder sportlich begabte Lernende</w:t>
      </w:r>
    </w:p>
    <w:p>
      <w:pPr>
        <w:bidi w:val="0"/>
        <w:rPr>
          <w:vertAlign w:val="superscript"/>
        </w:rPr>
      </w:pPr>
      <w:r>
        <w:rPr>
          <w:vertAlign w:val="superscript"/>
        </w:rPr>
        <w:t>1</w:t>
      </w:r>
      <w:r>
        <w:t> Für künstlerisch oder sportlich begabte Lernende trifft die Direktorin oder der Direktor der Schule gemäss Sportgesetzgebung Massnahmen, damit sie die Ausübung von Kunst oder Sport auf hohem Niveau und schulische Ausbildung miteinander vereinbaren können.</w:t>
      </w:r>
    </w:p>
    <w:p>
      <w:pPr>
        <w:bidi w:val="0"/>
      </w:pPr>
      <w:r>
        <w:rPr>
          <w:vertAlign w:val="superscript"/>
        </w:rPr>
        <w:t>2</w:t>
      </w:r>
      <w:r>
        <w:t> Während des Praktikums gelten die Regeln des Praktikumsbetriebs.</w:t>
      </w:r>
    </w:p>
    <w:p>
      <w:pPr>
        <w:pStyle w:val="TitelStufe1"/>
        <w:bidi w:val="0"/>
        <w:outlineLvl w:val="0"/>
        <w:rPr>
          <w:b/>
          <w:bCs/>
        </w:rPr>
      </w:pPr>
      <w:r>
        <w:t>3 Promotion</w:t>
      </w:r>
    </w:p>
    <w:p>
      <w:pPr>
        <w:pStyle w:val="Artikel"/>
        <w:bidi w:val="0"/>
        <w:outlineLvl w:val="5"/>
        <w:rPr>
          <w:vertAlign w:val="superscript"/>
        </w:rPr>
      </w:pPr>
      <w:r>
        <w:rPr>
          <w:b/>
          <w:bCs/>
        </w:rPr>
        <w:t>Art.  12</w:t>
      </w:r>
      <w:r>
        <w:tab/>
        <w:t>Grundsatz</w:t>
      </w:r>
    </w:p>
    <w:p>
      <w:pPr>
        <w:bidi w:val="0"/>
        <w:rPr>
          <w:vertAlign w:val="superscript"/>
        </w:rPr>
      </w:pPr>
      <w:r>
        <w:rPr>
          <w:vertAlign w:val="superscript"/>
        </w:rPr>
        <w:t>1</w:t>
      </w:r>
      <w:r>
        <w:t> Die lernende Person muss die Promotionsbedingungen für die Teile EFZ und BM erfüllen.</w:t>
      </w:r>
    </w:p>
    <w:p>
      <w:pPr>
        <w:bidi w:val="0"/>
        <w:rPr>
          <w:b/>
          <w:bCs/>
        </w:rPr>
      </w:pPr>
      <w:r>
        <w:rPr>
          <w:vertAlign w:val="superscript"/>
        </w:rPr>
        <w:t>2</w:t>
      </w:r>
      <w:r>
        <w:t> Die lernende Person kann einen bestandenen Teil (EFZ oder BM) nicht wiederholen.</w:t>
      </w:r>
    </w:p>
    <w:p>
      <w:pPr>
        <w:pStyle w:val="Artikel"/>
        <w:bidi w:val="0"/>
        <w:outlineLvl w:val="5"/>
        <w:rPr>
          <w:vertAlign w:val="superscript"/>
        </w:rPr>
      </w:pPr>
      <w:r>
        <w:rPr>
          <w:b/>
          <w:bCs/>
        </w:rPr>
        <w:t>Art.  13</w:t>
      </w:r>
      <w:r>
        <w:tab/>
        <w:t>Ausserordentliche Umstände</w:t>
      </w:r>
    </w:p>
    <w:p>
      <w:pPr>
        <w:bidi w:val="0"/>
      </w:pPr>
      <w:r>
        <w:rPr>
          <w:vertAlign w:val="superscript"/>
        </w:rPr>
        <w:t>1</w:t>
      </w:r>
      <w:r>
        <w:t> Die Direktorin oder der Direktor der Schule kann die Promotion bewilligen, wenn aus Krankheitsgründen oder bei Umständen, auf welche die oder der Lernende keinen Einfluss hat, die Ergebnisse nicht den Bedingungen nach Artikel 16 oder 22 dieses Reglements entsprechen.</w:t>
      </w:r>
    </w:p>
    <w:p>
      <w:pPr>
        <w:pStyle w:val="TitelStufe2"/>
        <w:bidi w:val="0"/>
        <w:outlineLvl w:val="1"/>
        <w:rPr>
          <w:b/>
          <w:bCs/>
        </w:rPr>
      </w:pPr>
      <w:r>
        <w:t>3.1 Teil EFZ</w:t>
      </w:r>
    </w:p>
    <w:p>
      <w:pPr>
        <w:pStyle w:val="Artikel"/>
        <w:bidi w:val="0"/>
        <w:outlineLvl w:val="5"/>
        <w:rPr>
          <w:vertAlign w:val="superscript"/>
        </w:rPr>
      </w:pPr>
      <w:r>
        <w:rPr>
          <w:b/>
          <w:bCs/>
        </w:rPr>
        <w:t>Art.  14</w:t>
      </w:r>
      <w:r>
        <w:tab/>
        <w:t>Inhalt</w:t>
      </w:r>
    </w:p>
    <w:p>
      <w:pPr>
        <w:bidi w:val="0"/>
        <w:rPr>
          <w:b/>
          <w:bCs/>
        </w:rPr>
      </w:pPr>
      <w:r>
        <w:rPr>
          <w:vertAlign w:val="superscript"/>
        </w:rPr>
        <w:t>1</w:t>
      </w:r>
      <w:r>
        <w:t> Die Lernenden sind dazu verpflichtet, ihren Fortschritt im Unterricht der Fachkompetenzen im Rahmen der HKB in einem persönlichen Portfolio zu dokumentieren. Die Schule erlässt diesbezüglich Vorgaben.</w:t>
      </w:r>
    </w:p>
    <w:p>
      <w:pPr>
        <w:pStyle w:val="Artikel"/>
        <w:bidi w:val="0"/>
        <w:outlineLvl w:val="5"/>
        <w:rPr>
          <w:vertAlign w:val="superscript"/>
        </w:rPr>
      </w:pPr>
      <w:r>
        <w:rPr>
          <w:b/>
          <w:bCs/>
        </w:rPr>
        <w:t>Art.  15</w:t>
      </w:r>
      <w:r>
        <w:tab/>
        <w:t>Beurteilung</w:t>
      </w:r>
    </w:p>
    <w:p>
      <w:pPr>
        <w:pStyle w:val="StandardvorAufzhlung"/>
        <w:bidi w:val="0"/>
      </w:pPr>
      <w:r>
        <w:rPr>
          <w:vertAlign w:val="superscript"/>
        </w:rPr>
        <w:t>1</w:t>
      </w:r>
      <w:r>
        <w:t> Der Ausbildungsstand wird im Unterricht der Fachkompetenzen im Rahmen eines Kompetenztests erfasst. Dieser weist folgende Hauptmerkmale auf:</w:t>
      </w:r>
    </w:p>
    <w:p>
      <w:pPr>
        <w:pStyle w:val="Liste1"/>
        <w:bidi w:val="0"/>
      </w:pPr>
      <w:r>
        <w:t>a)</w:t>
        <w:tab/>
        <w:t>Er evaluiert die HKB B, C, D und E, gestützt auf die Leistungsziele gemäss dem Nationalen Lehrplan Berufsfachschule Kauffrau/Kaufmann EFZ.</w:t>
      </w:r>
    </w:p>
    <w:p>
      <w:pPr>
        <w:pStyle w:val="Liste1"/>
        <w:bidi w:val="0"/>
      </w:pPr>
      <w:r>
        <w:t>b)</w:t>
        <w:tab/>
        <w:t>Er kann sowohl individuelle Arbeit als auch Team-Arbeit evaluieren.</w:t>
      </w:r>
    </w:p>
    <w:p>
      <w:pPr>
        <w:pStyle w:val="Liste1"/>
        <w:bidi w:val="0"/>
      </w:pPr>
      <w:r>
        <w:t>c)</w:t>
        <w:tab/>
        <w:t>Jeder HKB-Bereich wird mit einer ganzen oder halben Note bewertet.</w:t>
      </w:r>
    </w:p>
    <w:p>
      <w:pPr>
        <w:pStyle w:val="Liste1"/>
        <w:bidi w:val="0"/>
        <w:spacing w:before="0" w:after="80"/>
        <w:rPr>
          <w:vertAlign w:val="superscript"/>
        </w:rPr>
      </w:pPr>
      <w:r>
        <w:t>d)</w:t>
        <w:tab/>
        <w:t>Der Kompetenztest gilt als bestanden, wenn der Durchschnitt der vier HKB-Noten mindestens 4 beträgt.</w:t>
      </w:r>
    </w:p>
    <w:p>
      <w:pPr>
        <w:bidi w:val="0"/>
        <w:rPr>
          <w:b/>
          <w:bCs/>
        </w:rPr>
      </w:pPr>
      <w:r>
        <w:rPr>
          <w:vertAlign w:val="superscript"/>
        </w:rPr>
        <w:t>2</w:t>
      </w:r>
      <w:r>
        <w:t> Sollte der Kompetenztest nicht bestanden werden, können die Lernenden zu Nacharbeit aufgeboten werden (nur die nicht bestandenen HKB werden wiederholt). Diese Nacharbeit kann auch innerhalb der Sommerferien stattfinden.</w:t>
      </w:r>
    </w:p>
    <w:p>
      <w:pPr>
        <w:pStyle w:val="Artikel"/>
        <w:bidi w:val="0"/>
        <w:outlineLvl w:val="5"/>
        <w:rPr>
          <w:vertAlign w:val="superscript"/>
        </w:rPr>
      </w:pPr>
      <w:r>
        <w:rPr>
          <w:b/>
          <w:bCs/>
        </w:rPr>
        <w:t>Art.  16</w:t>
      </w:r>
      <w:r>
        <w:tab/>
        <w:t>Promotion</w:t>
      </w:r>
    </w:p>
    <w:p>
      <w:pPr>
        <w:bidi w:val="0"/>
        <w:rPr>
          <w:vertAlign w:val="superscript"/>
        </w:rPr>
      </w:pPr>
      <w:r>
        <w:rPr>
          <w:vertAlign w:val="superscript"/>
        </w:rPr>
        <w:t>1</w:t>
      </w:r>
      <w:r>
        <w:t> Die Promotion am Ende des ersten Jahres (2. Semester) und des zweiten Jahres (4. Semester) erfolgt, wenn der Kompetenztest bestanden wird; d.h. wenn der Durchschnitt der vier HKB-Noten mindestens 4 beträgt.</w:t>
      </w:r>
    </w:p>
    <w:p>
      <w:pPr>
        <w:bidi w:val="0"/>
        <w:rPr>
          <w:b/>
          <w:bCs/>
        </w:rPr>
      </w:pPr>
      <w:r>
        <w:rPr>
          <w:vertAlign w:val="superscript"/>
        </w:rPr>
        <w:t>2</w:t>
      </w:r>
      <w:r>
        <w:t> Wird dieser Test nicht bestanden, kann die lernende Person eine Nacharbeit leisten. Wird die Nacharbeit nicht bestanden, muss sie das Jahr wiederholen (Teil EFZ).</w:t>
      </w:r>
    </w:p>
    <w:p>
      <w:pPr>
        <w:pStyle w:val="Artikel"/>
        <w:bidi w:val="0"/>
        <w:outlineLvl w:val="5"/>
        <w:rPr>
          <w:vertAlign w:val="superscript"/>
        </w:rPr>
      </w:pPr>
      <w:r>
        <w:rPr>
          <w:b/>
          <w:bCs/>
        </w:rPr>
        <w:t>Art.  17</w:t>
      </w:r>
      <w:r>
        <w:tab/>
        <w:t>Entscheid</w:t>
      </w:r>
    </w:p>
    <w:p>
      <w:pPr>
        <w:pStyle w:val="StandardvorAufzhlung"/>
        <w:bidi w:val="0"/>
      </w:pPr>
      <w:r>
        <w:rPr>
          <w:vertAlign w:val="superscript"/>
        </w:rPr>
        <w:t>1</w:t>
      </w:r>
      <w:r>
        <w:t> Die Direktorin oder der Direktor der Schule entscheidet, gestützt auf das Ergebnis des Kompetenztests und die Stellungnahme der Konferenz der Lehrpersonen einer Klasse, über:</w:t>
      </w:r>
    </w:p>
    <w:p>
      <w:pPr>
        <w:pStyle w:val="Liste1"/>
        <w:bidi w:val="0"/>
      </w:pPr>
      <w:r>
        <w:t>a)</w:t>
        <w:tab/>
        <w:t>die Promotion;</w:t>
      </w:r>
    </w:p>
    <w:p>
      <w:pPr>
        <w:pStyle w:val="Liste1"/>
        <w:bidi w:val="0"/>
      </w:pPr>
      <w:r>
        <w:t>b)</w:t>
        <w:tab/>
        <w:t>die Nichtpromotion mit der Möglichkeit zur Wiederholung;</w:t>
      </w:r>
    </w:p>
    <w:p>
      <w:pPr>
        <w:pStyle w:val="Liste1"/>
        <w:bidi w:val="0"/>
        <w:spacing w:before="0" w:after="80"/>
        <w:rPr>
          <w:b/>
          <w:bCs/>
        </w:rPr>
      </w:pPr>
      <w:r>
        <w:t>c)</w:t>
        <w:tab/>
        <w:t>die Nichtpromotion mit Ausschluss aus dem Bildungsgang.</w:t>
      </w:r>
    </w:p>
    <w:p>
      <w:pPr>
        <w:pStyle w:val="Artikel"/>
        <w:bidi w:val="0"/>
        <w:outlineLvl w:val="5"/>
        <w:rPr>
          <w:vertAlign w:val="superscript"/>
        </w:rPr>
      </w:pPr>
      <w:r>
        <w:rPr>
          <w:b/>
          <w:bCs/>
        </w:rPr>
        <w:t>Art.  18</w:t>
      </w:r>
      <w:r>
        <w:tab/>
        <w:t>Wiederholung</w:t>
      </w:r>
    </w:p>
    <w:p>
      <w:pPr>
        <w:bidi w:val="0"/>
        <w:rPr>
          <w:vertAlign w:val="superscript"/>
        </w:rPr>
      </w:pPr>
      <w:r>
        <w:rPr>
          <w:vertAlign w:val="superscript"/>
        </w:rPr>
        <w:t>1</w:t>
      </w:r>
      <w:r>
        <w:t> Eine lernende Person kann ein Ausbildungsjahr des Teils EFZ nur ein einziges Mal wiederholen.</w:t>
      </w:r>
    </w:p>
    <w:p>
      <w:pPr>
        <w:bidi w:val="0"/>
      </w:pPr>
      <w:r>
        <w:rPr>
          <w:vertAlign w:val="superscript"/>
        </w:rPr>
        <w:t>2</w:t>
      </w:r>
      <w:r>
        <w:t> Die Direktorin oder der Direktor der Schule entscheidet über die Fälle höherer Gewalt, die insbesondere durch Krankheit oder Unfall verursacht sein können.</w:t>
      </w:r>
    </w:p>
    <w:p>
      <w:pPr>
        <w:pStyle w:val="TitelStufe2"/>
        <w:bidi w:val="0"/>
        <w:outlineLvl w:val="1"/>
        <w:rPr>
          <w:b/>
          <w:bCs/>
        </w:rPr>
      </w:pPr>
      <w:r>
        <w:t>3.2 Teil BM</w:t>
      </w:r>
    </w:p>
    <w:p>
      <w:pPr>
        <w:pStyle w:val="Artikel"/>
        <w:bidi w:val="0"/>
        <w:outlineLvl w:val="5"/>
        <w:rPr>
          <w:vertAlign w:val="superscript"/>
        </w:rPr>
      </w:pPr>
      <w:r>
        <w:rPr>
          <w:b/>
          <w:bCs/>
        </w:rPr>
        <w:t>Art.  19</w:t>
      </w:r>
      <w:r>
        <w:tab/>
        <w:t>Unterrichtsfächer</w:t>
      </w:r>
    </w:p>
    <w:p>
      <w:pPr>
        <w:bidi w:val="0"/>
        <w:rPr>
          <w:vertAlign w:val="superscript"/>
        </w:rPr>
      </w:pPr>
      <w:r>
        <w:rPr>
          <w:vertAlign w:val="superscript"/>
        </w:rPr>
        <w:t>1</w:t>
      </w:r>
      <w:r>
        <w:t> Für die Beförderung von einem Semester ins nächste sind alle Unterrichtsfächer nach Artikel 8 Abs. 1 Bst. a–c dieses Reglements massgebend.</w:t>
      </w:r>
    </w:p>
    <w:p>
      <w:pPr>
        <w:bidi w:val="0"/>
        <w:rPr>
          <w:b/>
          <w:bCs/>
        </w:rPr>
      </w:pPr>
      <w:r>
        <w:rPr>
          <w:vertAlign w:val="superscript"/>
        </w:rPr>
        <w:t>2</w:t>
      </w:r>
      <w:r>
        <w:t> Der Sport wird benotet, und die Note steht im Zeugnis, wird jedoch weder für die Beförderung noch beim Durchschnitt berücksichtigt.</w:t>
      </w:r>
    </w:p>
    <w:p>
      <w:pPr>
        <w:pStyle w:val="Artikel"/>
        <w:bidi w:val="0"/>
        <w:outlineLvl w:val="5"/>
        <w:rPr>
          <w:vertAlign w:val="superscript"/>
        </w:rPr>
      </w:pPr>
      <w:r>
        <w:rPr>
          <w:b/>
          <w:bCs/>
        </w:rPr>
        <w:t>Art.  20</w:t>
      </w:r>
      <w:r>
        <w:tab/>
        <w:t>Beurteilung</w:t>
      </w:r>
    </w:p>
    <w:p>
      <w:pPr>
        <w:bidi w:val="0"/>
        <w:rPr>
          <w:vertAlign w:val="superscript"/>
        </w:rPr>
      </w:pPr>
      <w:r>
        <w:rPr>
          <w:vertAlign w:val="superscript"/>
        </w:rPr>
        <w:t>1</w:t>
      </w:r>
      <w:r>
        <w:t> Die Leistungen und die Arbeit der Lernenden werden kontinuierlich anhand von Noten bewertet. 6 ist die höchste, 1 die tiefste Note. Die Note 4 und die Noten darüber sind genügend; die Noten unter 4 sind ungenügend.</w:t>
      </w:r>
    </w:p>
    <w:p>
      <w:pPr>
        <w:bidi w:val="0"/>
        <w:rPr>
          <w:b/>
          <w:bCs/>
        </w:rPr>
      </w:pPr>
      <w:r>
        <w:rPr>
          <w:vertAlign w:val="superscript"/>
        </w:rPr>
        <w:t>2</w:t>
      </w:r>
      <w:r>
        <w:t> Die Fächer gemäss Artikel 8 Abs.1 Bst. a bis d dieses Reglements werden mit Noten bewertet.</w:t>
      </w:r>
    </w:p>
    <w:p>
      <w:pPr>
        <w:pStyle w:val="Artikel"/>
        <w:bidi w:val="0"/>
        <w:outlineLvl w:val="5"/>
        <w:rPr>
          <w:vertAlign w:val="superscript"/>
        </w:rPr>
      </w:pPr>
      <w:r>
        <w:rPr>
          <w:b/>
          <w:bCs/>
        </w:rPr>
        <w:t>Art.  21</w:t>
      </w:r>
      <w:r>
        <w:tab/>
        <w:t>Semesternote</w:t>
      </w:r>
    </w:p>
    <w:p>
      <w:pPr>
        <w:bidi w:val="0"/>
        <w:rPr>
          <w:vertAlign w:val="superscript"/>
        </w:rPr>
      </w:pPr>
      <w:r>
        <w:rPr>
          <w:vertAlign w:val="superscript"/>
        </w:rPr>
        <w:t>1</w:t>
      </w:r>
      <w:r>
        <w:t> In jedem Fach ist die Semesternote der Durchschnitt aller von der oder dem Lernenden während des Semesters erzielten Resultate. Sie wird in ganzen und halben Noten ausgedrückt.</w:t>
      </w:r>
    </w:p>
    <w:p>
      <w:pPr>
        <w:bidi w:val="0"/>
        <w:rPr>
          <w:b/>
          <w:bCs/>
        </w:rPr>
      </w:pPr>
      <w:r>
        <w:rPr>
          <w:vertAlign w:val="superscript"/>
        </w:rPr>
        <w:t>2</w:t>
      </w:r>
      <w:r>
        <w:t> Bei der Berechnung dieser Note kann die Lehrperson aber auch die Entwicklung der Ergebnisse der oder des Lernenden, die Fähigkeit, dem Unterricht in der höheren Stufe zu folgen, und die Schularbeit während des Jahres berücksichtigen.</w:t>
      </w:r>
    </w:p>
    <w:p>
      <w:pPr>
        <w:pStyle w:val="Artikel"/>
        <w:bidi w:val="0"/>
        <w:outlineLvl w:val="5"/>
        <w:rPr>
          <w:vertAlign w:val="superscript"/>
        </w:rPr>
      </w:pPr>
      <w:r>
        <w:rPr>
          <w:b/>
          <w:bCs/>
        </w:rPr>
        <w:t>Art.  22</w:t>
      </w:r>
      <w:r>
        <w:tab/>
        <w:t>Promotion</w:t>
      </w:r>
    </w:p>
    <w:p>
      <w:pPr>
        <w:pStyle w:val="StandardvorAufzhlung"/>
        <w:bidi w:val="0"/>
      </w:pPr>
      <w:r>
        <w:rPr>
          <w:vertAlign w:val="superscript"/>
        </w:rPr>
        <w:t>1</w:t>
      </w:r>
      <w:r>
        <w:t> Die Promotion am Ende des 1., 2., 3., 4. und 5. Semesters in die nächsthöhere Stufe erfolgt, wenn folgende Bedingungen gleichzeitig erfüllt sind:</w:t>
      </w:r>
    </w:p>
    <w:p>
      <w:pPr>
        <w:pStyle w:val="Liste1"/>
        <w:bidi w:val="0"/>
      </w:pPr>
      <w:r>
        <w:t>a)</w:t>
        <w:tab/>
        <w:t>der Durchschnitt aller Fächer gemäss Art. 8 Abs 1 Bst. a bis c mindestens 4 beträgt;</w:t>
      </w:r>
    </w:p>
    <w:p>
      <w:pPr>
        <w:pStyle w:val="Liste1"/>
        <w:bidi w:val="0"/>
      </w:pPr>
      <w:r>
        <w:t>b)</w:t>
        <w:tab/>
        <w:t>bei allen Fächern gemäss Art. 8 Abs 1 Bst. a bis c, nicht mehr als zwei Noten unter 4 liegen;</w:t>
      </w:r>
    </w:p>
    <w:p>
      <w:pPr>
        <w:pStyle w:val="Liste1"/>
        <w:bidi w:val="0"/>
        <w:spacing w:before="0" w:after="80"/>
        <w:rPr>
          <w:b/>
          <w:bCs/>
        </w:rPr>
      </w:pPr>
      <w:r>
        <w:t>c)</w:t>
        <w:tab/>
        <w:t>die Summe der Notenabweichungen unter 4 der Fächer gemäss Art. 8 Abs 1 Bst. a bis c nicht mehr als 2 Punkte beträgt.</w:t>
      </w:r>
    </w:p>
    <w:p>
      <w:pPr>
        <w:pStyle w:val="Artikel"/>
        <w:bidi w:val="0"/>
        <w:outlineLvl w:val="5"/>
        <w:rPr>
          <w:vertAlign w:val="superscript"/>
        </w:rPr>
      </w:pPr>
      <w:r>
        <w:rPr>
          <w:b/>
          <w:bCs/>
        </w:rPr>
        <w:t>Art.  23</w:t>
      </w:r>
      <w:r>
        <w:tab/>
        <w:t>Entscheid</w:t>
      </w:r>
    </w:p>
    <w:p>
      <w:pPr>
        <w:pStyle w:val="StandardvorAufzhlung"/>
        <w:bidi w:val="0"/>
      </w:pPr>
      <w:r>
        <w:rPr>
          <w:vertAlign w:val="superscript"/>
        </w:rPr>
        <w:t>1</w:t>
      </w:r>
      <w:r>
        <w:t> Die Direktorin oder der Direktor der Schule entscheidet, gestützt auf das Semesterzeugnis und die Stellungnahme der Konferenz der Lehrpersonen einer Klasse, über:</w:t>
      </w:r>
    </w:p>
    <w:p>
      <w:pPr>
        <w:pStyle w:val="Liste1"/>
        <w:bidi w:val="0"/>
      </w:pPr>
      <w:r>
        <w:t>a)</w:t>
        <w:tab/>
        <w:t>die Promotion;</w:t>
      </w:r>
    </w:p>
    <w:p>
      <w:pPr>
        <w:pStyle w:val="Liste1"/>
        <w:bidi w:val="0"/>
      </w:pPr>
      <w:r>
        <w:t>b)</w:t>
        <w:tab/>
        <w:t>die provisorische Promotion ins nächste Semester;</w:t>
      </w:r>
    </w:p>
    <w:p>
      <w:pPr>
        <w:pStyle w:val="Liste1"/>
        <w:bidi w:val="0"/>
      </w:pPr>
      <w:r>
        <w:t>c)</w:t>
        <w:tab/>
        <w:t>die Nichtpromotion mit der Möglichkeit zur Wiederholung;</w:t>
      </w:r>
    </w:p>
    <w:p>
      <w:pPr>
        <w:pStyle w:val="Liste1"/>
        <w:bidi w:val="0"/>
        <w:spacing w:before="0" w:after="80"/>
        <w:rPr>
          <w:b/>
          <w:bCs/>
        </w:rPr>
      </w:pPr>
      <w:r>
        <w:t>d)</w:t>
        <w:tab/>
        <w:t>die Nichtpromotion mit Ausschluss aus dem Bildungsgang.</w:t>
      </w:r>
    </w:p>
    <w:p>
      <w:pPr>
        <w:pStyle w:val="Artikel"/>
        <w:bidi w:val="0"/>
        <w:outlineLvl w:val="5"/>
        <w:rPr>
          <w:vertAlign w:val="superscript"/>
        </w:rPr>
      </w:pPr>
      <w:r>
        <w:rPr>
          <w:b/>
          <w:bCs/>
        </w:rPr>
        <w:t>Art.  24</w:t>
      </w:r>
      <w:r>
        <w:tab/>
        <w:t>Provisorische Promotion</w:t>
      </w:r>
    </w:p>
    <w:p>
      <w:pPr>
        <w:bidi w:val="0"/>
        <w:rPr>
          <w:vertAlign w:val="superscript"/>
        </w:rPr>
      </w:pPr>
      <w:r>
        <w:rPr>
          <w:vertAlign w:val="superscript"/>
        </w:rPr>
        <w:t>1</w:t>
      </w:r>
      <w:r>
        <w:t> Die Direktorin oder der Direktor der Schule kann eine provisorische Promotion gewähren.</w:t>
      </w:r>
    </w:p>
    <w:p>
      <w:pPr>
        <w:bidi w:val="0"/>
        <w:rPr>
          <w:vertAlign w:val="superscript"/>
        </w:rPr>
      </w:pPr>
      <w:r>
        <w:rPr>
          <w:vertAlign w:val="superscript"/>
        </w:rPr>
        <w:t>2</w:t>
      </w:r>
      <w:r>
        <w:t> Eine Lernende oder ein Lernender kann im Verlauf ihrer oder seiner Ausbildung nur einmal in den Genuss einer solchen provisorischen Promotion kommen.</w:t>
      </w:r>
    </w:p>
    <w:p>
      <w:pPr>
        <w:bidi w:val="0"/>
        <w:rPr>
          <w:b/>
          <w:bCs/>
        </w:rPr>
      </w:pPr>
      <w:r>
        <w:rPr>
          <w:vertAlign w:val="superscript"/>
        </w:rPr>
        <w:t>3</w:t>
      </w:r>
      <w:r>
        <w:t> Im Falle einer erneuten Nichtpromotion müssen die letzten beiden Semester (Teil BM) wiederholt werden.</w:t>
      </w:r>
    </w:p>
    <w:p>
      <w:pPr>
        <w:pStyle w:val="Artikel"/>
        <w:bidi w:val="0"/>
        <w:outlineLvl w:val="5"/>
        <w:rPr>
          <w:vertAlign w:val="superscript"/>
        </w:rPr>
      </w:pPr>
      <w:r>
        <w:rPr>
          <w:b/>
          <w:bCs/>
        </w:rPr>
        <w:t>Art.  25</w:t>
      </w:r>
      <w:r>
        <w:tab/>
        <w:t>Wiederholung</w:t>
      </w:r>
    </w:p>
    <w:p>
      <w:pPr>
        <w:bidi w:val="0"/>
        <w:rPr>
          <w:vertAlign w:val="superscript"/>
        </w:rPr>
      </w:pPr>
      <w:r>
        <w:rPr>
          <w:vertAlign w:val="superscript"/>
        </w:rPr>
        <w:t>1</w:t>
      </w:r>
      <w:r>
        <w:t> Eine Lernende oder ein Lernender kann die zwei Semester nur ein einziges Mal während der ersten fünf Semester ihrer oder seiner Ausbildung wiederholen.</w:t>
      </w:r>
    </w:p>
    <w:p>
      <w:pPr>
        <w:bidi w:val="0"/>
        <w:rPr>
          <w:vertAlign w:val="superscript"/>
        </w:rPr>
      </w:pPr>
      <w:r>
        <w:rPr>
          <w:vertAlign w:val="superscript"/>
        </w:rPr>
        <w:t>2</w:t>
      </w:r>
      <w:r>
        <w:t> Liegt der Durchschnitt aller in Art. 8 Abs. 1 Bst. a bis c genannten Fächer unter 3,50, so wird keine Wiederholung gestattet.</w:t>
      </w:r>
    </w:p>
    <w:p>
      <w:pPr>
        <w:bidi w:val="0"/>
      </w:pPr>
      <w:r>
        <w:rPr>
          <w:vertAlign w:val="superscript"/>
        </w:rPr>
        <w:t>3</w:t>
      </w:r>
      <w:r>
        <w:t> Die Direktorin oder der Direktor der Schule entscheidet über die Fälle höherer Gewalt, die insbesondere durch Krankheit oder Unfall verursacht sein können.</w:t>
      </w:r>
    </w:p>
    <w:p>
      <w:pPr>
        <w:pStyle w:val="TitelStufe1"/>
        <w:bidi w:val="0"/>
        <w:outlineLvl w:val="0"/>
        <w:rPr>
          <w:b/>
          <w:bCs/>
        </w:rPr>
      </w:pPr>
      <w:r>
        <w:t>4 Langzeitpraktikum</w:t>
      </w:r>
    </w:p>
    <w:p>
      <w:pPr>
        <w:pStyle w:val="Artikel"/>
        <w:bidi w:val="0"/>
        <w:outlineLvl w:val="5"/>
        <w:rPr>
          <w:vertAlign w:val="superscript"/>
        </w:rPr>
      </w:pPr>
      <w:r>
        <w:rPr>
          <w:b/>
          <w:bCs/>
        </w:rPr>
        <w:t>Art.  26</w:t>
      </w:r>
      <w:r>
        <w:tab/>
        <w:t>Ziel und Zweck</w:t>
      </w:r>
    </w:p>
    <w:p>
      <w:pPr>
        <w:bidi w:val="0"/>
        <w:rPr>
          <w:vertAlign w:val="superscript"/>
        </w:rPr>
      </w:pPr>
      <w:r>
        <w:rPr>
          <w:vertAlign w:val="superscript"/>
        </w:rPr>
        <w:t>1</w:t>
      </w:r>
      <w:r>
        <w:t> Im Anschluss an die schulische Ausbildung folgt ein einjähriges Langzeitpraktikum in einem Betrieb (Ferien mit einbegriffen).</w:t>
      </w:r>
    </w:p>
    <w:p>
      <w:pPr>
        <w:bidi w:val="0"/>
        <w:rPr>
          <w:b/>
          <w:bCs/>
        </w:rPr>
      </w:pPr>
      <w:r>
        <w:rPr>
          <w:vertAlign w:val="superscript"/>
        </w:rPr>
        <w:t>2</w:t>
      </w:r>
      <w:r>
        <w:t> Das Langzeitpraktikum soll den Lernenden die Möglichkeit bieten, die mit dem EFZ verbundenen berufspraktischen Fähigkeiten zu erwerben.</w:t>
      </w:r>
    </w:p>
    <w:p>
      <w:pPr>
        <w:pStyle w:val="Artikel"/>
        <w:bidi w:val="0"/>
        <w:outlineLvl w:val="5"/>
        <w:rPr>
          <w:vertAlign w:val="superscript"/>
        </w:rPr>
      </w:pPr>
      <w:r>
        <w:rPr>
          <w:b/>
          <w:bCs/>
        </w:rPr>
        <w:t>Art.  27</w:t>
      </w:r>
      <w:r>
        <w:tab/>
        <w:t>Ort des Langzeitpraktikums</w:t>
      </w:r>
    </w:p>
    <w:p>
      <w:pPr>
        <w:bidi w:val="0"/>
        <w:rPr>
          <w:vertAlign w:val="superscript"/>
        </w:rPr>
      </w:pPr>
      <w:r>
        <w:rPr>
          <w:vertAlign w:val="superscript"/>
        </w:rPr>
        <w:t>1</w:t>
      </w:r>
      <w:r>
        <w:t> Für Praktikumsbetriebe gelten grundsätzlich die Bestimmungen und Anforderungen an den Lehrbetrieb gemäss den Vorschriften des Bundes im Bereich der Berufsbildung. Sie müssen über eine Ausbildungsbewilligung verfügen.</w:t>
      </w:r>
    </w:p>
    <w:p>
      <w:pPr>
        <w:bidi w:val="0"/>
        <w:rPr>
          <w:b/>
          <w:bCs/>
        </w:rPr>
      </w:pPr>
      <w:r>
        <w:rPr>
          <w:vertAlign w:val="superscript"/>
        </w:rPr>
        <w:t>2</w:t>
      </w:r>
      <w:r>
        <w:t> Das Betriebspraktikum kann auch in einem anderen Kanton durchgeführt werden.</w:t>
      </w:r>
    </w:p>
    <w:p>
      <w:pPr>
        <w:pStyle w:val="Artikel"/>
        <w:bidi w:val="0"/>
        <w:outlineLvl w:val="5"/>
        <w:rPr>
          <w:vertAlign w:val="superscript"/>
        </w:rPr>
      </w:pPr>
      <w:r>
        <w:rPr>
          <w:b/>
          <w:bCs/>
        </w:rPr>
        <w:t>Art.  28</w:t>
      </w:r>
      <w:r>
        <w:tab/>
        <w:t>Zeitpunkt des Langzeitpraktikums</w:t>
      </w:r>
    </w:p>
    <w:p>
      <w:pPr>
        <w:bidi w:val="0"/>
        <w:rPr>
          <w:b/>
          <w:bCs/>
        </w:rPr>
      </w:pPr>
      <w:r>
        <w:rPr>
          <w:vertAlign w:val="superscript"/>
        </w:rPr>
        <w:t>1</w:t>
      </w:r>
      <w:r>
        <w:t> Bei einer Unterbrechung der Ausbildung muss das Langzeitpraktikum spätestens drei Jahre nach Abschluss der schulischen Ausbildung beendet werden.</w:t>
      </w:r>
    </w:p>
    <w:p>
      <w:pPr>
        <w:pStyle w:val="Artikel"/>
        <w:bidi w:val="0"/>
        <w:outlineLvl w:val="5"/>
        <w:rPr>
          <w:vertAlign w:val="superscript"/>
        </w:rPr>
      </w:pPr>
      <w:r>
        <w:rPr>
          <w:b/>
          <w:bCs/>
        </w:rPr>
        <w:t>Art.  29</w:t>
      </w:r>
      <w:r>
        <w:tab/>
        <w:t>Praktikumsplätze</w:t>
      </w:r>
    </w:p>
    <w:p>
      <w:pPr>
        <w:bidi w:val="0"/>
        <w:rPr>
          <w:vertAlign w:val="superscript"/>
        </w:rPr>
      </w:pPr>
      <w:r>
        <w:rPr>
          <w:vertAlign w:val="superscript"/>
        </w:rPr>
        <w:t>1</w:t>
      </w:r>
      <w:r>
        <w:t> Die oder der Lernende ist für die Suche eines Praktikumsplatzes verantwortlich.</w:t>
      </w:r>
    </w:p>
    <w:p>
      <w:pPr>
        <w:bidi w:val="0"/>
        <w:rPr>
          <w:b/>
          <w:bCs/>
        </w:rPr>
      </w:pPr>
      <w:r>
        <w:rPr>
          <w:vertAlign w:val="superscript"/>
        </w:rPr>
        <w:t>2</w:t>
      </w:r>
      <w:r>
        <w:t> Die Handelsmittelschulen sorgen für ein Angebot an Praktikumsplätzen, das der Zahl der Lernenden entspricht.</w:t>
      </w:r>
    </w:p>
    <w:p>
      <w:pPr>
        <w:pStyle w:val="Artikel"/>
        <w:bidi w:val="0"/>
        <w:outlineLvl w:val="5"/>
        <w:rPr>
          <w:vertAlign w:val="superscript"/>
        </w:rPr>
      </w:pPr>
      <w:r>
        <w:rPr>
          <w:b/>
          <w:bCs/>
        </w:rPr>
        <w:t>Art.  30</w:t>
      </w:r>
      <w:r>
        <w:tab/>
        <w:t>Wiederholte oder längere Absenzen der Lernenden</w:t>
      </w:r>
    </w:p>
    <w:p>
      <w:pPr>
        <w:bidi w:val="0"/>
        <w:rPr>
          <w:b/>
          <w:bCs/>
        </w:rPr>
      </w:pPr>
      <w:r>
        <w:rPr>
          <w:vertAlign w:val="superscript"/>
        </w:rPr>
        <w:t>1</w:t>
      </w:r>
      <w:r>
        <w:t> Bei wiederholten oder längeren Absenzen wird das Praktikum nicht anerkannt und muss wiederholt werden.</w:t>
      </w:r>
    </w:p>
    <w:p>
      <w:pPr>
        <w:pStyle w:val="Artikel"/>
        <w:bidi w:val="0"/>
        <w:outlineLvl w:val="5"/>
        <w:rPr>
          <w:vertAlign w:val="superscript"/>
        </w:rPr>
      </w:pPr>
      <w:r>
        <w:rPr>
          <w:b/>
          <w:bCs/>
        </w:rPr>
        <w:t>Art.  31</w:t>
      </w:r>
      <w:r>
        <w:tab/>
        <w:t>Rahmenvertrag zum Langzeitpraktikum</w:t>
      </w:r>
    </w:p>
    <w:p>
      <w:pPr>
        <w:bidi w:val="0"/>
        <w:rPr>
          <w:b/>
          <w:bCs/>
        </w:rPr>
      </w:pPr>
      <w:r>
        <w:rPr>
          <w:vertAlign w:val="superscript"/>
        </w:rPr>
        <w:t>1</w:t>
      </w:r>
      <w:r>
        <w:t> Zwischen dem Praktikumsbetrieb und dem Amt wird ein Rahmenvertrag zum Langzeitpraktikum abgeschlossen und unterzeichnet.</w:t>
      </w:r>
    </w:p>
    <w:p>
      <w:pPr>
        <w:pStyle w:val="Artikel"/>
        <w:bidi w:val="0"/>
        <w:outlineLvl w:val="5"/>
        <w:rPr>
          <w:vertAlign w:val="superscript"/>
        </w:rPr>
      </w:pPr>
      <w:r>
        <w:rPr>
          <w:b/>
          <w:bCs/>
        </w:rPr>
        <w:t>Art.  32</w:t>
      </w:r>
      <w:r>
        <w:tab/>
        <w:t>Praktikumsvertrag</w:t>
      </w:r>
    </w:p>
    <w:p>
      <w:pPr>
        <w:bidi w:val="0"/>
        <w:rPr>
          <w:vertAlign w:val="superscript"/>
        </w:rPr>
      </w:pPr>
      <w:r>
        <w:rPr>
          <w:vertAlign w:val="superscript"/>
        </w:rPr>
        <w:t>1</w:t>
      </w:r>
      <w:r>
        <w:t> Zwischen der lernenden Person und, falls sie minderjährig ist, ihrer gesetzlichen Vertretung und dem Praktikumsbetrieb und der Schule wird ein einjähriger Praktikumsvertrag abgeschlossen. Während dieser Zeit untersteht die oder der Lernende den Regeln des Betriebs.</w:t>
      </w:r>
    </w:p>
    <w:p>
      <w:pPr>
        <w:bidi w:val="0"/>
        <w:rPr>
          <w:vertAlign w:val="superscript"/>
        </w:rPr>
      </w:pPr>
      <w:r>
        <w:rPr>
          <w:vertAlign w:val="superscript"/>
        </w:rPr>
        <w:t>2</w:t>
      </w:r>
      <w:r>
        <w:t> Jede Änderung oder Verlängerung des Vertrags muss schriftlich festgehalten werden.</w:t>
      </w:r>
    </w:p>
    <w:p>
      <w:pPr>
        <w:bidi w:val="0"/>
        <w:rPr>
          <w:b/>
          <w:bCs/>
        </w:rPr>
      </w:pPr>
      <w:r>
        <w:rPr>
          <w:vertAlign w:val="superscript"/>
        </w:rPr>
        <w:t>3</w:t>
      </w:r>
      <w:r>
        <w:t> Der Vertrag muss vom Amt genehmigt werden.</w:t>
      </w:r>
    </w:p>
    <w:p>
      <w:pPr>
        <w:pStyle w:val="Artikel"/>
        <w:bidi w:val="0"/>
        <w:outlineLvl w:val="5"/>
        <w:rPr>
          <w:vertAlign w:val="superscript"/>
        </w:rPr>
      </w:pPr>
      <w:r>
        <w:rPr>
          <w:b/>
          <w:bCs/>
        </w:rPr>
        <w:t>Art.  33</w:t>
      </w:r>
      <w:r>
        <w:tab/>
        <w:t>Überbetriebliche Kurse</w:t>
      </w:r>
    </w:p>
    <w:p>
      <w:pPr>
        <w:bidi w:val="0"/>
        <w:rPr>
          <w:b/>
          <w:bCs/>
        </w:rPr>
      </w:pPr>
      <w:r>
        <w:rPr>
          <w:vertAlign w:val="superscript"/>
        </w:rPr>
        <w:t>1</w:t>
      </w:r>
      <w:r>
        <w:t> Die Lernenden sind während des Langzeitpraktikums verpflichtet, an den überbetrieblichen Kursen teilzunehmen, die von den Ausbildungs- und Prüfungsbranchen, die vom Staatssekretariat für Bildung, Forschung und Innovation (das SBFI) zugelassen werden, organisiert werden.</w:t>
      </w:r>
    </w:p>
    <w:p>
      <w:pPr>
        <w:pStyle w:val="Artikel"/>
        <w:bidi w:val="0"/>
        <w:outlineLvl w:val="5"/>
        <w:rPr>
          <w:vertAlign w:val="superscript"/>
        </w:rPr>
      </w:pPr>
      <w:r>
        <w:rPr>
          <w:b/>
          <w:bCs/>
        </w:rPr>
        <w:t>Art.  34</w:t>
      </w:r>
      <w:r>
        <w:tab/>
        <w:t>Ausbildungsabschlüsse</w:t>
      </w:r>
    </w:p>
    <w:p>
      <w:pPr>
        <w:bidi w:val="0"/>
      </w:pPr>
      <w:r>
        <w:rPr>
          <w:vertAlign w:val="superscript"/>
        </w:rPr>
        <w:t>1</w:t>
      </w:r>
      <w:r>
        <w:t> Die EFZ- und/oder BM-Ausweise werden erst nach Abschluss des Langzeitpraktikums ausgehändigt.</w:t>
      </w:r>
    </w:p>
    <w:p>
      <w:pPr>
        <w:pStyle w:val="TitelStufe1"/>
        <w:bidi w:val="0"/>
        <w:outlineLvl w:val="0"/>
      </w:pPr>
      <w:r>
        <w:t>5 Prüfungen</w:t>
      </w:r>
    </w:p>
    <w:p>
      <w:pPr>
        <w:pStyle w:val="TitelStufe2nachTitel"/>
        <w:bidi w:val="0"/>
        <w:outlineLvl w:val="1"/>
        <w:rPr>
          <w:b/>
          <w:bCs/>
        </w:rPr>
      </w:pPr>
      <w:r>
        <w:t>5.1 Allgemeine Bestimmung</w:t>
      </w:r>
    </w:p>
    <w:p>
      <w:pPr>
        <w:pStyle w:val="Artikel"/>
        <w:bidi w:val="0"/>
        <w:outlineLvl w:val="5"/>
        <w:rPr>
          <w:vertAlign w:val="superscript"/>
        </w:rPr>
      </w:pPr>
      <w:r>
        <w:rPr>
          <w:b/>
          <w:bCs/>
        </w:rPr>
        <w:t>Art.  35</w:t>
      </w:r>
    </w:p>
    <w:p>
      <w:pPr>
        <w:bidi w:val="0"/>
      </w:pPr>
      <w:r>
        <w:rPr>
          <w:vertAlign w:val="superscript"/>
        </w:rPr>
        <w:t>1</w:t>
      </w:r>
      <w:r>
        <w:t> Der Kanton Freiburg stellt nach den Vorschriften des Bundes im Bereich der Berufsbildung ein EFZ und ein Berufsmaturitätszeugnis aus.</w:t>
      </w:r>
    </w:p>
    <w:p>
      <w:pPr>
        <w:pStyle w:val="TitelStufe2"/>
        <w:bidi w:val="0"/>
        <w:outlineLvl w:val="1"/>
        <w:rPr>
          <w:b/>
          <w:bCs/>
        </w:rPr>
      </w:pPr>
      <w:r>
        <w:t>5.2 Organisation des betrieblichen Teils der Prüfung</w:t>
      </w:r>
    </w:p>
    <w:p>
      <w:pPr>
        <w:pStyle w:val="Artikel"/>
        <w:bidi w:val="0"/>
        <w:outlineLvl w:val="5"/>
        <w:rPr>
          <w:vertAlign w:val="superscript"/>
        </w:rPr>
      </w:pPr>
      <w:r>
        <w:rPr>
          <w:b/>
          <w:bCs/>
        </w:rPr>
        <w:t>Art.  36</w:t>
      </w:r>
    </w:p>
    <w:p>
      <w:pPr>
        <w:bidi w:val="0"/>
      </w:pPr>
      <w:r>
        <w:rPr>
          <w:vertAlign w:val="superscript"/>
        </w:rPr>
        <w:t>1</w:t>
      </w:r>
      <w:r>
        <w:t> Die Organisation des betrieblichen Teils des Qualifikationsverfahrens wird von den vom SBFI zugelassenen Ausbildungs- und Prüfungsbranchen geregelt.</w:t>
      </w:r>
    </w:p>
    <w:p>
      <w:pPr>
        <w:pStyle w:val="TitelStufe2"/>
        <w:bidi w:val="0"/>
        <w:outlineLvl w:val="1"/>
        <w:rPr>
          <w:b/>
          <w:bCs/>
        </w:rPr>
      </w:pPr>
      <w:r>
        <w:t>5.3 Organisation des schulischen Teils der Prüfung</w:t>
      </w:r>
    </w:p>
    <w:p>
      <w:pPr>
        <w:pStyle w:val="Artikel"/>
        <w:bidi w:val="0"/>
        <w:outlineLvl w:val="5"/>
        <w:rPr>
          <w:vertAlign w:val="superscript"/>
        </w:rPr>
      </w:pPr>
      <w:r>
        <w:rPr>
          <w:b/>
          <w:bCs/>
        </w:rPr>
        <w:t>Art.  37</w:t>
      </w:r>
      <w:r>
        <w:tab/>
        <w:t>Prüfungskommission – Bildung und Befugnis der Präsidentin oder des Präsidenten</w:t>
      </w:r>
    </w:p>
    <w:p>
      <w:pPr>
        <w:bidi w:val="0"/>
        <w:rPr>
          <w:vertAlign w:val="superscript"/>
        </w:rPr>
      </w:pPr>
      <w:r>
        <w:rPr>
          <w:vertAlign w:val="superscript"/>
        </w:rPr>
        <w:t>1</w:t>
      </w:r>
      <w:r>
        <w:t> In jeder Vollzeit-Handelsmittelschule wird eine Prüfungskommission gebildet, deren Präsidentin oder Präsident von der Direktion bezeichnet wird.</w:t>
      </w:r>
    </w:p>
    <w:p>
      <w:pPr>
        <w:pStyle w:val="StandardvorAufzhlung"/>
        <w:bidi w:val="0"/>
      </w:pPr>
      <w:r>
        <w:rPr>
          <w:vertAlign w:val="superscript"/>
        </w:rPr>
        <w:t>2</w:t>
      </w:r>
      <w:r>
        <w:t> Die Präsidentin oder der Präsident der Prüfungskommission:</w:t>
      </w:r>
    </w:p>
    <w:p>
      <w:pPr>
        <w:pStyle w:val="Liste1"/>
        <w:bidi w:val="0"/>
      </w:pPr>
      <w:r>
        <w:t>a)</w:t>
        <w:tab/>
        <w:t>sorgt für eine gute Prüfungsorganisation;</w:t>
      </w:r>
    </w:p>
    <w:p>
      <w:pPr>
        <w:pStyle w:val="Liste1"/>
        <w:bidi w:val="0"/>
      </w:pPr>
      <w:r>
        <w:t>b)</w:t>
        <w:tab/>
        <w:t>bezeichnet im Einverständnis mit der Direktorin oder dem Direktor die Sekretärin oder den Sekretär der Prüfungskommission;</w:t>
      </w:r>
    </w:p>
    <w:p>
      <w:pPr>
        <w:pStyle w:val="Liste1"/>
        <w:bidi w:val="0"/>
      </w:pPr>
      <w:r>
        <w:t>c)</w:t>
        <w:tab/>
        <w:t>wählt im Einvernehmen mit der Direktorin oder dem Direktor die Expertinnen und Experten;</w:t>
      </w:r>
    </w:p>
    <w:p>
      <w:pPr>
        <w:pStyle w:val="Liste1"/>
        <w:bidi w:val="0"/>
      </w:pPr>
      <w:r>
        <w:t>d)</w:t>
        <w:tab/>
        <w:t>bildet die Prüfungskommission und beruft sie ein;</w:t>
      </w:r>
    </w:p>
    <w:p>
      <w:pPr>
        <w:pStyle w:val="Liste1"/>
        <w:bidi w:val="0"/>
        <w:spacing w:before="0" w:after="80"/>
        <w:rPr>
          <w:vertAlign w:val="superscript"/>
        </w:rPr>
      </w:pPr>
      <w:r>
        <w:t>e)</w:t>
        <w:tab/>
        <w:t>erstellt nach Abschluss jeder Session einen Bericht über den Prüfungsverlauf zuhanden der Direktion.</w:t>
      </w:r>
    </w:p>
    <w:p>
      <w:pPr>
        <w:bidi w:val="0"/>
        <w:rPr>
          <w:b/>
          <w:bCs/>
        </w:rPr>
      </w:pPr>
      <w:r>
        <w:rPr>
          <w:vertAlign w:val="superscript"/>
        </w:rPr>
        <w:t>3</w:t>
      </w:r>
      <w:r>
        <w:t> Die Direktion bezeichnet für die Präsidentin oder den Präsidenten der Prüfungskommission eine stellvertretende Person, die aus den Präsidentinnen und Präsidenten der Prüfungskommissionen der anderen Kollegien ausgewählt werden kann.</w:t>
      </w:r>
    </w:p>
    <w:p>
      <w:pPr>
        <w:pStyle w:val="Artikel"/>
        <w:bidi w:val="0"/>
        <w:outlineLvl w:val="5"/>
        <w:rPr>
          <w:vertAlign w:val="superscript"/>
        </w:rPr>
      </w:pPr>
      <w:r>
        <w:rPr>
          <w:b/>
          <w:bCs/>
        </w:rPr>
        <w:t>Art.  38</w:t>
      </w:r>
      <w:r>
        <w:tab/>
        <w:t>Prüfungskommission – Zusammensetzung</w:t>
      </w:r>
    </w:p>
    <w:p>
      <w:pPr>
        <w:pStyle w:val="StandardvorAufzhlung"/>
        <w:bidi w:val="0"/>
      </w:pPr>
      <w:r>
        <w:rPr>
          <w:vertAlign w:val="superscript"/>
        </w:rPr>
        <w:t>1</w:t>
      </w:r>
      <w:r>
        <w:t> Der Prüfungskommission gehören an:</w:t>
      </w:r>
    </w:p>
    <w:p>
      <w:pPr>
        <w:pStyle w:val="Liste1"/>
        <w:bidi w:val="0"/>
      </w:pPr>
      <w:r>
        <w:t>a)</w:t>
        <w:tab/>
        <w:t>die Direktorin oder der Direktor, die verantwortlichen Vorsteherinnen und Vorsteher der Abschlussklassen und die Sekretärin oder der Sekretär;</w:t>
      </w:r>
    </w:p>
    <w:p>
      <w:pPr>
        <w:pStyle w:val="Liste1"/>
        <w:bidi w:val="0"/>
        <w:spacing w:before="0" w:after="80"/>
        <w:rPr>
          <w:b/>
          <w:bCs/>
        </w:rPr>
      </w:pPr>
      <w:r>
        <w:t>b)</w:t>
        <w:tab/>
        <w:t>die jeweiligen Examinatorinnen und Examinatoren und Expertinnen und Experten der einzelnen Bereiche.</w:t>
      </w:r>
    </w:p>
    <w:p>
      <w:pPr>
        <w:pStyle w:val="Artikel"/>
        <w:bidi w:val="0"/>
        <w:outlineLvl w:val="5"/>
        <w:rPr>
          <w:vertAlign w:val="superscript"/>
        </w:rPr>
      </w:pPr>
      <w:r>
        <w:rPr>
          <w:b/>
          <w:bCs/>
        </w:rPr>
        <w:t>Art.  39</w:t>
      </w:r>
      <w:r>
        <w:tab/>
        <w:t>Prüfungskommission – Wahl der Examinatorinnen und Examinatoren und der Expertinnen und Experten</w:t>
      </w:r>
    </w:p>
    <w:p>
      <w:pPr>
        <w:bidi w:val="0"/>
        <w:rPr>
          <w:vertAlign w:val="superscript"/>
        </w:rPr>
      </w:pPr>
      <w:r>
        <w:rPr>
          <w:vertAlign w:val="superscript"/>
        </w:rPr>
        <w:t>1</w:t>
      </w:r>
      <w:r>
        <w:t> Examinatorin oder Examinator ist grundsätzlich die Lehrperson, die den Unterricht während der letzten beiden Studienjahre erteilt hat.</w:t>
      </w:r>
    </w:p>
    <w:p>
      <w:pPr>
        <w:bidi w:val="0"/>
        <w:rPr>
          <w:b/>
          <w:bCs/>
        </w:rPr>
      </w:pPr>
      <w:r>
        <w:rPr>
          <w:vertAlign w:val="superscript"/>
        </w:rPr>
        <w:t>2</w:t>
      </w:r>
      <w:r>
        <w:t> Die Expertin oder der Experte ist, soweit möglich, entweder eine Lehrperson, die das gleiche Fach auf der gleichen Stufe an einer anderen öffentlichen Schule des Kantons unterrichtet, oder sonst eine fachkundige Person.</w:t>
      </w:r>
    </w:p>
    <w:p>
      <w:pPr>
        <w:pStyle w:val="Artikel"/>
        <w:bidi w:val="0"/>
        <w:outlineLvl w:val="5"/>
        <w:rPr>
          <w:vertAlign w:val="superscript"/>
        </w:rPr>
      </w:pPr>
      <w:r>
        <w:rPr>
          <w:b/>
          <w:bCs/>
        </w:rPr>
        <w:t>Art.  40</w:t>
      </w:r>
      <w:r>
        <w:tab/>
        <w:t>Prüfungskommission – Prüfungsausschuss</w:t>
      </w:r>
    </w:p>
    <w:p>
      <w:pPr>
        <w:bidi w:val="0"/>
        <w:rPr>
          <w:b/>
          <w:bCs/>
        </w:rPr>
      </w:pPr>
      <w:r>
        <w:rPr>
          <w:vertAlign w:val="superscript"/>
        </w:rPr>
        <w:t>1</w:t>
      </w:r>
      <w:r>
        <w:t> Die Präsidentin oder der Präsident der Prüfungskommission und die Direktorin oder der Direktor sowie die verantwortlichen Vorsteherinnen oder Vorsteher der betreffenden Abschlussklassen und die Sekretärin oder der Sekretär der Prüfungskommission bilden den Prüfungsausschuss.</w:t>
      </w:r>
    </w:p>
    <w:p>
      <w:pPr>
        <w:pStyle w:val="Artikel"/>
        <w:bidi w:val="0"/>
        <w:outlineLvl w:val="5"/>
        <w:rPr>
          <w:vertAlign w:val="superscript"/>
        </w:rPr>
      </w:pPr>
      <w:r>
        <w:rPr>
          <w:b/>
          <w:bCs/>
        </w:rPr>
        <w:t>Art.  41</w:t>
      </w:r>
      <w:r>
        <w:tab/>
        <w:t>Prüfungskommission – Ausstand der Mitglieder der Prüfungskommission</w:t>
      </w:r>
    </w:p>
    <w:p>
      <w:pPr>
        <w:bidi w:val="0"/>
        <w:rPr>
          <w:vertAlign w:val="superscript"/>
        </w:rPr>
      </w:pPr>
      <w:r>
        <w:rPr>
          <w:vertAlign w:val="superscript"/>
        </w:rPr>
        <w:t>1</w:t>
      </w:r>
      <w:r>
        <w:t> Ist ein Mitglied der Prüfungskommission in gerader Linie in allen Graden und in Seitenlinie bis und mit dem 4. Grad mit einer Kandidatin oder einem Kandidaten verwandt oder verschwägert oder hat es die Beistandschaft inne, so muss es in den Ausstand treten.</w:t>
      </w:r>
    </w:p>
    <w:p>
      <w:pPr>
        <w:bidi w:val="0"/>
        <w:rPr>
          <w:vertAlign w:val="superscript"/>
        </w:rPr>
      </w:pPr>
      <w:r>
        <w:rPr>
          <w:vertAlign w:val="superscript"/>
        </w:rPr>
        <w:t>2</w:t>
      </w:r>
      <w:r>
        <w:t> Lassen ernsthafte Gründe an der Unparteilichkeit eines Mitglieds der Prüfungskommission zweifeln, so muss dieses Mitglied in den Ausstand treten.</w:t>
      </w:r>
    </w:p>
    <w:p>
      <w:pPr>
        <w:bidi w:val="0"/>
        <w:rPr>
          <w:vertAlign w:val="superscript"/>
        </w:rPr>
      </w:pPr>
      <w:r>
        <w:rPr>
          <w:vertAlign w:val="superscript"/>
        </w:rPr>
        <w:t>3</w:t>
      </w:r>
      <w:r>
        <w:t> Tritt ein Mitglied der Prüfungskommission in den Ausstand oder ist es an der Ausübung seines Amtes verhindert, so bezeichnet die Präsidentin oder der Präsident eine Stellvertreterin oder einen Stellvertreter.</w:t>
      </w:r>
    </w:p>
    <w:p>
      <w:pPr>
        <w:bidi w:val="0"/>
        <w:rPr>
          <w:b/>
          <w:bCs/>
        </w:rPr>
      </w:pPr>
      <w:r>
        <w:rPr>
          <w:vertAlign w:val="superscript"/>
        </w:rPr>
        <w:t>4</w:t>
      </w:r>
      <w:r>
        <w:t> Will eine Kandidatin oder ein Kandidat den Ausstand eines Kommissionsmitglieds beantragen, so muss sie oder er ein entsprechendes Gesuch einreichen, sobald sie oder er die Zusammensetzung der Prüfungskommission kennt.</w:t>
      </w:r>
    </w:p>
    <w:p>
      <w:pPr>
        <w:pStyle w:val="Artikel"/>
        <w:bidi w:val="0"/>
        <w:outlineLvl w:val="5"/>
        <w:rPr>
          <w:vertAlign w:val="superscript"/>
        </w:rPr>
      </w:pPr>
      <w:r>
        <w:rPr>
          <w:b/>
          <w:bCs/>
        </w:rPr>
        <w:t>Art.  42</w:t>
      </w:r>
      <w:r>
        <w:tab/>
        <w:t>Prüfungskommission – Schweigepflicht</w:t>
      </w:r>
    </w:p>
    <w:p>
      <w:pPr>
        <w:bidi w:val="0"/>
        <w:rPr>
          <w:b/>
          <w:bCs/>
        </w:rPr>
      </w:pPr>
      <w:r>
        <w:rPr>
          <w:vertAlign w:val="superscript"/>
        </w:rPr>
        <w:t>1</w:t>
      </w:r>
      <w:r>
        <w:t> Die Mitglieder der Prüfungskommission sind bei allem, was die Prüfungen betrifft, insbesondere bei den Prüfungsfragen, bei den Verhandlungen der Prüfungskommission und bei den Zwischenresultaten der Kandidatinnen und Kandidaten, an die Schweigepflicht gebunden.</w:t>
      </w:r>
    </w:p>
    <w:p>
      <w:pPr>
        <w:pStyle w:val="Artikel"/>
        <w:bidi w:val="0"/>
        <w:outlineLvl w:val="5"/>
        <w:rPr>
          <w:vertAlign w:val="superscript"/>
        </w:rPr>
      </w:pPr>
      <w:r>
        <w:rPr>
          <w:b/>
          <w:bCs/>
        </w:rPr>
        <w:t>Art.  43</w:t>
      </w:r>
      <w:r>
        <w:tab/>
        <w:t>Ordentliche Prüfungssession – Bekanntmachung</w:t>
      </w:r>
    </w:p>
    <w:p>
      <w:pPr>
        <w:bidi w:val="0"/>
        <w:rPr>
          <w:b/>
          <w:bCs/>
        </w:rPr>
      </w:pPr>
      <w:r>
        <w:rPr>
          <w:vertAlign w:val="superscript"/>
        </w:rPr>
        <w:t>1</w:t>
      </w:r>
      <w:r>
        <w:t> Die Daten der ordentlichen jährlichen Prüfungssession, die am Ende des zweiten Semesters des Schuljahres stattfindet, werden vor dem 31. Januar des Prüfungsjahrs auf der Internetseite des Amts veröffentlicht.</w:t>
      </w:r>
    </w:p>
    <w:p>
      <w:pPr>
        <w:pStyle w:val="Artikel"/>
        <w:bidi w:val="0"/>
        <w:outlineLvl w:val="5"/>
        <w:rPr>
          <w:vertAlign w:val="superscript"/>
        </w:rPr>
      </w:pPr>
      <w:r>
        <w:rPr>
          <w:b/>
          <w:bCs/>
        </w:rPr>
        <w:t>Art.  44</w:t>
      </w:r>
      <w:r>
        <w:tab/>
        <w:t>Ordentliche Prüfungssession – Anmeldefrist</w:t>
      </w:r>
    </w:p>
    <w:p>
      <w:pPr>
        <w:bidi w:val="0"/>
        <w:rPr>
          <w:b/>
          <w:bCs/>
        </w:rPr>
      </w:pPr>
      <w:r>
        <w:rPr>
          <w:vertAlign w:val="superscript"/>
        </w:rPr>
        <w:t>1</w:t>
      </w:r>
      <w:r>
        <w:t> Die Prüfungskandidatin oder der Prüfungskandidat meldet sich bis zum 15. Februar des Prüfungsjahres mit dem kantonalen Formular bei der Direktion ihrer oder seiner Schule an.</w:t>
      </w:r>
    </w:p>
    <w:p>
      <w:pPr>
        <w:pStyle w:val="Artikel"/>
        <w:bidi w:val="0"/>
        <w:outlineLvl w:val="5"/>
        <w:rPr>
          <w:vertAlign w:val="superscript"/>
        </w:rPr>
      </w:pPr>
      <w:r>
        <w:rPr>
          <w:b/>
          <w:bCs/>
        </w:rPr>
        <w:t>Art.  45</w:t>
      </w:r>
      <w:r>
        <w:tab/>
        <w:t>Vorgezogene mündliche Prüfungen</w:t>
      </w:r>
    </w:p>
    <w:p>
      <w:pPr>
        <w:bidi w:val="0"/>
        <w:rPr>
          <w:vertAlign w:val="superscript"/>
        </w:rPr>
      </w:pPr>
      <w:r>
        <w:rPr>
          <w:vertAlign w:val="superscript"/>
        </w:rPr>
        <w:t>1</w:t>
      </w:r>
      <w:r>
        <w:t> Ist eine Lernende oder ein Lernender verhindert, an einzelnen oder allen ordentlichen mündlichen Prüfungen teilzunehmen, so kann sie oder er bei der Präsidentin oder beim Präsidenten der Prüfungskommission schriftlich eine Vorverlegung der mündlichen Prüfungen beantragen.</w:t>
      </w:r>
    </w:p>
    <w:p>
      <w:pPr>
        <w:bidi w:val="0"/>
        <w:rPr>
          <w:vertAlign w:val="superscript"/>
        </w:rPr>
      </w:pPr>
      <w:r>
        <w:rPr>
          <w:vertAlign w:val="superscript"/>
        </w:rPr>
        <w:t>2</w:t>
      </w:r>
      <w:r>
        <w:t> Ein allfälliges Gesuch um Vorverlegung der mündlichen Prüfungen muss spätestens drei Wochen vor Beginn der ordentlichen Prüfungen eingereicht werden.</w:t>
      </w:r>
    </w:p>
    <w:p>
      <w:pPr>
        <w:bidi w:val="0"/>
        <w:rPr>
          <w:b/>
          <w:bCs/>
        </w:rPr>
      </w:pPr>
      <w:r>
        <w:rPr>
          <w:vertAlign w:val="superscript"/>
        </w:rPr>
        <w:t>3</w:t>
      </w:r>
      <w:r>
        <w:t> Die Präsidentin oder der Präsident entscheidet über die Organisation vorverlegter mündlicher Prüfungen je nach dem, ob der von der Kandidatin oder vom Kandidaten angeführte Grund zur Rechtfertigung des Gesuchs vorhersehbar oder nicht vorhersehbar (höhere Gewalt) war.</w:t>
      </w:r>
    </w:p>
    <w:p>
      <w:pPr>
        <w:pStyle w:val="Artikel"/>
        <w:bidi w:val="0"/>
        <w:outlineLvl w:val="5"/>
        <w:rPr>
          <w:vertAlign w:val="superscript"/>
        </w:rPr>
      </w:pPr>
      <w:r>
        <w:rPr>
          <w:b/>
          <w:bCs/>
        </w:rPr>
        <w:t>Art.  46</w:t>
      </w:r>
      <w:r>
        <w:tab/>
        <w:t>Ausserordentliche Prüfungen</w:t>
      </w:r>
    </w:p>
    <w:p>
      <w:pPr>
        <w:bidi w:val="0"/>
        <w:rPr>
          <w:vertAlign w:val="superscript"/>
        </w:rPr>
      </w:pPr>
      <w:r>
        <w:rPr>
          <w:vertAlign w:val="superscript"/>
        </w:rPr>
        <w:t>1</w:t>
      </w:r>
      <w:r>
        <w:t> Wer aus triftigem und ernsthaftem Grund verhindert ist, an den ordentlichen Prüfungen teilzunehmen, oder aus einem solchen Grund die Anmeldung zurückgezogen hat, kann bis zum 31. Juli bei der Präsidentin oder beim Präsidenten der Prüfungskommission die Durchführung ausserordentlicher Prüfungen beantragen.</w:t>
      </w:r>
    </w:p>
    <w:p>
      <w:pPr>
        <w:bidi w:val="0"/>
        <w:rPr>
          <w:b/>
          <w:bCs/>
        </w:rPr>
      </w:pPr>
      <w:r>
        <w:rPr>
          <w:vertAlign w:val="superscript"/>
        </w:rPr>
        <w:t>2</w:t>
      </w:r>
      <w:r>
        <w:t> Im Fall eines triftigen Verhinderungsgrundes muss die Kandidatin oder der Kandidat für die Kosten der ausserordentlichen Prüfungen aufkommen. Im Falle von höherer Gewalt gehen die Kosten zulasten des Staates.</w:t>
      </w:r>
    </w:p>
    <w:p>
      <w:pPr>
        <w:pStyle w:val="Artikel"/>
        <w:bidi w:val="0"/>
        <w:outlineLvl w:val="5"/>
        <w:rPr>
          <w:vertAlign w:val="superscript"/>
        </w:rPr>
      </w:pPr>
      <w:r>
        <w:rPr>
          <w:b/>
          <w:bCs/>
        </w:rPr>
        <w:t>Art.  47</w:t>
      </w:r>
      <w:r>
        <w:tab/>
        <w:t>Prüfungsort</w:t>
      </w:r>
    </w:p>
    <w:p>
      <w:pPr>
        <w:bidi w:val="0"/>
        <w:rPr>
          <w:b/>
          <w:bCs/>
        </w:rPr>
      </w:pPr>
      <w:r>
        <w:rPr>
          <w:vertAlign w:val="superscript"/>
        </w:rPr>
        <w:t>1</w:t>
      </w:r>
      <w:r>
        <w:t> Die Kandidatinnen und Kandidaten legen ihre Prüfung an der Handelsmittelschule ab, an der sie zum Zeitpunkt der Prüfungssession den Unterricht besuchen.</w:t>
      </w:r>
    </w:p>
    <w:p>
      <w:pPr>
        <w:pStyle w:val="Artikel"/>
        <w:bidi w:val="0"/>
        <w:outlineLvl w:val="5"/>
        <w:rPr>
          <w:vertAlign w:val="superscript"/>
        </w:rPr>
      </w:pPr>
      <w:r>
        <w:rPr>
          <w:b/>
          <w:bCs/>
        </w:rPr>
        <w:t>Art.  48</w:t>
      </w:r>
      <w:r>
        <w:tab/>
        <w:t>Zulassungsbedingungen</w:t>
      </w:r>
    </w:p>
    <w:p>
      <w:pPr>
        <w:pStyle w:val="StandardvorAufzhlung"/>
        <w:bidi w:val="0"/>
      </w:pPr>
      <w:r>
        <w:rPr>
          <w:vertAlign w:val="superscript"/>
        </w:rPr>
        <w:t>1</w:t>
      </w:r>
      <w:r>
        <w:t> Um zu den Prüfungen zugelassen zu werden, muss die Kandidatin oder der Kandidat:</w:t>
      </w:r>
    </w:p>
    <w:p>
      <w:pPr>
        <w:pStyle w:val="Liste1"/>
        <w:bidi w:val="0"/>
      </w:pPr>
      <w:r>
        <w:t>a)</w:t>
        <w:tab/>
        <w:t>wenigstens während der letzten zwei Schuljahre den Unterricht dieser Handelsmittelschule besucht haben; Lernende, die den Unterricht an der Schule, an der sie die Prüfungen ablegen wollen, nur im letzten Schuljahr besucht haben, können zu den Prüfungen zugelassen werden, wenn besondere Umstände es rechtfertigen; in diesem Fall entscheidet die Direktorin oder der Direktor der Schule über die Gleichwertigkeit der vorgängigen Ausbildung;</w:t>
      </w:r>
    </w:p>
    <w:p>
      <w:pPr>
        <w:pStyle w:val="Liste1"/>
        <w:bidi w:val="0"/>
        <w:spacing w:before="0" w:after="80"/>
        <w:rPr>
          <w:vertAlign w:val="superscript"/>
        </w:rPr>
      </w:pPr>
      <w:r>
        <w:t>b)</w:t>
        <w:tab/>
        <w:t>den Unterricht des letzten Schuljahres regelmässig besucht haben.</w:t>
      </w:r>
    </w:p>
    <w:p>
      <w:pPr>
        <w:bidi w:val="0"/>
      </w:pPr>
      <w:r>
        <w:rPr>
          <w:vertAlign w:val="superscript"/>
        </w:rPr>
        <w:t>2</w:t>
      </w:r>
      <w:r>
        <w:t> Der Prüfungsausschuss entscheidet über die Zulassungen.</w:t>
      </w:r>
    </w:p>
    <w:p>
      <w:pPr>
        <w:pStyle w:val="TitelStufe2"/>
        <w:bidi w:val="0"/>
        <w:outlineLvl w:val="1"/>
        <w:rPr>
          <w:b/>
          <w:bCs/>
        </w:rPr>
      </w:pPr>
      <w:r>
        <w:t>5.4 Allgemeine Bestimmungen für den schulischen Teil der Prüfung</w:t>
      </w:r>
    </w:p>
    <w:p>
      <w:pPr>
        <w:pStyle w:val="Artikel"/>
        <w:bidi w:val="0"/>
        <w:outlineLvl w:val="5"/>
        <w:rPr>
          <w:vertAlign w:val="superscript"/>
        </w:rPr>
      </w:pPr>
      <w:r>
        <w:rPr>
          <w:b/>
          <w:bCs/>
        </w:rPr>
        <w:t>Art.  49</w:t>
      </w:r>
      <w:r>
        <w:tab/>
        <w:t>Art der Prüfungen und Prüfungsstoff</w:t>
      </w:r>
    </w:p>
    <w:p>
      <w:pPr>
        <w:bidi w:val="0"/>
        <w:rPr>
          <w:b/>
          <w:bCs/>
        </w:rPr>
      </w:pPr>
      <w:r>
        <w:rPr>
          <w:vertAlign w:val="superscript"/>
        </w:rPr>
        <w:t>1</w:t>
      </w:r>
      <w:r>
        <w:t> Die Abschlussprüfungen bestehen aus schriftlichen, mündlichen und praktischen Prüfungen.</w:t>
      </w:r>
    </w:p>
    <w:p>
      <w:pPr>
        <w:pStyle w:val="Artikel"/>
        <w:bidi w:val="0"/>
        <w:outlineLvl w:val="5"/>
        <w:rPr>
          <w:vertAlign w:val="superscript"/>
        </w:rPr>
      </w:pPr>
      <w:r>
        <w:rPr>
          <w:b/>
          <w:bCs/>
        </w:rPr>
        <w:t>Art.  50</w:t>
      </w:r>
      <w:r>
        <w:tab/>
        <w:t>Anzahl Expertinnen oder Experten und Examinatorinnen oder Examinatoren</w:t>
      </w:r>
    </w:p>
    <w:p>
      <w:pPr>
        <w:bidi w:val="0"/>
        <w:rPr>
          <w:b/>
          <w:bCs/>
        </w:rPr>
      </w:pPr>
      <w:r>
        <w:rPr>
          <w:vertAlign w:val="superscript"/>
        </w:rPr>
        <w:t>1</w:t>
      </w:r>
      <w:r>
        <w:t> In jedem Prüfungsfach beurteilen mindestens eine Examinatorin oder ein Examinator und eine Expertin oder ein Experte die schriftlichen und mündlichen Prüfungen der Kandidatin oder des Kandidaten.</w:t>
      </w:r>
    </w:p>
    <w:p>
      <w:pPr>
        <w:pStyle w:val="Artikel"/>
        <w:bidi w:val="0"/>
        <w:outlineLvl w:val="5"/>
        <w:rPr>
          <w:vertAlign w:val="superscript"/>
        </w:rPr>
      </w:pPr>
      <w:r>
        <w:rPr>
          <w:b/>
          <w:bCs/>
        </w:rPr>
        <w:t>Art.  51</w:t>
      </w:r>
      <w:r>
        <w:tab/>
        <w:t>Schriftliche Prüfungen – Prüfungsdauer</w:t>
      </w:r>
    </w:p>
    <w:p>
      <w:pPr>
        <w:pStyle w:val="StandardvorAufzhlung"/>
        <w:bidi w:val="0"/>
      </w:pPr>
      <w:r>
        <w:rPr>
          <w:vertAlign w:val="superscript"/>
        </w:rPr>
        <w:t>1</w:t>
      </w:r>
      <w:r>
        <w:t> Die Dauer einer schriftlichen Prüfung im schulischen Teil des Qualifikationsverfahrens beträgt:</w:t>
      </w:r>
    </w:p>
    <w:p>
      <w:pPr>
        <w:pStyle w:val="Liste1"/>
        <w:bidi w:val="0"/>
      </w:pPr>
      <w:r>
        <w:t>a)</w:t>
        <w:tab/>
        <w:t>180 Minuten für das Fach «Finanz- und Rechnungswesen»;</w:t>
      </w:r>
    </w:p>
    <w:p>
      <w:pPr>
        <w:pStyle w:val="Liste1"/>
        <w:bidi w:val="0"/>
      </w:pPr>
      <w:r>
        <w:t>b)</w:t>
        <w:tab/>
        <w:t>150 Minuten für die erste Landessprache;</w:t>
      </w:r>
    </w:p>
    <w:p>
      <w:pPr>
        <w:pStyle w:val="Liste1"/>
        <w:bidi w:val="0"/>
        <w:spacing w:before="0" w:after="80"/>
        <w:rPr>
          <w:b/>
          <w:bCs/>
        </w:rPr>
      </w:pPr>
      <w:r>
        <w:t>c)</w:t>
        <w:tab/>
        <w:t>120 Minuten für die übrigen schriftlichen Prüfungen.</w:t>
      </w:r>
    </w:p>
    <w:p>
      <w:pPr>
        <w:pStyle w:val="Artikel"/>
        <w:bidi w:val="0"/>
        <w:outlineLvl w:val="5"/>
        <w:rPr>
          <w:vertAlign w:val="superscript"/>
        </w:rPr>
      </w:pPr>
      <w:r>
        <w:rPr>
          <w:b/>
          <w:bCs/>
        </w:rPr>
        <w:t>Art.  52</w:t>
      </w:r>
      <w:r>
        <w:tab/>
        <w:t>Schriftliche Prüfungen – Art der Themen</w:t>
      </w:r>
    </w:p>
    <w:p>
      <w:pPr>
        <w:bidi w:val="0"/>
        <w:rPr>
          <w:b/>
          <w:bCs/>
        </w:rPr>
      </w:pPr>
      <w:r>
        <w:rPr>
          <w:vertAlign w:val="superscript"/>
        </w:rPr>
        <w:t>1</w:t>
      </w:r>
      <w:r>
        <w:t> Die schriftlichen Prüfungen umfassen für alle Fächer den Lehrplänen angepasste Fragen und Aufgaben. Die Interdisziplinarität bestimmter Fächer wird berücksichtigt.</w:t>
      </w:r>
    </w:p>
    <w:p>
      <w:pPr>
        <w:pStyle w:val="Artikel"/>
        <w:bidi w:val="0"/>
        <w:outlineLvl w:val="5"/>
        <w:rPr>
          <w:vertAlign w:val="superscript"/>
        </w:rPr>
      </w:pPr>
      <w:r>
        <w:rPr>
          <w:b/>
          <w:bCs/>
        </w:rPr>
        <w:t>Art.  53</w:t>
      </w:r>
      <w:r>
        <w:tab/>
        <w:t>Schriftliche Prüfungen – Wahl der Themen</w:t>
      </w:r>
    </w:p>
    <w:p>
      <w:pPr>
        <w:bidi w:val="0"/>
        <w:rPr>
          <w:b/>
          <w:bCs/>
        </w:rPr>
      </w:pPr>
      <w:r>
        <w:rPr>
          <w:vertAlign w:val="superscript"/>
        </w:rPr>
        <w:t>1</w:t>
      </w:r>
      <w:r>
        <w:t> Die Themen und Fragen der schriftlichen Prüfungen, die nicht auf nationaler oder regionaler Ebene vorgegeben sind, müssen für die BM «Wirtschaft und Dienstleistungen» Typ «Wirtschaft» auf kantonaler Ebene identisch sein. Das Amt erlässt in Abstimmung mit dem Amt für Berufsbildung Bestimmungen zu diesen Prüfungen.</w:t>
      </w:r>
    </w:p>
    <w:p>
      <w:pPr>
        <w:pStyle w:val="Artikel"/>
        <w:bidi w:val="0"/>
        <w:outlineLvl w:val="5"/>
        <w:rPr>
          <w:vertAlign w:val="superscript"/>
        </w:rPr>
      </w:pPr>
      <w:r>
        <w:rPr>
          <w:b/>
          <w:bCs/>
        </w:rPr>
        <w:t>Art.  54</w:t>
      </w:r>
      <w:r>
        <w:tab/>
        <w:t>Schriftliche Prüfungen – Bewertung der Prüfungen</w:t>
      </w:r>
    </w:p>
    <w:p>
      <w:pPr>
        <w:bidi w:val="0"/>
        <w:rPr>
          <w:vertAlign w:val="superscript"/>
        </w:rPr>
      </w:pPr>
      <w:r>
        <w:rPr>
          <w:vertAlign w:val="superscript"/>
        </w:rPr>
        <w:t>1</w:t>
      </w:r>
      <w:r>
        <w:t> Jede Arbeit wird von zwei Mitgliedern der Prüfungskommission, d. h. der Examinatorin oder dem Examinator und der Expertin oder dem Experten, bewertet; sie legen die Note fest.</w:t>
      </w:r>
    </w:p>
    <w:p>
      <w:pPr>
        <w:bidi w:val="0"/>
        <w:rPr>
          <w:b/>
          <w:bCs/>
        </w:rPr>
      </w:pPr>
      <w:r>
        <w:rPr>
          <w:vertAlign w:val="superscript"/>
        </w:rPr>
        <w:t>2</w:t>
      </w:r>
      <w:r>
        <w:t> In der Bewertung der Arbeit werden Rechtschreibung, Stil und Darstellung berücksichtigt.</w:t>
      </w:r>
    </w:p>
    <w:p>
      <w:pPr>
        <w:pStyle w:val="Artikel"/>
        <w:bidi w:val="0"/>
        <w:outlineLvl w:val="5"/>
        <w:rPr>
          <w:vertAlign w:val="superscript"/>
        </w:rPr>
      </w:pPr>
      <w:r>
        <w:rPr>
          <w:b/>
          <w:bCs/>
        </w:rPr>
        <w:t>Art.  55</w:t>
      </w:r>
      <w:r>
        <w:tab/>
        <w:t>Mündliche Prüfungen – Dauer</w:t>
      </w:r>
    </w:p>
    <w:p>
      <w:pPr>
        <w:bidi w:val="0"/>
        <w:rPr>
          <w:b/>
          <w:bCs/>
        </w:rPr>
      </w:pPr>
      <w:r>
        <w:rPr>
          <w:vertAlign w:val="superscript"/>
        </w:rPr>
        <w:t>1</w:t>
      </w:r>
      <w:r>
        <w:t> Jede mündliche Prüfung des schulischen Teils des Qualifikationsverfahrens dauert fünfzehn Minuten. Gleich viel Zeit steht den Kandidatinnen und Kandidaten für die Vorbereitung zur Verfügung.</w:t>
      </w:r>
    </w:p>
    <w:p>
      <w:pPr>
        <w:pStyle w:val="Artikel"/>
        <w:bidi w:val="0"/>
        <w:outlineLvl w:val="5"/>
        <w:rPr>
          <w:vertAlign w:val="superscript"/>
        </w:rPr>
      </w:pPr>
      <w:r>
        <w:rPr>
          <w:b/>
          <w:bCs/>
        </w:rPr>
        <w:t>Art.  56</w:t>
      </w:r>
      <w:r>
        <w:tab/>
        <w:t>Mündliche Prüfungen – Fragen</w:t>
      </w:r>
    </w:p>
    <w:p>
      <w:pPr>
        <w:bidi w:val="0"/>
        <w:rPr>
          <w:vertAlign w:val="superscript"/>
        </w:rPr>
      </w:pPr>
      <w:r>
        <w:rPr>
          <w:vertAlign w:val="superscript"/>
        </w:rPr>
        <w:t>1</w:t>
      </w:r>
      <w:r>
        <w:t> Die Fragen werden von derjenigen Examinatorin oder demjenigen Examinator vorbereitet, die oder der mit der Befragung beauftragt ist, und von der Kandidatin und dem Kandidaten ausgelost. Die kantonale Kommission kann andere, an die besonderen Ziele bestimmter Fächer angepasste Prüfungsformen bewilligen.</w:t>
      </w:r>
    </w:p>
    <w:p>
      <w:pPr>
        <w:bidi w:val="0"/>
        <w:rPr>
          <w:b/>
          <w:bCs/>
        </w:rPr>
      </w:pPr>
      <w:r>
        <w:rPr>
          <w:vertAlign w:val="superscript"/>
        </w:rPr>
        <w:t>2</w:t>
      </w:r>
      <w:r>
        <w:t> Die Examinatorin oder der Examinator kann im Laufe der Prüfung jedoch Fragen zum gesamten Prüfungsstoff stellen.</w:t>
      </w:r>
    </w:p>
    <w:p>
      <w:pPr>
        <w:pStyle w:val="Artikel"/>
        <w:bidi w:val="0"/>
        <w:outlineLvl w:val="5"/>
        <w:rPr>
          <w:vertAlign w:val="superscript"/>
        </w:rPr>
      </w:pPr>
      <w:r>
        <w:rPr>
          <w:b/>
          <w:bCs/>
        </w:rPr>
        <w:t>Art.  57</w:t>
      </w:r>
      <w:r>
        <w:tab/>
        <w:t>Mündliche Prüfungen – Festsetzung der Note</w:t>
      </w:r>
    </w:p>
    <w:p>
      <w:pPr>
        <w:bidi w:val="0"/>
        <w:rPr>
          <w:b/>
          <w:bCs/>
        </w:rPr>
      </w:pPr>
      <w:r>
        <w:rPr>
          <w:vertAlign w:val="superscript"/>
        </w:rPr>
        <w:t>1</w:t>
      </w:r>
      <w:r>
        <w:t> Die Note der mündlichen Prüfung wird im Einvernehmen zwischen den Mitgliedern der Prüfungskommission, welche die Prüfung abgenommen haben, festgelegt.</w:t>
      </w:r>
    </w:p>
    <w:p>
      <w:pPr>
        <w:pStyle w:val="Artikel"/>
        <w:bidi w:val="0"/>
        <w:outlineLvl w:val="5"/>
        <w:rPr>
          <w:vertAlign w:val="superscript"/>
        </w:rPr>
      </w:pPr>
      <w:r>
        <w:rPr>
          <w:b/>
          <w:bCs/>
        </w:rPr>
        <w:t>Art.  58</w:t>
      </w:r>
      <w:r>
        <w:tab/>
        <w:t>Mündliche Prüfungen – Protokoll</w:t>
      </w:r>
    </w:p>
    <w:p>
      <w:pPr>
        <w:bidi w:val="0"/>
        <w:rPr>
          <w:b/>
          <w:bCs/>
        </w:rPr>
      </w:pPr>
      <w:r>
        <w:rPr>
          <w:vertAlign w:val="superscript"/>
        </w:rPr>
        <w:t>1</w:t>
      </w:r>
      <w:r>
        <w:t> Jedes Mitglied der Prüfungskommission, das eine Prüfung abgenommen hat, bewahrt ein kurzes Protokoll der mündlichen Prüfung ein Jahr lang auf; es muss insbesondere die Zeit des Prüfungsbeginns und des Prüfungsendes, die gestellten Fragen und eine allgemeine Beurteilung der Antworten der Kandidatin oder des Kandidaten enthalten.</w:t>
      </w:r>
    </w:p>
    <w:p>
      <w:pPr>
        <w:pStyle w:val="Artikel"/>
        <w:bidi w:val="0"/>
        <w:outlineLvl w:val="5"/>
        <w:rPr>
          <w:vertAlign w:val="superscript"/>
        </w:rPr>
      </w:pPr>
      <w:r>
        <w:rPr>
          <w:b/>
          <w:bCs/>
        </w:rPr>
        <w:t>Art.  59</w:t>
      </w:r>
      <w:r>
        <w:tab/>
        <w:t>Notenskala</w:t>
      </w:r>
    </w:p>
    <w:p>
      <w:pPr>
        <w:bidi w:val="0"/>
      </w:pPr>
      <w:r>
        <w:rPr>
          <w:vertAlign w:val="superscript"/>
        </w:rPr>
        <w:t>1</w:t>
      </w:r>
      <w:r>
        <w:t> Die Noten werden nach folgender Skala erteilt:</w:t>
      </w:r>
    </w:p>
    <w:p>
      <w:pPr>
        <w:bidi w:val="0"/>
      </w:pPr>
      <w:r>
        <w:t>6 = sehr gut</w:t>
      </w:r>
    </w:p>
    <w:p>
      <w:pPr>
        <w:bidi w:val="0"/>
      </w:pPr>
      <w:r>
        <w:t>5 = gut</w:t>
      </w:r>
    </w:p>
    <w:p>
      <w:pPr>
        <w:bidi w:val="0"/>
      </w:pPr>
      <w:r>
        <w:t>4 = genügend</w:t>
      </w:r>
    </w:p>
    <w:p>
      <w:pPr>
        <w:bidi w:val="0"/>
      </w:pPr>
      <w:r>
        <w:t>3 = ungenügend</w:t>
      </w:r>
    </w:p>
    <w:p>
      <w:pPr>
        <w:bidi w:val="0"/>
      </w:pPr>
      <w:r>
        <w:t>2 = schlecht</w:t>
      </w:r>
    </w:p>
    <w:p>
      <w:pPr>
        <w:bidi w:val="0"/>
        <w:rPr>
          <w:b/>
          <w:bCs/>
        </w:rPr>
      </w:pPr>
      <w:r>
        <w:t>1 = sehr schlecht.</w:t>
      </w:r>
    </w:p>
    <w:p>
      <w:pPr>
        <w:pStyle w:val="Artikel"/>
        <w:bidi w:val="0"/>
        <w:outlineLvl w:val="5"/>
        <w:rPr>
          <w:vertAlign w:val="superscript"/>
        </w:rPr>
      </w:pPr>
      <w:r>
        <w:rPr>
          <w:b/>
          <w:bCs/>
        </w:rPr>
        <w:t>Art.  60</w:t>
      </w:r>
      <w:r>
        <w:tab/>
        <w:t>Betrug</w:t>
      </w:r>
    </w:p>
    <w:p>
      <w:pPr>
        <w:bidi w:val="0"/>
        <w:rPr>
          <w:vertAlign w:val="superscript"/>
        </w:rPr>
      </w:pPr>
      <w:r>
        <w:rPr>
          <w:vertAlign w:val="superscript"/>
        </w:rPr>
        <w:t>1</w:t>
      </w:r>
      <w:r>
        <w:t> Wer betrügerische Mittel anwendet, wird von der Präsidentin oder vom Präsidenten der Prüfungskommission von den Prüfungen ausgeschlossen.</w:t>
      </w:r>
    </w:p>
    <w:p>
      <w:pPr>
        <w:bidi w:val="0"/>
        <w:rPr>
          <w:b/>
          <w:bCs/>
        </w:rPr>
      </w:pPr>
      <w:r>
        <w:rPr>
          <w:vertAlign w:val="superscript"/>
        </w:rPr>
        <w:t>2</w:t>
      </w:r>
      <w:r>
        <w:t> Der Ausschluss gilt als Misserfolg.</w:t>
      </w:r>
    </w:p>
    <w:p>
      <w:pPr>
        <w:pStyle w:val="Artikel"/>
        <w:bidi w:val="0"/>
        <w:outlineLvl w:val="5"/>
        <w:rPr>
          <w:vertAlign w:val="superscript"/>
        </w:rPr>
      </w:pPr>
      <w:r>
        <w:rPr>
          <w:b/>
          <w:bCs/>
        </w:rPr>
        <w:t>Art.  61</w:t>
      </w:r>
      <w:r>
        <w:tab/>
        <w:t>Amtliche Urkunden</w:t>
      </w:r>
    </w:p>
    <w:p>
      <w:pPr>
        <w:bidi w:val="0"/>
      </w:pPr>
      <w:r>
        <w:rPr>
          <w:vertAlign w:val="superscript"/>
        </w:rPr>
        <w:t>1</w:t>
      </w:r>
      <w:r>
        <w:t> Nach Abschluss der Prüfungen erstellt und unterzeichnet die Präsidentin oder der Präsident der Prüfungskommission für jede Kandidatin und jeden Kandidaten eine Zusammenstellung der erzielten Noten. Die Übergabe dieses Protokolls an die Kandidatin oder den Kandidaten gilt als Mitteilung der Resultate.</w:t>
      </w:r>
    </w:p>
    <w:p>
      <w:pPr>
        <w:pStyle w:val="TitelStufe2"/>
        <w:bidi w:val="0"/>
        <w:outlineLvl w:val="1"/>
        <w:rPr>
          <w:b/>
          <w:bCs/>
        </w:rPr>
      </w:pPr>
      <w:r>
        <w:t>5.5 Qualifikationsverfahren EFZ</w:t>
      </w:r>
    </w:p>
    <w:p>
      <w:pPr>
        <w:pStyle w:val="Artikel"/>
        <w:bidi w:val="0"/>
        <w:outlineLvl w:val="5"/>
        <w:rPr>
          <w:vertAlign w:val="superscript"/>
        </w:rPr>
      </w:pPr>
      <w:r>
        <w:rPr>
          <w:b/>
          <w:bCs/>
        </w:rPr>
        <w:t>Art.  62</w:t>
      </w:r>
      <w:r>
        <w:tab/>
        <w:t>Qualifikationsverfahren – Umfang</w:t>
      </w:r>
    </w:p>
    <w:p>
      <w:pPr>
        <w:pStyle w:val="StandardvorAufzhlung"/>
        <w:bidi w:val="0"/>
      </w:pPr>
      <w:r>
        <w:rPr>
          <w:vertAlign w:val="superscript"/>
        </w:rPr>
        <w:t>1</w:t>
      </w:r>
      <w:r>
        <w:t> Die Teile des EFZ umfassen:</w:t>
      </w:r>
    </w:p>
    <w:p>
      <w:pPr>
        <w:pStyle w:val="Liste1"/>
        <w:bidi w:val="0"/>
      </w:pPr>
      <w:r>
        <w:t>a)</w:t>
        <w:tab/>
        <w:t>den Qualifikationsbereich «Praktische Arbeit» (Gewichtung 30%): Diese 50-minütige Prüfung, deren Note auf eine ganze oder halbe Note gerundet wird, ist eine branchenspezifische geleitete Fallarbeit, die mündlich umgesetzt wird und schriftliche Teilaufgaben beinhalten kann.</w:t>
      </w:r>
    </w:p>
    <w:p>
      <w:pPr>
        <w:pStyle w:val="Liste1mitUnterelementen"/>
        <w:bidi w:val="0"/>
      </w:pPr>
      <w:r>
        <w:t>b)</w:t>
        <w:tab/>
        <w:t>den Qualifikationsbereich «Berufskenntnisse und Allgemeinbildung» (Gewichtung 30%): Diese Prüfung, deren Note auf eine Dezimalstelle gerundet wird, setzt sich aus folgenden gleich gewichteten Elementen zusammen:</w:t>
      </w:r>
    </w:p>
    <w:p>
      <w:pPr>
        <w:pStyle w:val="Liste2"/>
        <w:bidi w:val="0"/>
      </w:pPr>
      <w:r>
        <w:t>1.</w:t>
        <w:tab/>
        <w:t>75-minütige schriftliche Prüfung «Interagieren in einem vernetzten Arbeitsumfeld», deren Note auf eine ganze oder halbe Note gerundet wird;</w:t>
      </w:r>
    </w:p>
    <w:p>
      <w:pPr>
        <w:pStyle w:val="Liste2"/>
        <w:bidi w:val="0"/>
      </w:pPr>
      <w:r>
        <w:t>2.</w:t>
        <w:tab/>
        <w:t>75-minütige schriftliche Prüfung «Koordinieren von unternehmerischen Arbeitsprozessen», deren Note auf eine ganze oder halbe Note gerundet wird;</w:t>
      </w:r>
    </w:p>
    <w:p>
      <w:pPr>
        <w:pStyle w:val="Liste2"/>
        <w:bidi w:val="0"/>
      </w:pPr>
      <w:r>
        <w:t>3.</w:t>
        <w:tab/>
        <w:t>30-minütige mündliche Prüfung «Gestalten von Kunden- oder Lieferantenbeziehungen», deren Note auf eine ganze oder halbe Note gerundet wird;</w:t>
      </w:r>
    </w:p>
    <w:p>
      <w:pPr>
        <w:pStyle w:val="Liste2"/>
        <w:bidi w:val="0"/>
      </w:pPr>
      <w:r>
        <w:t>4.</w:t>
        <w:tab/>
        <w:t>75-minütige schriftliche Prüfung «Einsetzen von Technologien der digitalen Arbeitswelt», deren Note auf eine ganze oder halbe Note gerundet wird;</w:t>
      </w:r>
    </w:p>
    <w:p>
      <w:pPr>
        <w:pStyle w:val="Liste1mitUnterelementen"/>
        <w:bidi w:val="0"/>
      </w:pPr>
      <w:r>
        <w:t>c)</w:t>
        <w:tab/>
        <w:t>den Qualifikationsbereich «Erfahrungsnote» für Bildung in beruflicher Praxis (Gewichtung 40%): Diese auf eine Dezimalstelle gerundete Note setzt sich aus folgenden gleich gewichteten Elementen zusammen:</w:t>
      </w:r>
    </w:p>
    <w:p>
      <w:pPr>
        <w:pStyle w:val="Liste2"/>
        <w:bidi w:val="0"/>
      </w:pPr>
      <w:r>
        <w:t>1.</w:t>
        <w:tab/>
        <w:t>zwei Kompetenznachweise des Betriebs, deren Notendurchschnitt auf eine ganze oder halbe Note gerundet wird;</w:t>
      </w:r>
    </w:p>
    <w:p>
      <w:pPr>
        <w:pStyle w:val="Liste2"/>
        <w:bidi w:val="0"/>
        <w:spacing w:before="0" w:after="80"/>
        <w:rPr>
          <w:b/>
          <w:bCs/>
        </w:rPr>
      </w:pPr>
      <w:r>
        <w:t>2.</w:t>
        <w:tab/>
        <w:t>zwei Kompetenznachweise in überbetrieblichen Kursen, deren Notendurchschnitt auf eine ganze oder halbe Note gerundet wird.</w:t>
      </w:r>
    </w:p>
    <w:p>
      <w:pPr>
        <w:pStyle w:val="Artikel"/>
        <w:bidi w:val="0"/>
        <w:outlineLvl w:val="5"/>
        <w:rPr>
          <w:vertAlign w:val="superscript"/>
        </w:rPr>
      </w:pPr>
      <w:r>
        <w:rPr>
          <w:b/>
          <w:bCs/>
        </w:rPr>
        <w:t>Art.  63</w:t>
      </w:r>
      <w:r>
        <w:tab/>
        <w:t>Formeller Inhalt des Ausweises</w:t>
      </w:r>
    </w:p>
    <w:p>
      <w:pPr>
        <w:bidi w:val="0"/>
        <w:rPr>
          <w:b/>
          <w:bCs/>
        </w:rPr>
      </w:pPr>
      <w:r>
        <w:rPr>
          <w:vertAlign w:val="superscript"/>
        </w:rPr>
        <w:t>1</w:t>
      </w:r>
      <w:r>
        <w:t> Das EFZ muss formell den diesbezüglichen Vorgaben des Bundes entsprechen.</w:t>
      </w:r>
    </w:p>
    <w:p>
      <w:pPr>
        <w:pStyle w:val="Artikel"/>
        <w:bidi w:val="0"/>
        <w:outlineLvl w:val="5"/>
        <w:rPr>
          <w:vertAlign w:val="superscript"/>
        </w:rPr>
      </w:pPr>
      <w:r>
        <w:rPr>
          <w:b/>
          <w:bCs/>
        </w:rPr>
        <w:t>Art.  64</w:t>
      </w:r>
      <w:r>
        <w:tab/>
        <w:t>Erfolgskriterien</w:t>
      </w:r>
    </w:p>
    <w:p>
      <w:pPr>
        <w:pStyle w:val="StandardvorAufzhlung"/>
        <w:bidi w:val="0"/>
      </w:pPr>
      <w:r>
        <w:rPr>
          <w:vertAlign w:val="superscript"/>
        </w:rPr>
        <w:t>1</w:t>
      </w:r>
      <w:r>
        <w:t> Die EFZ-Prüfung ist bestanden, wenn folgende Bedingungen gleichzeitig erfüllt sind:</w:t>
      </w:r>
    </w:p>
    <w:p>
      <w:pPr>
        <w:pStyle w:val="Liste1"/>
        <w:bidi w:val="0"/>
      </w:pPr>
      <w:r>
        <w:t>a)</w:t>
        <w:tab/>
        <w:t>der Qualifikationsbereich «Praktische Arbeit» mindestens mit der Note 4 bewertet wird;</w:t>
      </w:r>
    </w:p>
    <w:p>
      <w:pPr>
        <w:pStyle w:val="Liste1"/>
        <w:bidi w:val="0"/>
      </w:pPr>
      <w:r>
        <w:t>b)</w:t>
        <w:tab/>
        <w:t>der Qualifikationsbereich «Berufskenntnisse und Allgemeinbildung» mindestens mit der Note 4 bewertet wird;</w:t>
      </w:r>
    </w:p>
    <w:p>
      <w:pPr>
        <w:pStyle w:val="Liste1"/>
        <w:bidi w:val="0"/>
        <w:spacing w:before="0" w:after="80"/>
        <w:rPr>
          <w:b/>
          <w:bCs/>
        </w:rPr>
      </w:pPr>
      <w:r>
        <w:t>c)</w:t>
        <w:tab/>
        <w:t>die auf eine Dezimalstelle gerundete Gesamtnote mindestens 4 beträgt.</w:t>
      </w:r>
    </w:p>
    <w:p>
      <w:pPr>
        <w:pStyle w:val="Artikel"/>
        <w:bidi w:val="0"/>
        <w:outlineLvl w:val="5"/>
        <w:rPr>
          <w:vertAlign w:val="superscript"/>
        </w:rPr>
      </w:pPr>
      <w:r>
        <w:rPr>
          <w:b/>
          <w:bCs/>
        </w:rPr>
        <w:t>Art.  65</w:t>
      </w:r>
      <w:r>
        <w:tab/>
        <w:t>Wiederholung</w:t>
      </w:r>
    </w:p>
    <w:p>
      <w:pPr>
        <w:bidi w:val="0"/>
        <w:rPr>
          <w:vertAlign w:val="superscript"/>
        </w:rPr>
      </w:pPr>
      <w:r>
        <w:rPr>
          <w:vertAlign w:val="superscript"/>
        </w:rPr>
        <w:t>1</w:t>
      </w:r>
      <w:r>
        <w:t> Wird die EFZ-Prüfung nicht bestanden, so kann sie zweimal wiederholt werden.</w:t>
      </w:r>
    </w:p>
    <w:p>
      <w:pPr>
        <w:bidi w:val="0"/>
        <w:rPr>
          <w:vertAlign w:val="superscript"/>
        </w:rPr>
      </w:pPr>
      <w:r>
        <w:rPr>
          <w:vertAlign w:val="superscript"/>
        </w:rPr>
        <w:t>2</w:t>
      </w:r>
      <w:r>
        <w:t> Die bestandenen Teile müssen nicht wiederholt werden.</w:t>
      </w:r>
    </w:p>
    <w:p>
      <w:pPr>
        <w:bidi w:val="0"/>
        <w:rPr>
          <w:vertAlign w:val="superscript"/>
        </w:rPr>
      </w:pPr>
      <w:r>
        <w:rPr>
          <w:vertAlign w:val="superscript"/>
        </w:rPr>
        <w:t>3</w:t>
      </w:r>
      <w:r>
        <w:t> Ist die Note des Qualifikationsbereichs «Praktische Arbeit» ungenügend, so ist er in seiner Gesamtheit zu wiederholen.</w:t>
      </w:r>
    </w:p>
    <w:p>
      <w:pPr>
        <w:bidi w:val="0"/>
        <w:rPr>
          <w:vertAlign w:val="superscript"/>
        </w:rPr>
      </w:pPr>
      <w:r>
        <w:rPr>
          <w:vertAlign w:val="superscript"/>
        </w:rPr>
        <w:t>4</w:t>
      </w:r>
      <w:r>
        <w:t> Ist die Note des Qualifikationsbereichs «Berufskenntnisse und Allgemeinbildung» ungenügend, so sind nur die mit einer ungenügenden Note absolvierten Positionen zu wiederholen.</w:t>
      </w:r>
    </w:p>
    <w:p>
      <w:pPr>
        <w:bidi w:val="0"/>
        <w:rPr>
          <w:vertAlign w:val="superscript"/>
        </w:rPr>
      </w:pPr>
      <w:r>
        <w:rPr>
          <w:vertAlign w:val="superscript"/>
        </w:rPr>
        <w:t>5</w:t>
      </w:r>
      <w:r>
        <w:t> Ist die Note des Qualifikationsbereichs «Erfahrungsnote» nachzubessern, so sind nur die mit einer ungenügenden Note absolvierten Positionen (beide «Kompetenznachweise des Betriebs» oder beide «Kompetenznachweise in überbetrieblichen Kursen») zu wiederholen.</w:t>
      </w:r>
    </w:p>
    <w:p>
      <w:pPr>
        <w:bidi w:val="0"/>
      </w:pPr>
      <w:r>
        <w:rPr>
          <w:vertAlign w:val="superscript"/>
        </w:rPr>
        <w:t>6</w:t>
      </w:r>
      <w:r>
        <w:t> Wird ein Qualifikationsbereich wiederholt, so zählen die neuen Noten.</w:t>
      </w:r>
    </w:p>
    <w:p>
      <w:pPr>
        <w:pStyle w:val="TitelStufe2"/>
        <w:bidi w:val="0"/>
        <w:outlineLvl w:val="1"/>
        <w:rPr>
          <w:b/>
          <w:bCs/>
        </w:rPr>
      </w:pPr>
      <w:r>
        <w:t>5.6 Qualifikationsverfahren Berufsmaturität</w:t>
      </w:r>
    </w:p>
    <w:p>
      <w:pPr>
        <w:pStyle w:val="Artikel"/>
        <w:bidi w:val="0"/>
        <w:outlineLvl w:val="5"/>
        <w:rPr>
          <w:vertAlign w:val="superscript"/>
        </w:rPr>
      </w:pPr>
      <w:r>
        <w:rPr>
          <w:b/>
          <w:bCs/>
        </w:rPr>
        <w:t>Art.  66</w:t>
      </w:r>
      <w:r>
        <w:tab/>
        <w:t>Qualifikationsverfahren – Umfang</w:t>
      </w:r>
    </w:p>
    <w:p>
      <w:pPr>
        <w:pStyle w:val="StandardvorAufzhlung"/>
        <w:bidi w:val="0"/>
      </w:pPr>
      <w:r>
        <w:rPr>
          <w:vertAlign w:val="superscript"/>
        </w:rPr>
        <w:t>1</w:t>
      </w:r>
      <w:r>
        <w:t> Die Berufsmaturität umfasst folgende Fächer:</w:t>
      </w:r>
    </w:p>
    <w:p>
      <w:pPr>
        <w:pStyle w:val="Liste1"/>
        <w:bidi w:val="0"/>
      </w:pPr>
      <w:r>
        <w:t>a)</w:t>
        <w:tab/>
        <w:t>die vier Fächer des Grundlagenbereichs;</w:t>
      </w:r>
    </w:p>
    <w:p>
      <w:pPr>
        <w:pStyle w:val="Liste1"/>
        <w:bidi w:val="0"/>
      </w:pPr>
      <w:r>
        <w:t>b)</w:t>
        <w:tab/>
        <w:t>die zwei Fächer des Schwerpunktbereichs;</w:t>
      </w:r>
    </w:p>
    <w:p>
      <w:pPr>
        <w:pStyle w:val="Liste1"/>
        <w:bidi w:val="0"/>
      </w:pPr>
      <w:r>
        <w:t>c)</w:t>
        <w:tab/>
        <w:t>die zwei Fächer des Ergänzungsbereichs (Erfahrungsnoten);</w:t>
      </w:r>
    </w:p>
    <w:p>
      <w:pPr>
        <w:pStyle w:val="Liste1"/>
        <w:bidi w:val="0"/>
        <w:spacing w:before="0" w:after="80"/>
        <w:rPr>
          <w:b/>
          <w:bCs/>
        </w:rPr>
      </w:pPr>
      <w:r>
        <w:t>d)</w:t>
        <w:tab/>
        <w:t>das interdisziplinäre Arbeiten.</w:t>
      </w:r>
    </w:p>
    <w:p>
      <w:pPr>
        <w:pStyle w:val="Artikel"/>
        <w:bidi w:val="0"/>
        <w:outlineLvl w:val="5"/>
        <w:rPr>
          <w:vertAlign w:val="superscript"/>
        </w:rPr>
      </w:pPr>
      <w:r>
        <w:rPr>
          <w:b/>
          <w:bCs/>
        </w:rPr>
        <w:t>Art.  67</w:t>
      </w:r>
      <w:r>
        <w:tab/>
        <w:t>Qualifikationsverfahren – Fächer mit Abschlussprüfungen</w:t>
      </w:r>
    </w:p>
    <w:p>
      <w:pPr>
        <w:bidi w:val="0"/>
        <w:rPr>
          <w:vertAlign w:val="superscript"/>
        </w:rPr>
      </w:pPr>
      <w:r>
        <w:rPr>
          <w:vertAlign w:val="superscript"/>
        </w:rPr>
        <w:t>1</w:t>
      </w:r>
      <w:r>
        <w:t> Die Prüfungen müssen den Zielen der Lehrpläne entsprechen.</w:t>
      </w:r>
    </w:p>
    <w:p>
      <w:pPr>
        <w:pStyle w:val="StandardvorAufzhlung"/>
        <w:bidi w:val="0"/>
      </w:pPr>
      <w:r>
        <w:rPr>
          <w:vertAlign w:val="superscript"/>
        </w:rPr>
        <w:t>2</w:t>
      </w:r>
      <w:r>
        <w:t> Geprüft werden die sechs folgenden Fächer:</w:t>
      </w:r>
    </w:p>
    <w:p>
      <w:pPr>
        <w:pStyle w:val="Liste1"/>
        <w:bidi w:val="0"/>
      </w:pPr>
      <w:r>
        <w:t>a)</w:t>
        <w:tab/>
        <w:t>erste Landessprache (schriftliche und mündliche Prüfung);</w:t>
      </w:r>
    </w:p>
    <w:p>
      <w:pPr>
        <w:pStyle w:val="Liste1"/>
        <w:bidi w:val="0"/>
      </w:pPr>
      <w:r>
        <w:t>b)</w:t>
        <w:tab/>
        <w:t>zweite Landessprache (schriftliche und mündliche Prüfung);</w:t>
      </w:r>
    </w:p>
    <w:p>
      <w:pPr>
        <w:pStyle w:val="Liste1"/>
        <w:bidi w:val="0"/>
      </w:pPr>
      <w:r>
        <w:t>c)</w:t>
        <w:tab/>
        <w:t>Englisch (schriftliche und mündliche Prüfung);</w:t>
      </w:r>
    </w:p>
    <w:p>
      <w:pPr>
        <w:pStyle w:val="Liste1"/>
        <w:bidi w:val="0"/>
      </w:pPr>
      <w:r>
        <w:t>d)</w:t>
        <w:tab/>
        <w:t>Mathematik (schriftliche Prüfung);</w:t>
      </w:r>
    </w:p>
    <w:p>
      <w:pPr>
        <w:pStyle w:val="Liste1"/>
        <w:bidi w:val="0"/>
      </w:pPr>
      <w:r>
        <w:t>e)</w:t>
        <w:tab/>
        <w:t>Finanz- und Rechnungswesen (schriftliche Prüfung);</w:t>
      </w:r>
    </w:p>
    <w:p>
      <w:pPr>
        <w:pStyle w:val="Liste1"/>
        <w:bidi w:val="0"/>
        <w:spacing w:before="0" w:after="80"/>
        <w:rPr>
          <w:b/>
          <w:bCs/>
        </w:rPr>
      </w:pPr>
      <w:r>
        <w:t>f)</w:t>
        <w:tab/>
        <w:t>Wirtschaft und Recht (schriftliche Prüfung).</w:t>
      </w:r>
    </w:p>
    <w:p>
      <w:pPr>
        <w:pStyle w:val="Artikel"/>
        <w:bidi w:val="0"/>
        <w:outlineLvl w:val="5"/>
        <w:rPr>
          <w:vertAlign w:val="superscript"/>
        </w:rPr>
      </w:pPr>
      <w:r>
        <w:rPr>
          <w:b/>
          <w:bCs/>
        </w:rPr>
        <w:t>Art.  68</w:t>
      </w:r>
      <w:r>
        <w:tab/>
        <w:t>Notenberechnung</w:t>
      </w:r>
    </w:p>
    <w:p>
      <w:pPr>
        <w:bidi w:val="0"/>
        <w:rPr>
          <w:vertAlign w:val="superscript"/>
        </w:rPr>
      </w:pPr>
      <w:r>
        <w:rPr>
          <w:vertAlign w:val="superscript"/>
        </w:rPr>
        <w:t>1</w:t>
      </w:r>
      <w:r>
        <w:t> In den Fächern mit Abschlussprüfung ergibt sich die Fachnote je zur Hälfte aus der Erfahrungsnote und aus der Prüfungsnote.</w:t>
      </w:r>
    </w:p>
    <w:p>
      <w:pPr>
        <w:bidi w:val="0"/>
        <w:rPr>
          <w:vertAlign w:val="superscript"/>
        </w:rPr>
      </w:pPr>
      <w:r>
        <w:rPr>
          <w:vertAlign w:val="superscript"/>
        </w:rPr>
        <w:t>2</w:t>
      </w:r>
      <w:r>
        <w:t> Die Prüfungsnote entspricht der Leistung oder dem Mittel der Leistungen in den Prüfungen im entsprechenden Fach.</w:t>
      </w:r>
    </w:p>
    <w:p>
      <w:pPr>
        <w:bidi w:val="0"/>
        <w:rPr>
          <w:vertAlign w:val="superscript"/>
        </w:rPr>
      </w:pPr>
      <w:r>
        <w:rPr>
          <w:vertAlign w:val="superscript"/>
        </w:rPr>
        <w:t>3</w:t>
      </w:r>
      <w:r>
        <w:t> Die Erfahrungsnote ist das Mittel aller Semesterzeugnisnoten im entsprechenden Fach oder im interdisziplinären Arbeiten.</w:t>
      </w:r>
    </w:p>
    <w:p>
      <w:pPr>
        <w:bidi w:val="0"/>
        <w:rPr>
          <w:vertAlign w:val="superscript"/>
        </w:rPr>
      </w:pPr>
      <w:r>
        <w:rPr>
          <w:vertAlign w:val="superscript"/>
        </w:rPr>
        <w:t>4</w:t>
      </w:r>
      <w:r>
        <w:t> In den Fächern des Ergänzungsbereichs entsprechen die Noten den Erfahrungsnoten.</w:t>
      </w:r>
    </w:p>
    <w:p>
      <w:pPr>
        <w:bidi w:val="0"/>
        <w:rPr>
          <w:vertAlign w:val="superscript"/>
        </w:rPr>
      </w:pPr>
      <w:r>
        <w:rPr>
          <w:vertAlign w:val="superscript"/>
        </w:rPr>
        <w:t>5</w:t>
      </w:r>
      <w:r>
        <w:t> Im interdisziplinären Arbeiten ergibt sich die Note zu gleichen Teilen aus der Note der interdisziplinären Projektarbeit (IDPA) und der Note des interdisziplinären Arbeitens in den Fächern aller Unterrichtsbereiche (IDAF).</w:t>
      </w:r>
    </w:p>
    <w:p>
      <w:pPr>
        <w:bidi w:val="0"/>
        <w:rPr>
          <w:b/>
          <w:bCs/>
        </w:rPr>
      </w:pPr>
      <w:r>
        <w:rPr>
          <w:vertAlign w:val="superscript"/>
        </w:rPr>
        <w:t>6</w:t>
      </w:r>
      <w:r>
        <w:t> Die Note für die interdisziplinäre Projektarbeit ergibt sich aus der Bewertung des Erarbeitungsprozesses, des Produkts und der Präsentation.</w:t>
      </w:r>
    </w:p>
    <w:p>
      <w:pPr>
        <w:pStyle w:val="Artikel"/>
        <w:bidi w:val="0"/>
        <w:outlineLvl w:val="5"/>
        <w:rPr>
          <w:vertAlign w:val="superscript"/>
        </w:rPr>
      </w:pPr>
      <w:r>
        <w:rPr>
          <w:b/>
          <w:bCs/>
        </w:rPr>
        <w:t>Art.  69</w:t>
      </w:r>
      <w:r>
        <w:tab/>
        <w:t>Notenrundung</w:t>
      </w:r>
    </w:p>
    <w:p>
      <w:pPr>
        <w:bidi w:val="0"/>
        <w:rPr>
          <w:vertAlign w:val="superscript"/>
        </w:rPr>
      </w:pPr>
      <w:r>
        <w:rPr>
          <w:vertAlign w:val="superscript"/>
        </w:rPr>
        <w:t>1</w:t>
      </w:r>
      <w:r>
        <w:t> Besteht die Abschlussprüfung in einem Fach aus einer Leistung, ist die Prüfungsnote auf eine ganze oder halbe Note zu runden. Besteht die Abschlussprüfung in einem Fach aus mehreren Leistungen, ist das Mittel der Leistungen auf eine Dezimalstelle zu runden.</w:t>
      </w:r>
    </w:p>
    <w:p>
      <w:pPr>
        <w:bidi w:val="0"/>
        <w:rPr>
          <w:vertAlign w:val="superscript"/>
        </w:rPr>
      </w:pPr>
      <w:r>
        <w:rPr>
          <w:vertAlign w:val="superscript"/>
        </w:rPr>
        <w:t>2</w:t>
      </w:r>
      <w:r>
        <w:t> Die Erfahrungsnote ist auf eine Dezimalstelle zu runden.</w:t>
      </w:r>
    </w:p>
    <w:p>
      <w:pPr>
        <w:bidi w:val="0"/>
        <w:rPr>
          <w:vertAlign w:val="superscript"/>
        </w:rPr>
      </w:pPr>
      <w:r>
        <w:rPr>
          <w:vertAlign w:val="superscript"/>
        </w:rPr>
        <w:t>3</w:t>
      </w:r>
      <w:r>
        <w:t> Die Note für die IDPA ist auf eine ganze oder halbe Note zu runden.</w:t>
      </w:r>
    </w:p>
    <w:p>
      <w:pPr>
        <w:bidi w:val="0"/>
        <w:rPr>
          <w:vertAlign w:val="superscript"/>
        </w:rPr>
      </w:pPr>
      <w:r>
        <w:rPr>
          <w:vertAlign w:val="superscript"/>
        </w:rPr>
        <w:t>4</w:t>
      </w:r>
      <w:r>
        <w:t> Die Note für das IDAF ist auf eine Dezimalstelle zu runden.</w:t>
      </w:r>
    </w:p>
    <w:p>
      <w:pPr>
        <w:bidi w:val="0"/>
        <w:rPr>
          <w:vertAlign w:val="superscript"/>
        </w:rPr>
      </w:pPr>
      <w:r>
        <w:rPr>
          <w:vertAlign w:val="superscript"/>
        </w:rPr>
        <w:t>5</w:t>
      </w:r>
      <w:r>
        <w:t> Die Abschlussnote in den Fächern und die Abschlussnote im interdisziplinären Arbeiten sind auf eine ganze oder halbe Note zu runden.</w:t>
      </w:r>
    </w:p>
    <w:p>
      <w:pPr>
        <w:bidi w:val="0"/>
        <w:rPr>
          <w:b/>
          <w:bCs/>
        </w:rPr>
      </w:pPr>
      <w:r>
        <w:rPr>
          <w:vertAlign w:val="superscript"/>
        </w:rPr>
        <w:t>6</w:t>
      </w:r>
      <w:r>
        <w:t> Die Gesamtnote für die Berufsmaturitätsprüfung ist das auf eine Dezimalstelle gerundete Mittel sämtlicher zählender Noten.</w:t>
      </w:r>
    </w:p>
    <w:p>
      <w:pPr>
        <w:pStyle w:val="Artikel"/>
        <w:bidi w:val="0"/>
        <w:outlineLvl w:val="5"/>
        <w:rPr>
          <w:vertAlign w:val="superscript"/>
        </w:rPr>
      </w:pPr>
      <w:r>
        <w:rPr>
          <w:b/>
          <w:bCs/>
        </w:rPr>
        <w:t>Art.  70</w:t>
      </w:r>
      <w:r>
        <w:tab/>
        <w:t>Formeller Inhalt des Ausweises</w:t>
      </w:r>
    </w:p>
    <w:p>
      <w:pPr>
        <w:bidi w:val="0"/>
        <w:rPr>
          <w:b/>
          <w:bCs/>
        </w:rPr>
      </w:pPr>
      <w:r>
        <w:rPr>
          <w:vertAlign w:val="superscript"/>
        </w:rPr>
        <w:t>1</w:t>
      </w:r>
      <w:r>
        <w:t> Das BM-Zeugnis muss formell den diesbezüglichen Vorschriften des Bundes entsprechen.</w:t>
      </w:r>
    </w:p>
    <w:p>
      <w:pPr>
        <w:pStyle w:val="Artikel"/>
        <w:bidi w:val="0"/>
        <w:outlineLvl w:val="5"/>
        <w:rPr>
          <w:vertAlign w:val="superscript"/>
        </w:rPr>
      </w:pPr>
      <w:r>
        <w:rPr>
          <w:b/>
          <w:bCs/>
        </w:rPr>
        <w:t>Art.  71</w:t>
      </w:r>
      <w:r>
        <w:tab/>
        <w:t>Erfolgskriterien</w:t>
      </w:r>
    </w:p>
    <w:p>
      <w:pPr>
        <w:pStyle w:val="StandardvorAufzhlung"/>
        <w:bidi w:val="0"/>
      </w:pPr>
      <w:r>
        <w:rPr>
          <w:vertAlign w:val="superscript"/>
        </w:rPr>
        <w:t>1</w:t>
      </w:r>
      <w:r>
        <w:t> Die BM-Prüfung ist bestanden, wenn folgende Bedingungen gleichzeitig erfüllt sind:</w:t>
      </w:r>
    </w:p>
    <w:p>
      <w:pPr>
        <w:pStyle w:val="Liste1"/>
        <w:bidi w:val="0"/>
      </w:pPr>
      <w:r>
        <w:t>a)</w:t>
        <w:tab/>
        <w:t>die Gesamtnote 4 oder höher ist;</w:t>
      </w:r>
    </w:p>
    <w:p>
      <w:pPr>
        <w:pStyle w:val="Liste1"/>
        <w:bidi w:val="0"/>
      </w:pPr>
      <w:r>
        <w:t>b)</w:t>
        <w:tab/>
        <w:t>nicht mehr als zwei Fachnoten ungenügend sind;</w:t>
      </w:r>
    </w:p>
    <w:p>
      <w:pPr>
        <w:pStyle w:val="Liste1"/>
        <w:bidi w:val="0"/>
        <w:spacing w:before="0" w:after="80"/>
        <w:rPr>
          <w:b/>
          <w:bCs/>
        </w:rPr>
      </w:pPr>
      <w:r>
        <w:t>c)</w:t>
        <w:tab/>
        <w:t>die Summe der negativen Fachnotenabweichungen zur Note 4 nicht mehr als 2 Notenpunkte beträgt.</w:t>
      </w:r>
    </w:p>
    <w:p>
      <w:pPr>
        <w:pStyle w:val="Artikel"/>
        <w:bidi w:val="0"/>
        <w:outlineLvl w:val="5"/>
        <w:rPr>
          <w:vertAlign w:val="superscript"/>
        </w:rPr>
      </w:pPr>
      <w:r>
        <w:rPr>
          <w:b/>
          <w:bCs/>
        </w:rPr>
        <w:t>Art.  72</w:t>
      </w:r>
      <w:r>
        <w:tab/>
        <w:t>Wiederholung</w:t>
      </w:r>
    </w:p>
    <w:p>
      <w:pPr>
        <w:bidi w:val="0"/>
        <w:rPr>
          <w:vertAlign w:val="superscript"/>
        </w:rPr>
      </w:pPr>
      <w:r>
        <w:rPr>
          <w:vertAlign w:val="superscript"/>
        </w:rPr>
        <w:t>1</w:t>
      </w:r>
      <w:r>
        <w:t> Wird die Berufsmaturitätsprüfung nicht bestanden, so kann sie einmal wiederholt werden.</w:t>
      </w:r>
    </w:p>
    <w:p>
      <w:pPr>
        <w:bidi w:val="0"/>
        <w:rPr>
          <w:vertAlign w:val="superscript"/>
        </w:rPr>
      </w:pPr>
      <w:r>
        <w:rPr>
          <w:vertAlign w:val="superscript"/>
        </w:rPr>
        <w:t>2</w:t>
      </w:r>
      <w:r>
        <w:t> Sämtliche Fächer des schulischen Teils, in denen eine ungenügende Note erreicht wurde, werden an der nächsten Prüfungssession erneut geprüft. Die Fächer, in denen eine genügende Note erreicht wurde, werden nicht wiederholt.</w:t>
      </w:r>
    </w:p>
    <w:p>
      <w:pPr>
        <w:pStyle w:val="StandardvorAufzhlung"/>
        <w:bidi w:val="0"/>
      </w:pPr>
      <w:r>
        <w:rPr>
          <w:vertAlign w:val="superscript"/>
        </w:rPr>
        <w:t>3</w:t>
      </w:r>
      <w:r>
        <w:t> Wird zur Vorbereitung der Wiederholung der Unterricht während zwei Semestern besucht, zählen für die Abschlussnote die folgenden Noten:</w:t>
      </w:r>
    </w:p>
    <w:p>
      <w:pPr>
        <w:pStyle w:val="Liste1"/>
        <w:bidi w:val="0"/>
      </w:pPr>
      <w:r>
        <w:t>a)</w:t>
        <w:tab/>
        <w:t>in den Fächern des Grundlagen- und Schwerpunktbereichs die neue Erfahrungsnote sowie die Prüfungsnote der Wiederholungsprüfung;</w:t>
      </w:r>
    </w:p>
    <w:p>
      <w:pPr>
        <w:pStyle w:val="Liste1"/>
        <w:bidi w:val="0"/>
        <w:spacing w:before="0" w:after="80"/>
        <w:rPr>
          <w:vertAlign w:val="superscript"/>
        </w:rPr>
      </w:pPr>
      <w:r>
        <w:t>b)</w:t>
        <w:tab/>
        <w:t>in den Fächern des Ergänzungsbereichs nur die neue Erfahrungsnote.</w:t>
      </w:r>
    </w:p>
    <w:p>
      <w:pPr>
        <w:pStyle w:val="StandardvorAufzhlung"/>
        <w:bidi w:val="0"/>
      </w:pPr>
      <w:r>
        <w:rPr>
          <w:vertAlign w:val="superscript"/>
        </w:rPr>
        <w:t>4</w:t>
      </w:r>
      <w:r>
        <w:t> Wird der Unterricht zur Vorbereitung der Wiederholung nicht besucht, zählen für die Abschlussnote die folgenden Noten:</w:t>
      </w:r>
    </w:p>
    <w:p>
      <w:pPr>
        <w:pStyle w:val="Liste1"/>
        <w:bidi w:val="0"/>
      </w:pPr>
      <w:r>
        <w:t>a)</w:t>
        <w:tab/>
        <w:t>in den Fächern des Grundlagen- und Schwerpunktbereichs die Prüfungsnote der Wiederholungsprüfung, ohne Berücksichtigung der bisherigen Erfahrungsnote;</w:t>
      </w:r>
    </w:p>
    <w:p>
      <w:pPr>
        <w:pStyle w:val="Liste1"/>
        <w:bidi w:val="0"/>
        <w:spacing w:before="0" w:after="80"/>
        <w:rPr>
          <w:vertAlign w:val="superscript"/>
        </w:rPr>
      </w:pPr>
      <w:r>
        <w:t>b)</w:t>
        <w:tab/>
        <w:t>in den Fächern des Ergänzungsbereich ist eine mündliche oder schriftliche Prüfung zu absolvieren; es zählt nur die Prüfungsnote.</w:t>
      </w:r>
    </w:p>
    <w:p>
      <w:pPr>
        <w:pStyle w:val="StandardvorAufzhlung"/>
        <w:bidi w:val="0"/>
      </w:pPr>
      <w:r>
        <w:rPr>
          <w:vertAlign w:val="superscript"/>
        </w:rPr>
        <w:t>5</w:t>
      </w:r>
      <w:r>
        <w:t> Bei ungenügender Note im interdisziplinären Arbeiten gelten für die Wiederholung die folgenden Regeln:</w:t>
      </w:r>
    </w:p>
    <w:p>
      <w:pPr>
        <w:pStyle w:val="Liste1"/>
        <w:bidi w:val="0"/>
      </w:pPr>
      <w:r>
        <w:t>a)</w:t>
        <w:tab/>
        <w:t>Eine ungenügende interdisziplinäre Projektarbeit ist zu überarbeiten. Für die Berechnung der neuen Fachnote für die interdisziplinäre Projektarbeit zählt nur die neue Note.</w:t>
      </w:r>
    </w:p>
    <w:p>
      <w:pPr>
        <w:pStyle w:val="Liste1"/>
        <w:bidi w:val="0"/>
        <w:spacing w:before="0" w:after="80"/>
        <w:rPr>
          <w:b/>
          <w:bCs/>
        </w:rPr>
      </w:pPr>
      <w:r>
        <w:t>b)</w:t>
        <w:tab/>
        <w:t>Ist die Erfahrungsnote ungenügend, so erfolgt eine mündliche Prüfung zum interdisziplinären Arbeiten. Für die Berechnung der neuen Fachnote für das interdisziplinäre Arbeiten zählt nur die neue Note.</w:t>
      </w:r>
    </w:p>
    <w:p>
      <w:pPr>
        <w:pStyle w:val="Artikel"/>
        <w:bidi w:val="0"/>
        <w:outlineLvl w:val="5"/>
        <w:rPr>
          <w:vertAlign w:val="superscript"/>
        </w:rPr>
      </w:pPr>
      <w:r>
        <w:rPr>
          <w:b/>
          <w:bCs/>
        </w:rPr>
        <w:t>Art.  73</w:t>
      </w:r>
      <w:r>
        <w:tab/>
        <w:t>Folgen des Nichtbestehens</w:t>
      </w:r>
    </w:p>
    <w:p>
      <w:pPr>
        <w:bidi w:val="0"/>
      </w:pPr>
      <w:r>
        <w:rPr>
          <w:vertAlign w:val="superscript"/>
        </w:rPr>
        <w:t>1</w:t>
      </w:r>
      <w:r>
        <w:t> Wer die Berufsmaturitätsprüfung nicht bestanden hat, erhält das EFZ, sofern die Voraussetzungen für dessen Erwerb erfüllt sind.</w:t>
      </w:r>
    </w:p>
    <w:p>
      <w:pPr>
        <w:pStyle w:val="TitelStufe2"/>
        <w:bidi w:val="0"/>
        <w:outlineLvl w:val="1"/>
        <w:rPr>
          <w:b/>
          <w:bCs/>
        </w:rPr>
      </w:pPr>
      <w:r>
        <w:t>5.7 Nichtbestehen</w:t>
      </w:r>
    </w:p>
    <w:p>
      <w:pPr>
        <w:pStyle w:val="Artikel"/>
        <w:bidi w:val="0"/>
        <w:outlineLvl w:val="5"/>
        <w:rPr>
          <w:vertAlign w:val="superscript"/>
        </w:rPr>
      </w:pPr>
      <w:r>
        <w:rPr>
          <w:b/>
          <w:bCs/>
        </w:rPr>
        <w:t>Art.  74</w:t>
      </w:r>
    </w:p>
    <w:p>
      <w:pPr>
        <w:bidi w:val="0"/>
      </w:pPr>
      <w:r>
        <w:rPr>
          <w:vertAlign w:val="superscript"/>
        </w:rPr>
        <w:t>1</w:t>
      </w:r>
      <w:r>
        <w:t> In allen Fällen eines Nichtbestehens, muss zwischen der oder dem Lernenden und der Schuldirektion ein Gespräch geführt werden.</w:t>
      </w:r>
    </w:p>
    <w:p>
      <w:pPr>
        <w:pStyle w:val="TitelStufe1"/>
        <w:bidi w:val="0"/>
        <w:outlineLvl w:val="0"/>
        <w:rPr>
          <w:b/>
          <w:bCs/>
        </w:rPr>
      </w:pPr>
      <w:r>
        <w:t>6 Rechtsmittel</w:t>
      </w:r>
    </w:p>
    <w:p>
      <w:pPr>
        <w:pStyle w:val="Artikel"/>
        <w:bidi w:val="0"/>
        <w:outlineLvl w:val="5"/>
        <w:rPr>
          <w:vertAlign w:val="superscript"/>
        </w:rPr>
      </w:pPr>
      <w:r>
        <w:rPr>
          <w:b/>
          <w:bCs/>
        </w:rPr>
        <w:t>Art.  75</w:t>
      </w:r>
      <w:r>
        <w:tab/>
        <w:t>Zulassungsentscheid</w:t>
      </w:r>
    </w:p>
    <w:p>
      <w:pPr>
        <w:bidi w:val="0"/>
        <w:rPr>
          <w:vertAlign w:val="superscript"/>
        </w:rPr>
      </w:pPr>
      <w:r>
        <w:rPr>
          <w:vertAlign w:val="superscript"/>
        </w:rPr>
        <w:t>1</w:t>
      </w:r>
      <w:r>
        <w:t> Gegen den Entscheid der Nichtaufnahme einer Schülerin oder eines Schülers (Art. 2 dieses Reglements) kann innert 10 Tagen nach Mitteilung bei der Direktorin oder dem Direktor der Schule Einsprache erhoben werden.</w:t>
      </w:r>
    </w:p>
    <w:p>
      <w:pPr>
        <w:bidi w:val="0"/>
        <w:rPr>
          <w:b/>
          <w:bCs/>
        </w:rPr>
      </w:pPr>
      <w:r>
        <w:rPr>
          <w:vertAlign w:val="superscript"/>
        </w:rPr>
        <w:t>2</w:t>
      </w:r>
      <w:r>
        <w:t> Gegen den neuen Entscheid der Direktorin oder dem Direktor der Schule kann innert 10 Tagen ab Mitteilung bei der Direktion Beschwerde eingereicht werden.</w:t>
      </w:r>
    </w:p>
    <w:p>
      <w:pPr>
        <w:pStyle w:val="Artikel"/>
        <w:bidi w:val="0"/>
        <w:outlineLvl w:val="5"/>
        <w:rPr>
          <w:vertAlign w:val="superscript"/>
        </w:rPr>
      </w:pPr>
      <w:r>
        <w:rPr>
          <w:b/>
          <w:bCs/>
        </w:rPr>
        <w:t>Art.  76</w:t>
      </w:r>
      <w:r>
        <w:tab/>
        <w:t>Entscheid über die Auflösung des Lehrvertrags</w:t>
      </w:r>
    </w:p>
    <w:p>
      <w:pPr>
        <w:bidi w:val="0"/>
        <w:rPr>
          <w:vertAlign w:val="superscript"/>
        </w:rPr>
      </w:pPr>
      <w:r>
        <w:rPr>
          <w:vertAlign w:val="superscript"/>
        </w:rPr>
        <w:t>1</w:t>
      </w:r>
      <w:r>
        <w:t> Gegen den Entscheid über die Auflösung des Lehrvertrags kann innert 10 Tagen ab Mitteilung bei der Schuldirektion Einsprache erhoben werden.</w:t>
      </w:r>
    </w:p>
    <w:p>
      <w:pPr>
        <w:bidi w:val="0"/>
        <w:rPr>
          <w:b/>
          <w:bCs/>
        </w:rPr>
      </w:pPr>
      <w:r>
        <w:rPr>
          <w:vertAlign w:val="superscript"/>
        </w:rPr>
        <w:t>2</w:t>
      </w:r>
      <w:r>
        <w:t> Gegen den neuen Entscheid der Schuldirektion kann innert 10 Tagen ab Mitteilung bei der Direktion Beschwerde eingereicht werden.</w:t>
      </w:r>
    </w:p>
    <w:p>
      <w:pPr>
        <w:pStyle w:val="Artikel"/>
        <w:bidi w:val="0"/>
        <w:outlineLvl w:val="5"/>
        <w:rPr>
          <w:vertAlign w:val="superscript"/>
        </w:rPr>
      </w:pPr>
      <w:r>
        <w:rPr>
          <w:b/>
          <w:bCs/>
        </w:rPr>
        <w:t>Art.  77</w:t>
      </w:r>
      <w:r>
        <w:tab/>
        <w:t>Nichtpromotionsentscheid</w:t>
      </w:r>
    </w:p>
    <w:p>
      <w:pPr>
        <w:bidi w:val="0"/>
        <w:rPr>
          <w:vertAlign w:val="superscript"/>
        </w:rPr>
      </w:pPr>
      <w:r>
        <w:rPr>
          <w:vertAlign w:val="superscript"/>
        </w:rPr>
        <w:t>1</w:t>
      </w:r>
      <w:r>
        <w:t> Gegen den Entscheid über die Nichtbeförderung am Ende des Schuljahres kann innert 10 Tagen ab Mitteilung bei der Direktorin oder dem Direktor der Schule Einsprache erhoben werden.</w:t>
      </w:r>
    </w:p>
    <w:p>
      <w:pPr>
        <w:bidi w:val="0"/>
        <w:rPr>
          <w:b/>
          <w:bCs/>
        </w:rPr>
      </w:pPr>
      <w:r>
        <w:rPr>
          <w:vertAlign w:val="superscript"/>
        </w:rPr>
        <w:t>2</w:t>
      </w:r>
      <w:r>
        <w:t> Gegen den neuen Entscheid der Direktorin oder dem Direktor der Schule kann innert 10 Tagen ab Mitteilung bei der Direktion Beschwerde eingereicht werden.</w:t>
      </w:r>
    </w:p>
    <w:p>
      <w:pPr>
        <w:pStyle w:val="Artikel"/>
        <w:bidi w:val="0"/>
        <w:outlineLvl w:val="5"/>
        <w:rPr>
          <w:vertAlign w:val="superscript"/>
        </w:rPr>
      </w:pPr>
      <w:r>
        <w:rPr>
          <w:b/>
          <w:bCs/>
        </w:rPr>
        <w:t>Art.  78</w:t>
      </w:r>
      <w:r>
        <w:tab/>
        <w:t>Entscheid gegen die Erteilung der Zeugnisse – Einsprache</w:t>
      </w:r>
    </w:p>
    <w:p>
      <w:pPr>
        <w:bidi w:val="0"/>
        <w:rPr>
          <w:vertAlign w:val="superscript"/>
        </w:rPr>
      </w:pPr>
      <w:r>
        <w:rPr>
          <w:vertAlign w:val="superscript"/>
        </w:rPr>
        <w:t>1</w:t>
      </w:r>
      <w:r>
        <w:t> Gegen die Verweigerung des EFZ und/oder des BM-Zeugnisses und den Ausschluss von den Prüfungen kann innert fünf Tagen nach Mitteilung der Resultate bei der Präsidentin oder beim Präsidenten der Prüfungskommission Einsprache erhoben werden. Diese Einsprache muss schriftlich erfolgen und begründet werden.</w:t>
      </w:r>
    </w:p>
    <w:p>
      <w:pPr>
        <w:bidi w:val="0"/>
        <w:rPr>
          <w:b/>
          <w:bCs/>
        </w:rPr>
      </w:pPr>
      <w:r>
        <w:rPr>
          <w:vertAlign w:val="superscript"/>
        </w:rPr>
        <w:t>2</w:t>
      </w:r>
      <w:r>
        <w:t> Abgesehen von besonderen Umständen, die der Einsprecherin oder dem Einsprecher mitgeteilt werden müssen, fällt die Präsidentin oder der Präsident der Prüfungskommission innerhalb von 20 Tagen einen neuen Entscheid und hört vorgängig die beteiligten Examinatorinnen und Examinatoren sowie Expertinnen und Experten an.</w:t>
      </w:r>
    </w:p>
    <w:p>
      <w:pPr>
        <w:pStyle w:val="Artikel"/>
        <w:bidi w:val="0"/>
        <w:outlineLvl w:val="5"/>
        <w:rPr>
          <w:vertAlign w:val="superscript"/>
        </w:rPr>
      </w:pPr>
      <w:r>
        <w:rPr>
          <w:b/>
          <w:bCs/>
        </w:rPr>
        <w:t>Art.  79</w:t>
      </w:r>
      <w:r>
        <w:tab/>
        <w:t>Entscheid gegen die Erteilung der Zeugnisse – Beschwerde</w:t>
      </w:r>
    </w:p>
    <w:p>
      <w:pPr>
        <w:bidi w:val="0"/>
        <w:rPr>
          <w:vertAlign w:val="superscript"/>
        </w:rPr>
      </w:pPr>
      <w:r>
        <w:rPr>
          <w:vertAlign w:val="superscript"/>
        </w:rPr>
        <w:t>1</w:t>
      </w:r>
      <w:r>
        <w:t> Gegen den Einspracheentscheid der Präsidentin oder des Präsidenten der Prüfungskommission kann innert zehn Tagen ab Mitteilung bei der Direktion Beschwerde eingereicht werden.</w:t>
      </w:r>
    </w:p>
    <w:p>
      <w:pPr>
        <w:bidi w:val="0"/>
      </w:pPr>
      <w:r>
        <w:rPr>
          <w:vertAlign w:val="superscript"/>
        </w:rPr>
        <w:t>2</w:t>
      </w:r>
      <w:r>
        <w:t> Der Entscheid der Direktion kann innert 30 Tagen ab Mitteilung mit Beschwerde beim Kantonsgericht angefochten werden.</w:t>
      </w:r>
    </w:p>
    <w:p>
      <w:pPr>
        <w:pStyle w:val="TitelStufe1"/>
        <w:bidi w:val="0"/>
        <w:outlineLvl w:val="0"/>
        <w:rPr>
          <w:b/>
          <w:bCs/>
        </w:rPr>
      </w:pPr>
      <w:r>
        <w:t>7 Übergangsbestimmungen</w:t>
      </w:r>
    </w:p>
    <w:p>
      <w:pPr>
        <w:pStyle w:val="Artikel"/>
        <w:bidi w:val="0"/>
        <w:outlineLvl w:val="5"/>
        <w:rPr>
          <w:vertAlign w:val="superscript"/>
        </w:rPr>
      </w:pPr>
      <w:r>
        <w:rPr>
          <w:b/>
          <w:bCs/>
        </w:rPr>
        <w:t>Art.  80</w:t>
      </w:r>
      <w:r>
        <w:tab/>
        <w:t>Teil EFZ</w:t>
      </w:r>
    </w:p>
    <w:p>
      <w:pPr>
        <w:bidi w:val="0"/>
        <w:rPr>
          <w:b/>
          <w:bCs/>
        </w:rPr>
      </w:pPr>
      <w:r>
        <w:rPr>
          <w:vertAlign w:val="superscript"/>
        </w:rPr>
        <w:t>1</w:t>
      </w:r>
      <w:r>
        <w:t> Für Lernende, die ihre Ausbildung vor dem Schuljahr 2023/24 begonnen haben, gilt das bisherige Recht.</w:t>
      </w:r>
    </w:p>
    <w:p>
      <w:pPr>
        <w:pStyle w:val="Artikel"/>
        <w:bidi w:val="0"/>
        <w:outlineLvl w:val="5"/>
        <w:rPr>
          <w:vertAlign w:val="superscript"/>
        </w:rPr>
      </w:pPr>
      <w:r>
        <w:rPr>
          <w:b/>
          <w:bCs/>
        </w:rPr>
        <w:t>Art.  81</w:t>
      </w:r>
      <w:r>
        <w:tab/>
        <w:t>Teil BM</w:t>
      </w:r>
    </w:p>
    <w:p>
      <w:pPr>
        <w:bidi w:val="0"/>
      </w:pPr>
      <w:r>
        <w:rPr>
          <w:vertAlign w:val="superscript"/>
        </w:rPr>
        <w:t>1</w:t>
      </w:r>
      <w:r>
        <w:t> Für Lernende, die ihre Ausbildung vor dem Schuljahr 2026/27 begonnen haben, gilt das bisherige Recht.</w:t>
      </w:r>
    </w:p>
    <w:p>
      <w:pPr>
        <w:pStyle w:val="TitelnderungstabelleDatum"/>
        <w:bidi w:val="0"/>
        <w:rPr>
          <w:b/>
          <w:sz w:val="14"/>
          <w:lang w:val="de-CH"/>
        </w:rPr>
      </w:pPr>
      <w:r>
        <w:t>Änderungstabelle – Nach Beschlussdatum</w:t>
      </w:r>
    </w:p>
    <w:tbl>
      <w:tblPr>
        <w:tblStyle w:val="TableNormal"/>
        <w:tblW w:w="100%" w:type="pct"/>
        <w:tblInd w:w="2.75pt" w:type="dxa"/>
        <w:tblLayout w:type="fixed"/>
        <w:tblCellMar>
          <w:top w:w="0.55pt" w:type="dxa"/>
          <w:start w:w="2.75pt" w:type="dxa"/>
          <w:bottom w:w="0.55pt" w:type="dxa"/>
          <w:end w:w="2.75pt" w:type="dxa"/>
        </w:tblCellMar>
        <w:tblLook w:firstColumn="0" w:firstRow="0" w:lastColumn="0" w:lastRow="0" w:noHBand="0" w:noVBand="0"/>
      </w:tblPr>
      <w:tblGrid>
        <w:gridCol w:w="906"/>
        <w:gridCol w:w="1359"/>
        <w:gridCol w:w="1360"/>
        <w:gridCol w:w="906"/>
        <w:gridCol w:w="1700"/>
      </w:tblGrid>
      <w:tr>
        <w:tblPrEx>
          <w:tblW w:w="100%" w:type="pct"/>
          <w:tblInd w:w="2.75pt" w:type="dxa"/>
          <w:tblLayout w:type="fixed"/>
          <w:tblCellMar>
            <w:top w:w="0.55pt" w:type="dxa"/>
            <w:start w:w="2.75pt" w:type="dxa"/>
            <w:bottom w:w="0.55pt" w:type="dxa"/>
            <w:end w:w="2.75pt" w:type="dxa"/>
          </w:tblCellMar>
          <w:tblLook w:firstColumn="0" w:firstRow="0" w:lastColumn="0" w:lastRow="0" w:noHBand="0" w:noVBand="0"/>
        </w:tblPrEx>
        <w:trPr>
          <w:cantSplit/>
          <w:tblHeader/>
        </w:trPr>
        <w:tc>
          <w:tcPr>
            <w:tcW w:w="45.35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de-CH"/>
              </w:rPr>
              <w:t>Beschluss</w:t>
            </w:r>
          </w:p>
        </w:tc>
        <w:tc>
          <w:tcPr>
            <w:tcW w:w="68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de-CH"/>
              </w:rPr>
              <w:t>Berührtes Element</w:t>
            </w:r>
          </w:p>
        </w:tc>
        <w:tc>
          <w:tcPr>
            <w:tcW w:w="68.05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de-CH"/>
              </w:rPr>
              <w:t>Änderungstyp</w:t>
            </w:r>
          </w:p>
        </w:tc>
        <w:tc>
          <w:tcPr>
            <w:tcW w:w="45.35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de-CH"/>
              </w:rPr>
              <w:t>Inkrafttreten</w:t>
            </w:r>
          </w:p>
        </w:tc>
        <w:tc>
          <w:tcPr>
            <w:tcW w:w="85.1pt" w:type="dxa"/>
            <w:tcBorders>
              <w:top w:val="single" w:sz="2" w:space="0" w:color="000000"/>
              <w:start w:val="single" w:sz="2" w:space="0" w:color="000000"/>
              <w:bottom w:val="single" w:sz="2" w:space="0" w:color="000000"/>
              <w:end w:val="single" w:sz="2" w:space="0" w:color="000000"/>
            </w:tcBorders>
            <w:shd w:val="clear" w:color="auto" w:fill="E6E6E6"/>
          </w:tcPr>
          <w:p>
            <w:pPr>
              <w:pStyle w:val="TableContents"/>
              <w:suppressAutoHyphens/>
              <w:bidi w:val="0"/>
              <w:spacing w:before="0" w:after="0" w:line="240" w:lineRule="auto"/>
            </w:pPr>
            <w:r>
              <w:rPr>
                <w:b/>
                <w:sz w:val="14"/>
                <w:lang w:val="de-CH"/>
              </w:rPr>
              <w:t>Quelle (ASF seit 2002)</w:t>
            </w:r>
          </w:p>
        </w:tc>
      </w:tr>
      <w:tr>
        <w:tblPrEx>
          <w:tblW w:w="100%" w:type="pct"/>
          <w:tblInd w:w="2.75pt" w:type="dxa"/>
          <w:tblLayout w:type="fixed"/>
          <w:tblCellMar>
            <w:top w:w="0.55pt" w:type="dxa"/>
            <w:start w:w="2.75pt" w:type="dxa"/>
            <w:bottom w:w="0.55pt" w:type="dxa"/>
            <w:end w:w="2.75pt" w:type="dxa"/>
          </w:tblCellMar>
          <w:tblLook w:firstColumn="0" w:firstRow="0" w:lastColumn="0" w:lastRow="0" w:noHBand="0" w:noVBand="0"/>
        </w:tblPrEx>
        <w:trPr>
          <w:cantSplit/>
        </w:trPr>
        <w:tc>
          <w:tcPr>
            <w:tcW w:w="45.35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de-CH"/>
              </w:rPr>
              <w:t>...</w:t>
            </w:r>
          </w:p>
        </w:tc>
        <w:tc>
          <w:tcPr>
            <w:tcW w:w="68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de-CH"/>
              </w:rPr>
              <w:t>Erlass</w:t>
            </w:r>
          </w:p>
        </w:tc>
        <w:tc>
          <w:tcPr>
            <w:tcW w:w="68.05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de-CH"/>
              </w:rPr>
              <w:t>Grunderlass</w:t>
            </w:r>
          </w:p>
        </w:tc>
        <w:tc>
          <w:tcPr>
            <w:tcW w:w="45.35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de-CH"/>
              </w:rPr>
              <w:t>...</w:t>
            </w:r>
          </w:p>
        </w:tc>
        <w:tc>
          <w:tcPr>
            <w:tcW w:w="85.1pt" w:type="dxa"/>
            <w:tcBorders>
              <w:start w:val="single" w:sz="2" w:space="0" w:color="000000"/>
              <w:bottom w:val="single" w:sz="2" w:space="0" w:color="000000"/>
              <w:end w:val="single" w:sz="2" w:space="0" w:color="000000"/>
            </w:tcBorders>
            <w:shd w:val="clear" w:color="auto" w:fill="auto"/>
          </w:tcPr>
          <w:p>
            <w:pPr>
              <w:pStyle w:val="TableContents"/>
              <w:bidi w:val="0"/>
              <w:spacing w:before="0" w:after="0" w:line="240" w:lineRule="auto"/>
            </w:pPr>
            <w:r>
              <w:rPr>
                <w:sz w:val="14"/>
                <w:lang w:val="de-CH"/>
              </w:rPr>
              <w:t>     </w:t>
            </w:r>
          </w:p>
        </w:tc>
      </w:tr>
    </w:tbl>
    <w:p>
      <w:pPr>
        <w:pStyle w:val="TitelnderungstabelleElement"/>
        <w:bidi w:val="0"/>
        <w:rPr>
          <w:b/>
          <w:sz w:val="14"/>
          <w:lang w:val="de-CH"/>
        </w:rPr>
      </w:pPr>
      <w:r>
        <w:t>Änderungstabelle – Nach Artikel</w:t>
      </w:r>
    </w:p>
    <w:tbl>
      <w:tblPr>
        <w:tblStyle w:val="TableNormal"/>
        <w:tblW w:w="100%" w:type="pct"/>
        <w:tblInd w:w="2.75pt" w:type="dxa"/>
        <w:tblLayout w:type="fixed"/>
        <w:tblCellMar>
          <w:top w:w="0.55pt" w:type="dxa"/>
          <w:start w:w="2.75pt" w:type="dxa"/>
          <w:bottom w:w="0.55pt" w:type="dxa"/>
          <w:end w:w="2.75pt" w:type="dxa"/>
        </w:tblCellMar>
        <w:tblLook w:firstColumn="0" w:firstRow="0" w:lastColumn="0" w:lastRow="0" w:noHBand="0" w:noVBand="0"/>
      </w:tblPr>
      <w:tblGrid>
        <w:gridCol w:w="1359"/>
        <w:gridCol w:w="1360"/>
        <w:gridCol w:w="906"/>
        <w:gridCol w:w="906"/>
        <w:gridCol w:w="1700"/>
      </w:tblGrid>
      <w:tr>
        <w:tblPrEx>
          <w:tblW w:w="100%" w:type="pct"/>
          <w:tblInd w:w="2.75pt" w:type="dxa"/>
          <w:tblLayout w:type="fixed"/>
          <w:tblCellMar>
            <w:top w:w="0.55pt" w:type="dxa"/>
            <w:start w:w="2.75pt" w:type="dxa"/>
            <w:bottom w:w="0.55pt" w:type="dxa"/>
            <w:end w:w="2.75pt" w:type="dxa"/>
          </w:tblCellMar>
          <w:tblLook w:firstColumn="0" w:firstRow="0" w:lastColumn="0" w:lastRow="0" w:noHBand="0" w:noVBand="0"/>
        </w:tblPrEx>
        <w:trPr>
          <w:cantSplit/>
          <w:tblHeader/>
        </w:trPr>
        <w:tc>
          <w:tcPr>
            <w:tcW w:w="68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de-CH"/>
              </w:rPr>
              <w:t>Berührtes Element</w:t>
            </w:r>
          </w:p>
        </w:tc>
        <w:tc>
          <w:tcPr>
            <w:tcW w:w="68.05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de-CH"/>
              </w:rPr>
              <w:t>Änderungstyp</w:t>
            </w:r>
          </w:p>
        </w:tc>
        <w:tc>
          <w:tcPr>
            <w:tcW w:w="45.35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de-CH"/>
              </w:rPr>
              <w:t>Beschluss</w:t>
            </w:r>
          </w:p>
        </w:tc>
        <w:tc>
          <w:tcPr>
            <w:tcW w:w="45.35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de-CH"/>
              </w:rPr>
              <w:t>Inkrafttreten</w:t>
            </w:r>
          </w:p>
        </w:tc>
        <w:tc>
          <w:tcPr>
            <w:tcW w:w="85.1pt" w:type="dxa"/>
            <w:tcBorders>
              <w:top w:val="single" w:sz="2" w:space="0" w:color="000000"/>
              <w:start w:val="single" w:sz="2" w:space="0" w:color="000000"/>
              <w:bottom w:val="single" w:sz="2" w:space="0" w:color="000000"/>
              <w:end w:val="single" w:sz="2" w:space="0" w:color="000000"/>
            </w:tcBorders>
            <w:shd w:val="clear" w:color="auto" w:fill="E6E6E6"/>
          </w:tcPr>
          <w:p>
            <w:pPr>
              <w:pStyle w:val="TableContents"/>
              <w:suppressAutoHyphens/>
              <w:bidi w:val="0"/>
              <w:spacing w:before="0" w:after="0" w:line="240" w:lineRule="auto"/>
            </w:pPr>
            <w:r>
              <w:rPr>
                <w:b/>
                <w:sz w:val="14"/>
                <w:lang w:val="de-CH"/>
              </w:rPr>
              <w:t>Quelle (ASF seit 2002)</w:t>
            </w:r>
          </w:p>
        </w:tc>
      </w:tr>
      <w:tr>
        <w:tblPrEx>
          <w:tblW w:w="100%" w:type="pct"/>
          <w:tblInd w:w="2.75pt" w:type="dxa"/>
          <w:tblLayout w:type="fixed"/>
          <w:tblCellMar>
            <w:top w:w="0.55pt" w:type="dxa"/>
            <w:start w:w="2.75pt" w:type="dxa"/>
            <w:bottom w:w="0.55pt" w:type="dxa"/>
            <w:end w:w="2.75pt" w:type="dxa"/>
          </w:tblCellMar>
          <w:tblLook w:firstColumn="0" w:firstRow="0" w:lastColumn="0" w:lastRow="0" w:noHBand="0" w:noVBand="0"/>
        </w:tblPrEx>
        <w:trPr>
          <w:cantSplit/>
        </w:trPr>
        <w:tc>
          <w:tcPr>
            <w:tcW w:w="68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de-CH"/>
              </w:rPr>
              <w:t>Erlass</w:t>
            </w:r>
          </w:p>
        </w:tc>
        <w:tc>
          <w:tcPr>
            <w:tcW w:w="68.05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de-CH"/>
              </w:rPr>
              <w:t>Grunderlass</w:t>
            </w:r>
          </w:p>
        </w:tc>
        <w:tc>
          <w:tcPr>
            <w:tcW w:w="45.35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de-CH"/>
              </w:rPr>
              <w:t>...</w:t>
            </w:r>
          </w:p>
        </w:tc>
        <w:tc>
          <w:tcPr>
            <w:tcW w:w="45.35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de-CH"/>
              </w:rPr>
              <w:t>...</w:t>
            </w:r>
          </w:p>
        </w:tc>
        <w:tc>
          <w:tcPr>
            <w:tcW w:w="85.1pt" w:type="dxa"/>
            <w:tcBorders>
              <w:start w:val="single" w:sz="2" w:space="0" w:color="000000"/>
              <w:bottom w:val="single" w:sz="2" w:space="0" w:color="000000"/>
              <w:end w:val="single" w:sz="2" w:space="0" w:color="000000"/>
            </w:tcBorders>
            <w:shd w:val="clear" w:color="auto" w:fill="auto"/>
          </w:tcPr>
          <w:p>
            <w:pPr>
              <w:pStyle w:val="TableContents"/>
              <w:bidi w:val="0"/>
              <w:spacing w:before="0" w:after="0" w:line="240" w:lineRule="auto"/>
            </w:pPr>
            <w:r>
              <w:rPr>
                <w:sz w:val="14"/>
                <w:lang w:val="de-CH"/>
              </w:rPr>
              <w:t>     </w:t>
            </w:r>
          </w:p>
        </w:tc>
      </w:tr>
    </w:tbl>
    <w:p>
      <w:pPr>
        <w:keepLines/>
        <w:widowControl w:val="0"/>
        <w:suppressAutoHyphens w:val="0"/>
        <w:bidi w:val="0"/>
        <w:spacing w:before="0" w:after="0" w:line="220" w:lineRule="exact"/>
        <w:jc w:val="both"/>
      </w:pPr>
    </w:p>
    <w:sectPr>
      <w:headerReference w:type="default" r:id="rId4"/>
      <w:footerReference w:type="default" r:id="rId5"/>
      <w:headerReference w:type="first" r:id="rId6"/>
      <w:footerReference w:type="first" r:id="rId7"/>
      <w:pgSz w:w="8391" w:h="11906"/>
      <w:pgMar w:top="1134" w:right="1077" w:bottom="1049" w:left="1077" w:header="624" w:footer="567"/>
      <w:pgNumType w:fmt="decimal"/>
      <w:cols w:space="720"/>
      <w:titlePg/>
      <w:textDirection w:val="tb"/>
      <w:bidi w:val="0"/>
      <w:docGrid w:linePitch="245" w:charSpace="9215"/>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0000000000000000000"/>
    <w:family w:val="roman"/>
    <w:pitch w:val="variable"/>
    <w:sig w:usb0="00000000" w:usb1="00000000" w:usb2="00000000" w:usb3="00000000" w:csb0="00000000" w:csb1="00000000"/>
  </w:font>
  <w:font w:name="Symbol">
    <w:panose1 w:val="00000000000000000000"/>
    <w:family w:val="roman"/>
    <w:pitch w:val="variable"/>
    <w:sig w:usb0="00000000" w:usb1="00000000" w:usb2="00000000" w:usb3="00000000" w:csb0="00000000" w:csb1="00000000"/>
  </w:font>
  <w:font w:name="Arial">
    <w:panose1 w:val="00000000000000000000"/>
    <w:charset w:characterSet="iso-8859-1"/>
    <w:family w:val="swiss"/>
    <w:pitch w:val="variable"/>
    <w:sig w:usb0="00000000" w:usb1="00000000" w:usb2="00000000" w:usb3="00000000" w:csb0="00000000" w:csb1="00000000"/>
  </w:font>
  <w:font w:name="Liberation Serif">
    <w:altName w:val="Times New Roman"/>
    <w:panose1 w:val="00000000000000000000"/>
    <w:family w:val="roman"/>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end" w:pos="6236"/>
      </w:tabs>
      <w:bidi w:val="0"/>
      <w:spacing w:before="0" w:after="0"/>
      <w:ind w:start="0" w:end="0" w:firstLine="0"/>
      <w:jc w:val="center"/>
    </w:pPr>
    <w:r>
      <w:rPr>
        <w:position w:val="0"/>
        <w:sz w:val="18"/>
        <w:vertAlign w:val="baseline"/>
      </w:rPr>
      <w:fldChar w:fldCharType="begin"/>
    </w:r>
    <w:r>
      <w:rPr>
        <w:position w:val="0"/>
        <w:sz w:val="18"/>
        <w:vertAlign w:val="baseline"/>
      </w:rPr>
      <w:instrText xml:space="preserve"> PAGE </w:instrText>
    </w:r>
    <w:r>
      <w:rPr>
        <w:position w:val="0"/>
        <w:sz w:val="18"/>
        <w:vertAlign w:val="baseline"/>
      </w:rPr>
      <w:fldChar w:fldCharType="separate"/>
    </w:r>
    <w:r>
      <w:rPr>
        <w:position w:val="0"/>
        <w:sz w:val="18"/>
        <w:vertAlign w:val="baseline"/>
      </w:rPr>
      <w:t>23</w:t>
    </w:r>
    <w:r>
      <w:rPr>
        <w:position w:val="0"/>
        <w:sz w:val="18"/>
        <w:vertAlign w:val="baseli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end" w:pos="6236"/>
      </w:tabs>
      <w:bidi w:val="0"/>
      <w:spacing w:before="0" w:after="0"/>
      <w:ind w:start="0" w:end="0" w:firstLine="0"/>
      <w:jc w:val="center"/>
    </w:pPr>
    <w:r>
      <w:rPr>
        <w:position w:val="0"/>
        <w:sz w:val="18"/>
        <w:vertAlign w:val="baseline"/>
      </w:rPr>
      <w:fldChar w:fldCharType="begin"/>
    </w:r>
    <w:r>
      <w:rPr>
        <w:position w:val="0"/>
        <w:sz w:val="18"/>
        <w:vertAlign w:val="baseline"/>
      </w:rPr>
      <w:instrText xml:space="preserve"> PAGE </w:instrText>
    </w:r>
    <w:r>
      <w:rPr>
        <w:position w:val="0"/>
        <w:sz w:val="18"/>
        <w:vertAlign w:val="baseline"/>
      </w:rPr>
      <w:fldChar w:fldCharType="separate"/>
    </w:r>
    <w:r>
      <w:rPr>
        <w:position w:val="0"/>
        <w:sz w:val="18"/>
        <w:vertAlign w:val="baseline"/>
      </w:rPr>
      <w:t>1</w:t>
    </w:r>
    <w:r>
      <w:rPr>
        <w:position w:val="0"/>
        <w:sz w:val="18"/>
        <w:vertAlign w:val="baseline"/>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000000"/>
        <w:left w:val="none" w:sz="0" w:space="0" w:color="000000"/>
        <w:bottom w:val="single" w:sz="4" w:space="0" w:color="000000"/>
        <w:right w:val="none" w:sz="0" w:space="0" w:color="000000"/>
      </w:pBdr>
      <w:tabs>
        <w:tab w:val="end" w:pos="6236"/>
      </w:tabs>
      <w:bidi w:val="0"/>
      <w:spacing w:before="0" w:after="0"/>
      <w:ind w:start="0" w:end="0" w:firstLine="0"/>
      <w:jc w:val="start"/>
    </w:pPr>
    <w:r>
      <w:rPr>
        <w:sz w:val="16"/>
      </w:rPr>
      <w:t xml:space="preserve">Vollzeit-Handelsmittelschule – R </w:t>
      <w:tab/>
      <w:t xml:space="preserve"> </w:t>
    </w:r>
    <w:r>
      <w:rPr>
        <w:b/>
        <w:sz w:val="24"/>
      </w:rPr>
      <w:t>412.3.11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end" w:pos="6236"/>
      </w:tabs>
      <w:bidi w:val="0"/>
      <w:spacing w:before="0" w:after="0"/>
      <w:ind w:start="0" w:end="0" w:firstLine="0"/>
      <w:jc w:val="start"/>
    </w:pPr>
    <w:r>
      <w:tab/>
      <w:t xml:space="preserve"> </w:t>
    </w:r>
    <w:r>
      <w:rPr>
        <w:b/>
        <w:sz w:val="24"/>
      </w:rPr>
      <w:t>412.3.11</w:t>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embedSystemFonts/>
  <w:mirrorMargins/>
  <w:stylePaneFormatFilter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revisionView w:comments="1" w:formatting="0" w:inkAnnotations="1" w:insDel="0" w:markup="1"/>
  <w:defaultTabStop w:val="709"/>
  <w:defaultTableStyle w:val="Normal"/>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widowControl w:val="0"/>
      <w:tabs>
        <w:tab w:val="end" w:pos="6236"/>
      </w:tabs>
      <w:suppressAutoHyphens w:val="0"/>
      <w:kinsoku/>
      <w:overflowPunct/>
      <w:autoSpaceDE/>
      <w:bidi w:val="0"/>
      <w:spacing w:before="0" w:after="80" w:line="220" w:lineRule="exact"/>
      <w:jc w:val="both"/>
    </w:pPr>
    <w:rPr>
      <w:rFonts w:ascii="Times New Roman" w:hAnsi="Times New Roman"/>
      <w:color w:val="auto"/>
      <w:sz w:val="20"/>
      <w:lang w:val="de-CH" w:eastAsia="zh-CN" w:bidi="hi-IN"/>
    </w:rPr>
  </w:style>
  <w:style w:type="character" w:default="1" w:styleId="DefaultParagraphFont">
    <w:name w:val="Default Paragraph Font"/>
    <w:semiHidden/>
  </w:style>
  <w:style w:type="table" w:default="1" w:styleId="TableNormal">
    <w:name w:val="Normal Table"/>
    <w:uiPriority w:val="99"/>
    <w:semiHidden/>
    <w:unhideWhenUsed/>
    <w:qFormat/>
    <w:tblPr>
      <w:tblInd w:w="0pt" w:type="dxa"/>
      <w:tblCellMar>
        <w:top w:w="0pt" w:type="dxa"/>
        <w:start w:w="5.4pt" w:type="dxa"/>
        <w:bottom w:w="0pt" w:type="dxa"/>
        <w:end w:w="5.4pt" w:type="dxa"/>
      </w:tblCellMar>
    </w:tblPr>
  </w:style>
  <w:style w:type="character" w:customStyle="1" w:styleId="Absatz-Standardschriftart">
    <w:name w:val="Absatz-Standardschriftart"/>
  </w:style>
  <w:style w:type="character" w:styleId="FootnoteReference">
    <w:name w:val="footnote reference"/>
    <w:rPr>
      <w:b w:val="0"/>
      <w:shd w:val="clear" w:color="auto" w:fill="auto"/>
      <w:vertAlign w:val="superscript"/>
    </w:rPr>
  </w:style>
  <w:style w:type="character" w:customStyle="1" w:styleId="FootnoteCharacters">
    <w:name w:val="Footnote Characters"/>
    <w:rPr>
      <w:rFonts w:ascii="Times New Roman" w:hAnsi="Times New Roman"/>
      <w:vertAlign w:val="superscript"/>
    </w:rPr>
  </w:style>
  <w:style w:type="paragraph" w:customStyle="1" w:styleId="StandardvorAufzhlung">
    <w:name w:val="Standard vor Aufzählung"/>
    <w:basedOn w:val="Normal"/>
    <w:pPr>
      <w:keepNext/>
    </w:pPr>
  </w:style>
  <w:style w:type="paragraph" w:customStyle="1" w:styleId="StandardnachAufzhlung">
    <w:name w:val="Standard nach Aufzählung"/>
    <w:basedOn w:val="Normal"/>
  </w:style>
  <w:style w:type="paragraph" w:customStyle="1" w:styleId="StandardvorTabelle">
    <w:name w:val="Standard vor Tabelle"/>
    <w:basedOn w:val="Normal"/>
  </w:style>
  <w:style w:type="paragraph" w:customStyle="1" w:styleId="StandardvorBild">
    <w:name w:val="Standard vor Bild"/>
    <w:basedOn w:val="Normal"/>
    <w:pPr>
      <w:keepNext/>
    </w:pPr>
  </w:style>
  <w:style w:type="paragraph" w:customStyle="1" w:styleId="StandardBild">
    <w:name w:val="Standard Bild"/>
    <w:basedOn w:val="Normal"/>
    <w:pPr>
      <w:spacing w:line="240" w:lineRule="auto"/>
      <w:jc w:val="center"/>
    </w:pPr>
  </w:style>
  <w:style w:type="paragraph" w:customStyle="1" w:styleId="HeaderandFooter">
    <w:name w:val="Header and Footer"/>
    <w:basedOn w:val="Normal"/>
    <w:pPr>
      <w:suppressLineNumbers/>
      <w:tabs>
        <w:tab w:val="center" w:pos="4986"/>
        <w:tab w:val="clear" w:pos="6236"/>
        <w:tab w:val="end" w:pos="9972"/>
      </w:tabs>
    </w:pPr>
  </w:style>
  <w:style w:type="paragraph" w:styleId="Header">
    <w:name w:val="header"/>
    <w:pPr>
      <w:widowControl w:val="0"/>
      <w:suppressAutoHyphens/>
      <w:kinsoku/>
      <w:overflowPunct/>
      <w:autoSpaceDE/>
      <w:bidi w:val="0"/>
    </w:pPr>
    <w:rPr>
      <w:rFonts w:ascii="Times New Roman" w:hAnsi="Times New Roman"/>
      <w:color w:val="auto"/>
      <w:sz w:val="18"/>
      <w:lang w:val="de-CH" w:eastAsia="zh-CN" w:bidi="hi-IN"/>
    </w:rPr>
  </w:style>
  <w:style w:type="paragraph" w:styleId="Footer">
    <w:name w:val="footer"/>
    <w:basedOn w:val="Header"/>
  </w:style>
  <w:style w:type="paragraph" w:customStyle="1" w:styleId="Erlasstitel">
    <w:name w:val="Erlasstitel"/>
    <w:basedOn w:val="Normal"/>
    <w:next w:val="Datum"/>
    <w:pPr>
      <w:keepNext/>
      <w:keepLines/>
      <w:suppressAutoHyphens/>
      <w:spacing w:before="0" w:after="240" w:line="240" w:lineRule="atLeast"/>
      <w:jc w:val="start"/>
      <w:textAlignment w:val="top"/>
    </w:pPr>
    <w:rPr>
      <w:b/>
      <w:sz w:val="24"/>
    </w:rPr>
  </w:style>
  <w:style w:type="paragraph" w:customStyle="1" w:styleId="TitelArbeitsversion">
    <w:name w:val="Titel Arbeitsversion"/>
    <w:basedOn w:val="Erlasstitel"/>
    <w:next w:val="Datum"/>
    <w:pPr>
      <w:keepNext w:val="0"/>
      <w:keepLines w:val="0"/>
      <w:suppressAutoHyphens/>
      <w:spacing w:before="0" w:after="480"/>
      <w:jc w:val="start"/>
    </w:pPr>
    <w:rPr>
      <w:b w:val="0"/>
      <w:i/>
      <w:sz w:val="22"/>
    </w:rPr>
  </w:style>
  <w:style w:type="paragraph" w:customStyle="1" w:styleId="Datum">
    <w:name w:val="Datum"/>
    <w:basedOn w:val="Normal"/>
    <w:next w:val="Autor"/>
    <w:pPr>
      <w:keepNext w:val="0"/>
      <w:keepLines/>
      <w:pBdr>
        <w:top w:val="none" w:sz="0" w:space="0" w:color="000000"/>
        <w:left w:val="none" w:sz="0" w:space="0" w:color="000000"/>
        <w:bottom w:val="single" w:sz="6" w:space="12" w:color="000000"/>
        <w:right w:val="none" w:sz="0" w:space="0" w:color="000000"/>
      </w:pBdr>
      <w:spacing w:before="0" w:after="80" w:line="240" w:lineRule="atLeast"/>
      <w:ind w:start="0" w:end="0" w:firstLine="0"/>
      <w:jc w:val="start"/>
    </w:pPr>
    <w:rPr>
      <w:i/>
      <w:sz w:val="20"/>
    </w:rPr>
  </w:style>
  <w:style w:type="paragraph" w:customStyle="1" w:styleId="Autor">
    <w:name w:val="Autor"/>
    <w:basedOn w:val="Normal"/>
    <w:next w:val="Grundlage"/>
    <w:pPr>
      <w:keepNext w:val="0"/>
      <w:keepLines/>
      <w:spacing w:before="360" w:after="240" w:line="240" w:lineRule="exact"/>
    </w:pPr>
    <w:rPr>
      <w:i/>
      <w:sz w:val="24"/>
    </w:rPr>
  </w:style>
  <w:style w:type="paragraph" w:customStyle="1" w:styleId="Grundlage">
    <w:name w:val="Grundlage"/>
    <w:basedOn w:val="Normal"/>
    <w:next w:val="Aktion"/>
    <w:pPr>
      <w:keepNext w:val="0"/>
      <w:keepLines w:val="0"/>
      <w:spacing w:before="0" w:after="80" w:line="220" w:lineRule="exact"/>
    </w:pPr>
  </w:style>
  <w:style w:type="paragraph" w:customStyle="1" w:styleId="Aktion">
    <w:name w:val="Aktion"/>
    <w:basedOn w:val="Autor"/>
    <w:next w:val="Normal"/>
    <w:pPr>
      <w:keepNext w:val="0"/>
      <w:spacing w:before="280" w:after="120" w:line="240" w:lineRule="exact"/>
    </w:pPr>
    <w:rPr>
      <w:i/>
      <w:sz w:val="24"/>
    </w:rPr>
  </w:style>
  <w:style w:type="paragraph" w:customStyle="1" w:styleId="Schluss">
    <w:name w:val="Schluss"/>
    <w:basedOn w:val="Normal"/>
    <w:pPr>
      <w:tabs>
        <w:tab w:val="start" w:pos="6124"/>
        <w:tab w:val="clear" w:pos="6236"/>
      </w:tabs>
      <w:spacing w:before="480" w:after="40"/>
      <w:ind w:start="3062" w:end="0" w:hanging="3062"/>
      <w:jc w:val="start"/>
    </w:pPr>
  </w:style>
  <w:style w:type="paragraph" w:customStyle="1" w:styleId="TitelnderungstabelleDatum">
    <w:name w:val="Titel Änderungstabelle (Datum)"/>
    <w:basedOn w:val="Normal"/>
    <w:next w:val="Artikel"/>
    <w:pPr>
      <w:keepNext/>
      <w:keepLines/>
      <w:pageBreakBefore/>
      <w:suppressAutoHyphens/>
      <w:spacing w:before="0" w:after="180"/>
      <w:jc w:val="start"/>
    </w:pPr>
    <w:rPr>
      <w:b/>
      <w:sz w:val="16"/>
    </w:rPr>
  </w:style>
  <w:style w:type="paragraph" w:customStyle="1" w:styleId="TitelnderungstabelleElement">
    <w:name w:val="Titel Änderungstabelle (Element)"/>
    <w:basedOn w:val="Normal"/>
    <w:next w:val="Artikel"/>
    <w:pPr>
      <w:keepNext/>
      <w:keepLines/>
      <w:suppressAutoHyphens/>
      <w:spacing w:before="720" w:after="180"/>
      <w:jc w:val="start"/>
    </w:pPr>
    <w:rPr>
      <w:b/>
      <w:sz w:val="16"/>
    </w:rPr>
  </w:style>
  <w:style w:type="paragraph" w:customStyle="1" w:styleId="TitelAnnex">
    <w:name w:val="Titel Annex"/>
    <w:basedOn w:val="TitelnderungstabelleDatum"/>
    <w:pPr>
      <w:pageBreakBefore w:val="0"/>
      <w:spacing w:before="480" w:after="180"/>
    </w:pPr>
    <w:rPr>
      <w:sz w:val="20"/>
    </w:rPr>
  </w:style>
  <w:style w:type="paragraph" w:customStyle="1" w:styleId="TitelStufe1">
    <w:name w:val="Titel Stufe 1"/>
    <w:basedOn w:val="Normal"/>
    <w:next w:val="Artikel"/>
    <w:pPr>
      <w:keepNext/>
      <w:keepLines/>
      <w:numPr>
        <w:ilvl w:val="0"/>
        <w:numId w:val="0"/>
      </w:numPr>
      <w:suppressAutoHyphens/>
      <w:spacing w:before="240" w:after="60" w:line="240" w:lineRule="auto"/>
      <w:ind w:start="312" w:end="0" w:hanging="312"/>
      <w:jc w:val="start"/>
    </w:pPr>
    <w:rPr>
      <w:b/>
      <w:sz w:val="20"/>
    </w:rPr>
  </w:style>
  <w:style w:type="paragraph" w:customStyle="1" w:styleId="TitelStufe2">
    <w:name w:val="Titel Stufe 2"/>
    <w:basedOn w:val="TitelStufe1"/>
    <w:next w:val="Artikel"/>
    <w:pPr>
      <w:keepNext/>
      <w:keepLines/>
      <w:suppressAutoHyphens/>
      <w:spacing w:before="240" w:after="60" w:line="240" w:lineRule="auto"/>
      <w:ind w:start="482" w:end="0" w:hanging="482"/>
      <w:jc w:val="start"/>
    </w:pPr>
    <w:rPr>
      <w:b/>
      <w:i w:val="0"/>
      <w:sz w:val="20"/>
    </w:rPr>
  </w:style>
  <w:style w:type="paragraph" w:customStyle="1" w:styleId="TitelStufe3">
    <w:name w:val="Titel Stufe 3"/>
    <w:basedOn w:val="TitelStufe2"/>
    <w:next w:val="Artikel"/>
    <w:pPr>
      <w:ind w:start="567" w:end="0" w:hanging="567"/>
    </w:pPr>
    <w:rPr>
      <w:b w:val="0"/>
      <w:i/>
      <w:sz w:val="20"/>
    </w:rPr>
  </w:style>
  <w:style w:type="paragraph" w:customStyle="1" w:styleId="TitelStufe4">
    <w:name w:val="Titel Stufe 4"/>
    <w:basedOn w:val="TitelStufe3"/>
    <w:next w:val="Artikel"/>
    <w:pPr>
      <w:ind w:start="765" w:end="0" w:hanging="765"/>
    </w:pPr>
    <w:rPr>
      <w:i w:val="0"/>
    </w:rPr>
  </w:style>
  <w:style w:type="paragraph" w:customStyle="1" w:styleId="TitelStufe5">
    <w:name w:val="Titel Stufe 5"/>
    <w:basedOn w:val="TitelStufe4"/>
    <w:next w:val="Artikel"/>
    <w:pPr>
      <w:ind w:start="992" w:end="0" w:hanging="992"/>
    </w:pPr>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BodyText">
    <w:name w:val="Body Text"/>
    <w:basedOn w:val="Normal"/>
    <w:pPr>
      <w:spacing w:before="0" w:after="140" w:line="276" w:lineRule="auto"/>
    </w:pPr>
  </w:style>
  <w:style w:type="paragraph" w:styleId="CommentText">
    <w:name w:val="annotation text"/>
    <w:basedOn w:val="Normal"/>
    <w:pPr>
      <w:keepNext/>
      <w:keepLines/>
      <w:suppressAutoHyphens w:val="0"/>
      <w:spacing w:line="144" w:lineRule="exact"/>
      <w:jc w:val="start"/>
    </w:pPr>
    <w:rPr>
      <w:sz w:val="14"/>
    </w:rPr>
  </w:style>
  <w:style w:type="paragraph" w:customStyle="1" w:styleId="Artikel">
    <w:name w:val="Artikel"/>
    <w:basedOn w:val="Normal"/>
    <w:next w:val="Normal"/>
    <w:pPr>
      <w:keepNext/>
      <w:keepLines/>
      <w:numPr>
        <w:ilvl w:val="0"/>
        <w:numId w:val="0"/>
      </w:numPr>
      <w:tabs>
        <w:tab w:val="start" w:pos="1275"/>
        <w:tab w:val="start" w:pos="1559"/>
        <w:tab w:val="start" w:pos="1842"/>
        <w:tab w:val="start" w:pos="2126"/>
        <w:tab w:val="start" w:pos="2409"/>
        <w:tab w:val="start" w:pos="2693"/>
        <w:tab w:val="clear" w:pos="6236"/>
      </w:tabs>
      <w:spacing w:before="160" w:after="80" w:line="220" w:lineRule="exact"/>
      <w:ind w:start="992" w:end="0" w:hanging="992"/>
      <w:jc w:val="start"/>
    </w:pPr>
    <w:rPr>
      <w:b w:val="0"/>
      <w:sz w:val="20"/>
    </w:rPr>
  </w:style>
  <w:style w:type="paragraph" w:customStyle="1" w:styleId="Artikelaufgehoben">
    <w:name w:val="Artikel (aufgehoben)"/>
    <w:basedOn w:val="Artikel"/>
    <w:pPr>
      <w:keepNext w:val="0"/>
    </w:pPr>
  </w:style>
  <w:style w:type="paragraph" w:customStyle="1" w:styleId="TableContents">
    <w:name w:val="Table Contents"/>
    <w:basedOn w:val="Normal"/>
    <w:pPr>
      <w:suppressLineNumbers/>
      <w:jc w:val="start"/>
    </w:pPr>
  </w:style>
  <w:style w:type="paragraph" w:customStyle="1" w:styleId="TableHeading">
    <w:name w:val="Table Heading"/>
    <w:basedOn w:val="TableContents"/>
    <w:pPr>
      <w:suppressLineNumbers/>
      <w:jc w:val="center"/>
    </w:pPr>
    <w:rPr>
      <w:b/>
      <w:bCs/>
    </w:rPr>
  </w:style>
  <w:style w:type="paragraph" w:customStyle="1" w:styleId="AnnexListe">
    <w:name w:val="Annex Liste"/>
    <w:basedOn w:val="Normal"/>
    <w:pPr>
      <w:tabs>
        <w:tab w:val="clear" w:pos="6236"/>
      </w:tabs>
      <w:spacing w:before="0" w:after="80" w:line="220" w:lineRule="exact"/>
      <w:ind w:start="1134" w:end="0" w:hanging="1134"/>
    </w:pPr>
  </w:style>
  <w:style w:type="paragraph" w:customStyle="1" w:styleId="Liste1">
    <w:name w:val="Liste 1"/>
    <w:basedOn w:val="Normal"/>
    <w:pPr>
      <w:tabs>
        <w:tab w:val="start" w:pos="511"/>
        <w:tab w:val="start" w:pos="567"/>
        <w:tab w:val="clear" w:pos="6236"/>
      </w:tabs>
      <w:spacing w:before="0" w:after="80" w:line="220" w:lineRule="exact"/>
      <w:ind w:start="454" w:end="0" w:hanging="454"/>
      <w:jc w:val="both"/>
    </w:pPr>
  </w:style>
  <w:style w:type="paragraph" w:customStyle="1" w:styleId="Liste1mitaufeinanderfolgendenAufhebungen">
    <w:name w:val="Liste 1 mit aufeinanderfolgenden Aufhebungen"/>
    <w:basedOn w:val="Liste1"/>
    <w:pPr>
      <w:tabs>
        <w:tab w:val="clear" w:pos="511"/>
        <w:tab w:val="clear" w:pos="567"/>
      </w:tabs>
    </w:pPr>
  </w:style>
  <w:style w:type="paragraph" w:customStyle="1" w:styleId="Liste1mitUnterelementen">
    <w:name w:val="Liste 1 mit Unterelementen"/>
    <w:basedOn w:val="Liste1"/>
    <w:pPr>
      <w:keepNext/>
    </w:pPr>
  </w:style>
  <w:style w:type="paragraph" w:customStyle="1" w:styleId="Liste2">
    <w:name w:val="Liste 2"/>
    <w:basedOn w:val="Liste1"/>
    <w:pPr>
      <w:tabs>
        <w:tab w:val="clear" w:pos="511"/>
        <w:tab w:val="clear" w:pos="567"/>
        <w:tab w:val="start" w:pos="964"/>
        <w:tab w:val="start" w:pos="1020"/>
        <w:tab w:val="end" w:pos="6236"/>
      </w:tabs>
      <w:ind w:start="907" w:end="0" w:hanging="454"/>
    </w:pPr>
  </w:style>
  <w:style w:type="paragraph" w:customStyle="1" w:styleId="Liste2mitaufeinanderfolgendenAufhebungen">
    <w:name w:val="Liste 2 mit aufeinanderfolgenden Aufhebungen"/>
    <w:basedOn w:val="Liste2"/>
    <w:pPr>
      <w:tabs>
        <w:tab w:val="clear" w:pos="964"/>
        <w:tab w:val="clear" w:pos="1020"/>
        <w:tab w:val="clear" w:pos="6236"/>
      </w:tabs>
    </w:pPr>
  </w:style>
  <w:style w:type="paragraph" w:customStyle="1" w:styleId="Liste3">
    <w:name w:val="Liste 3"/>
    <w:basedOn w:val="Liste2"/>
    <w:pPr>
      <w:tabs>
        <w:tab w:val="clear" w:pos="964"/>
        <w:tab w:val="clear" w:pos="1020"/>
        <w:tab w:val="start" w:pos="1418"/>
        <w:tab w:val="start" w:pos="1474"/>
        <w:tab w:val="clear" w:pos="6236"/>
        <w:tab w:val="end" w:pos="6577"/>
      </w:tabs>
      <w:ind w:start="1361" w:end="0" w:hanging="907"/>
    </w:pPr>
  </w:style>
  <w:style w:type="paragraph" w:styleId="FootnoteText">
    <w:name w:val="footnote text"/>
    <w:basedOn w:val="Normal"/>
    <w:pPr>
      <w:keepLines/>
      <w:spacing w:before="0" w:after="0" w:line="188" w:lineRule="exact"/>
      <w:ind w:start="210" w:end="0" w:hanging="210"/>
    </w:pPr>
    <w:rPr>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purl.oclc.org/ooxml/officeDocument/relationships/settings" Target="settings.xml" /><Relationship Id="rId2" Type="http://purl.oclc.org/ooxml/officeDocument/relationships/webSettings" Target="webSettings.xml" /><Relationship Id="rId3" Type="http://purl.oclc.org/ooxml/officeDocument/relationships/fontTable" Target="fontTable.xml" /><Relationship Id="rId4" Type="http://purl.oclc.org/ooxml/officeDocument/relationships/header" Target="header1.xml" /><Relationship Id="rId5" Type="http://purl.oclc.org/ooxml/officeDocument/relationships/footer" Target="footer1.xml" /><Relationship Id="rId6" Type="http://purl.oclc.org/ooxml/officeDocument/relationships/header" Target="header2.xml" /><Relationship Id="rId7" Type="http://purl.oclc.org/ooxml/officeDocument/relationships/footer" Target="footer2.xml" /><Relationship Id="rId8" Type="http://purl.oclc.org/ooxml/officeDocument/relationships/theme" Target="theme/theme1.xml" /><Relationship Id="rId9" Type="http://purl.oclc.org/ooxml/officeDocument/relationships/styles" Target="styles.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 sy="100%" kx="0" ky="0" algn="b" rotWithShape="0">
              <a:srgbClr val="000000">
                <a:alpha val="38%"/>
              </a:srgbClr>
            </a:outerShdw>
          </a:effectLst>
        </a:effectStyle>
        <a:effectStyle>
          <a:effectLst>
            <a:outerShdw blurRad="40000" dist="23000" dir="5400000" sx="100%" sy="100%" kx="0" ky="0" algn="b" rotWithShape="0">
              <a:srgbClr val="000000">
                <a:alpha val="35%"/>
              </a:srgbClr>
            </a:outerShdw>
          </a:effectLst>
        </a:effectStyle>
        <a:effectStyle>
          <a:effectLst>
            <a:outerShdw blurRad="40000" dist="23000" dir="5400000" sx="100%" sy="100%" kx="0" ky="0" algn="b" rotWithShape="0">
              <a:srgbClr val="000000">
                <a:alpha val="35%"/>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xmlns:a="http://purl.oclc.org/ooxml/drawingml/main"/>
</a:theme>
</file>

<file path=docProps/app.xml><?xml version="1.0" encoding="utf-8"?>
<Properties xmlns="http://purl.oclc.org/ooxml/officeDocument/extendedProperties" xmlns:vt="http://purl.oclc.org/ooxml/officeDocument/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412.3.11 - Reglement über die Vollzeit-Handelsmittelschule (VHR)</dc:title>
  <cp:revision>0</cp:revision>
  <dcterms:created xsi:type="dcterms:W3CDTF">2026-05-05T14:47:10Z</dcterms:created>
</cp:coreProperties>
</file>