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F92B" w14:textId="2D2528B4" w:rsidR="009E1AF4" w:rsidRPr="008D3D01" w:rsidRDefault="00C17504" w:rsidP="00FD0818">
      <w:pPr>
        <w:jc w:val="right"/>
        <w:rPr>
          <w:lang w:val="de-CH"/>
        </w:rPr>
      </w:pPr>
      <w:r w:rsidRPr="008D3D01">
        <w:rPr>
          <w:lang w:val="de-CH"/>
        </w:rPr>
        <w:t xml:space="preserve">FIND/Vorentwurf vom </w:t>
      </w:r>
      <w:r w:rsidR="0072469F" w:rsidRPr="008D3D01">
        <w:rPr>
          <w:highlight w:val="yellow"/>
          <w:lang w:val="de-CH"/>
        </w:rPr>
        <w:t>xx</w:t>
      </w:r>
      <w:r w:rsidR="0072469F" w:rsidRPr="008D3D01">
        <w:rPr>
          <w:lang w:val="de-CH"/>
        </w:rPr>
        <w:t>.</w:t>
      </w:r>
      <w:r w:rsidRPr="008D3D01">
        <w:rPr>
          <w:lang w:val="de-CH"/>
        </w:rPr>
        <w:t>03.2026</w:t>
      </w:r>
    </w:p>
    <w:p w14:paraId="4817D00C" w14:textId="77777777" w:rsidR="009E1AF4" w:rsidRPr="008D3D01" w:rsidRDefault="009E1AF4" w:rsidP="00FC7F16">
      <w:pPr>
        <w:pStyle w:val="05titreprincipalouobjetgras"/>
        <w:tabs>
          <w:tab w:val="right" w:pos="9920"/>
        </w:tabs>
        <w:rPr>
          <w:lang w:val="de-CH"/>
        </w:rPr>
      </w:pPr>
      <w:r w:rsidRPr="008D3D01">
        <w:rPr>
          <w:lang w:val="de-CH"/>
        </w:rPr>
        <w:t xml:space="preserve">Erläuternder Bericht </w:t>
      </w:r>
      <w:r w:rsidRPr="008D3D01">
        <w:rPr>
          <w:lang w:val="de-CH"/>
        </w:rPr>
        <w:fldChar w:fldCharType="begin"/>
      </w:r>
      <w:r w:rsidRPr="008D3D01">
        <w:rPr>
          <w:lang w:val="de-CH"/>
        </w:rPr>
        <w:instrText xml:space="preserve"> COMMENTS "2023-DFIN-54" PATH=Dokument/Geschaeft/*[name()='Geschaeft']/Signatur  \* MERGEFORMAT</w:instrText>
      </w:r>
      <w:r w:rsidRPr="008D3D01">
        <w:rPr>
          <w:lang w:val="de-CH"/>
        </w:rPr>
        <w:fldChar w:fldCharType="separate"/>
      </w:r>
      <w:r w:rsidRPr="008D3D01">
        <w:rPr>
          <w:lang w:val="de-CH"/>
        </w:rPr>
        <w:t>202</w:t>
      </w:r>
      <w:r w:rsidR="00823A4A" w:rsidRPr="008D3D01">
        <w:rPr>
          <w:lang w:val="de-CH"/>
        </w:rPr>
        <w:t>5</w:t>
      </w:r>
      <w:r w:rsidRPr="008D3D01">
        <w:rPr>
          <w:lang w:val="de-CH"/>
        </w:rPr>
        <w:t>-DFIN-</w:t>
      </w:r>
      <w:r w:rsidRPr="008D3D01">
        <w:rPr>
          <w:lang w:val="de-CH"/>
        </w:rPr>
        <w:fldChar w:fldCharType="end"/>
      </w:r>
      <w:r w:rsidRPr="008D3D01">
        <w:rPr>
          <w:lang w:val="de-CH"/>
        </w:rPr>
        <w:t>38</w:t>
      </w:r>
      <w:r w:rsidRPr="008D3D01">
        <w:rPr>
          <w:lang w:val="de-CH"/>
        </w:rPr>
        <w:tab/>
      </w:r>
      <w:r w:rsidRPr="008D3D01">
        <w:rPr>
          <w:b w:val="0"/>
          <w:highlight w:val="yellow"/>
          <w:lang w:val="de-CH"/>
        </w:rPr>
        <w:t>XX</w:t>
      </w:r>
      <w:r w:rsidRPr="008D3D01">
        <w:rPr>
          <w:b w:val="0"/>
          <w:lang w:val="de-CH"/>
        </w:rPr>
        <w:t>. März 2026</w:t>
      </w:r>
    </w:p>
    <w:p w14:paraId="549525A3" w14:textId="77777777" w:rsidR="009E1AF4" w:rsidRPr="008D3D01" w:rsidRDefault="009E1AF4" w:rsidP="000000BC">
      <w:pPr>
        <w:pStyle w:val="05titreprincipalouobjetgras"/>
        <w:rPr>
          <w:lang w:val="de-CH"/>
        </w:rPr>
      </w:pPr>
      <w:r w:rsidRPr="008D3D01">
        <w:rPr>
          <w:lang w:val="de-CH"/>
        </w:rPr>
        <w:t>—</w:t>
      </w:r>
    </w:p>
    <w:p w14:paraId="78D1D0C7" w14:textId="0CF18514" w:rsidR="009E1AF4" w:rsidRPr="008D3D01" w:rsidRDefault="00C21BB6" w:rsidP="00461369">
      <w:pPr>
        <w:pStyle w:val="04titreprincipalouobjetnormal"/>
        <w:rPr>
          <w:lang w:val="de-CH"/>
        </w:rPr>
      </w:pPr>
      <w:r w:rsidRPr="008D3D01">
        <w:rPr>
          <w:lang w:val="de-CH"/>
        </w:rPr>
        <w:t>DStG</w:t>
      </w:r>
      <w:r w:rsidR="009E1AF4" w:rsidRPr="008D3D01">
        <w:rPr>
          <w:lang w:val="de-CH"/>
        </w:rPr>
        <w:fldChar w:fldCharType="begin"/>
      </w:r>
      <w:r w:rsidR="009E1AF4" w:rsidRPr="008D3D01">
        <w:rPr>
          <w:lang w:val="de-CH"/>
        </w:rPr>
        <w:instrText xml:space="preserve"> COMMENTS "LICD 2025 : révision" PATH=Dokument/Geschaeft/*[name()='Geschaeft']/Titel  \* MERGEFORMAT</w:instrText>
      </w:r>
      <w:r w:rsidR="009E1AF4" w:rsidRPr="008D3D01">
        <w:rPr>
          <w:lang w:val="de-CH"/>
        </w:rPr>
        <w:fldChar w:fldCharType="separate"/>
      </w:r>
      <w:r w:rsidR="009E1AF4" w:rsidRPr="008D3D01">
        <w:rPr>
          <w:rFonts w:cs="Arial"/>
          <w:lang w:val="de-CH"/>
        </w:rPr>
        <w:t xml:space="preserve"> 202</w:t>
      </w:r>
      <w:r w:rsidR="00B34C92" w:rsidRPr="008D3D01">
        <w:rPr>
          <w:rFonts w:cs="Arial"/>
          <w:lang w:val="de-CH"/>
        </w:rPr>
        <w:t>7</w:t>
      </w:r>
      <w:r w:rsidR="009E1AF4" w:rsidRPr="008D3D01">
        <w:rPr>
          <w:rFonts w:cs="Arial"/>
          <w:lang w:val="de-CH"/>
        </w:rPr>
        <w:t xml:space="preserve">: </w:t>
      </w:r>
      <w:r w:rsidRPr="008D3D01">
        <w:rPr>
          <w:rFonts w:cs="Arial"/>
          <w:lang w:val="de-CH"/>
        </w:rPr>
        <w:t>Re</w:t>
      </w:r>
      <w:r w:rsidR="009E1AF4" w:rsidRPr="008D3D01">
        <w:rPr>
          <w:rFonts w:cs="Arial"/>
          <w:lang w:val="de-CH"/>
        </w:rPr>
        <w:t>vision</w:t>
      </w:r>
      <w:r w:rsidR="009E1AF4" w:rsidRPr="008D3D01">
        <w:rPr>
          <w:rFonts w:cs="Arial"/>
          <w:lang w:val="de-CH"/>
        </w:rPr>
        <w:fldChar w:fldCharType="end"/>
      </w:r>
    </w:p>
    <w:p w14:paraId="24435815" w14:textId="1B9B0E60" w:rsidR="00C17504" w:rsidRPr="008D3D01" w:rsidRDefault="00C17504" w:rsidP="00C17504">
      <w:pPr>
        <w:rPr>
          <w:i/>
          <w:iCs/>
          <w:lang w:val="de-CH"/>
        </w:rPr>
      </w:pPr>
      <w:r w:rsidRPr="008D3D01">
        <w:rPr>
          <w:i/>
          <w:lang w:val="de-CH"/>
        </w:rPr>
        <w:t xml:space="preserve">Wir unterbreiten Ihnen einen Gesetzesvorentwurf zur Änderung des Gesetzes vom 6. Juni 2000 über die direkten Kantonssteuern (DStG – SGF 631.1). Nach einer kurzen Einleitung wird in diesem Bericht auf die Gründe, die Tragweite und die Folgen der Revision eingegangen. </w:t>
      </w:r>
      <w:r w:rsidR="00DB124C" w:rsidRPr="008D3D01">
        <w:rPr>
          <w:i/>
          <w:lang w:val="de-CH"/>
        </w:rPr>
        <w:t>Er</w:t>
      </w:r>
      <w:r w:rsidRPr="008D3D01">
        <w:rPr>
          <w:i/>
          <w:lang w:val="de-CH"/>
        </w:rPr>
        <w:t xml:space="preserve"> enthält auch einen Kommentar der geänderten Bestimmungen. </w:t>
      </w:r>
    </w:p>
    <w:sdt>
      <w:sdtPr>
        <w:rPr>
          <w:rFonts w:asciiTheme="minorHAnsi" w:eastAsiaTheme="minorHAnsi" w:hAnsiTheme="minorHAnsi" w:cstheme="minorBidi"/>
          <w:b w:val="0"/>
          <w:kern w:val="0"/>
          <w:sz w:val="21"/>
          <w:szCs w:val="24"/>
          <w:lang w:val="de-CH"/>
        </w:rPr>
        <w:id w:val="-1372072147"/>
        <w:docPartObj>
          <w:docPartGallery w:val="Table of Contents"/>
          <w:docPartUnique/>
        </w:docPartObj>
      </w:sdtPr>
      <w:sdtEndPr>
        <w:rPr>
          <w:szCs w:val="21"/>
        </w:rPr>
      </w:sdtEndPr>
      <w:sdtContent>
        <w:p w14:paraId="4696E5C9" w14:textId="77777777" w:rsidR="009E1AF4" w:rsidRPr="008D3D01" w:rsidRDefault="009E1AF4" w:rsidP="00D04CC2">
          <w:pPr>
            <w:pStyle w:val="En-ttedetabledesmatires"/>
            <w:spacing w:before="360"/>
            <w:rPr>
              <w:lang w:val="de-CH"/>
            </w:rPr>
          </w:pPr>
          <w:r w:rsidRPr="008D3D01">
            <w:rPr>
              <w:lang w:val="de-CH"/>
            </w:rPr>
            <w:t>Inhalt</w:t>
          </w:r>
        </w:p>
        <w:p w14:paraId="25FA26CA" w14:textId="77777777" w:rsidR="009E1AF4" w:rsidRPr="008D3D01" w:rsidRDefault="009E1AF4" w:rsidP="00FD0818">
          <w:pPr>
            <w:pStyle w:val="Tiret"/>
            <w:rPr>
              <w:lang w:val="de-CH"/>
            </w:rPr>
          </w:pPr>
          <w:r w:rsidRPr="008D3D01">
            <w:rPr>
              <w:lang w:val="de-CH"/>
            </w:rPr>
            <w:t>—</w:t>
          </w:r>
        </w:p>
        <w:p w14:paraId="6597BFE9" w14:textId="7CBD4DE6" w:rsidR="007F6D6D" w:rsidRDefault="00196A74">
          <w:pPr>
            <w:pStyle w:val="TM1"/>
            <w:rPr>
              <w:rFonts w:asciiTheme="minorHAnsi" w:eastAsiaTheme="minorEastAsia" w:hAnsiTheme="minorHAnsi"/>
              <w:b w:val="0"/>
              <w:kern w:val="2"/>
              <w:sz w:val="24"/>
              <w:szCs w:val="24"/>
              <w:lang w:val="fr-CH" w:eastAsia="fr-CH"/>
              <w14:ligatures w14:val="standardContextual"/>
            </w:rPr>
          </w:pPr>
          <w:r w:rsidRPr="008D3D01">
            <w:rPr>
              <w:color w:val="009581" w:themeColor="accent3"/>
              <w:lang w:val="de-CH"/>
            </w:rPr>
            <w:fldChar w:fldCharType="begin"/>
          </w:r>
          <w:r w:rsidR="009E1AF4" w:rsidRPr="008D3D01">
            <w:rPr>
              <w:lang w:val="de-CH"/>
            </w:rPr>
            <w:instrText xml:space="preserve"> TOC \o "1-3" \h \z \u </w:instrText>
          </w:r>
          <w:r w:rsidRPr="008D3D01">
            <w:rPr>
              <w:lang w:val="de-CH"/>
            </w:rPr>
            <w:fldChar w:fldCharType="separate"/>
          </w:r>
          <w:hyperlink w:anchor="_Toc223004772" w:history="1">
            <w:r w:rsidR="007F6D6D" w:rsidRPr="00B37676">
              <w:rPr>
                <w:rStyle w:val="Lienhypertexte"/>
                <w:lang w:val="de-CH"/>
              </w:rPr>
              <w:t>1</w:t>
            </w:r>
            <w:r w:rsidR="007F6D6D">
              <w:rPr>
                <w:rFonts w:asciiTheme="minorHAnsi" w:eastAsiaTheme="minorEastAsia" w:hAnsiTheme="minorHAnsi"/>
                <w:b w:val="0"/>
                <w:kern w:val="2"/>
                <w:sz w:val="24"/>
                <w:szCs w:val="24"/>
                <w:lang w:val="fr-CH" w:eastAsia="fr-CH"/>
                <w14:ligatures w14:val="standardContextual"/>
              </w:rPr>
              <w:tab/>
            </w:r>
            <w:r w:rsidR="007F6D6D" w:rsidRPr="00B37676">
              <w:rPr>
                <w:rStyle w:val="Lienhypertexte"/>
                <w:lang w:val="de-CH"/>
              </w:rPr>
              <w:t>Einleitung</w:t>
            </w:r>
            <w:r w:rsidR="007F6D6D">
              <w:rPr>
                <w:webHidden/>
              </w:rPr>
              <w:tab/>
            </w:r>
            <w:r w:rsidR="007F6D6D">
              <w:rPr>
                <w:webHidden/>
              </w:rPr>
              <w:fldChar w:fldCharType="begin"/>
            </w:r>
            <w:r w:rsidR="007F6D6D">
              <w:rPr>
                <w:webHidden/>
              </w:rPr>
              <w:instrText xml:space="preserve"> PAGEREF _Toc223004772 \h </w:instrText>
            </w:r>
            <w:r w:rsidR="007F6D6D">
              <w:rPr>
                <w:webHidden/>
              </w:rPr>
            </w:r>
            <w:r w:rsidR="007F6D6D">
              <w:rPr>
                <w:webHidden/>
              </w:rPr>
              <w:fldChar w:fldCharType="separate"/>
            </w:r>
            <w:r w:rsidR="007F6D6D">
              <w:rPr>
                <w:webHidden/>
              </w:rPr>
              <w:t>2</w:t>
            </w:r>
            <w:r w:rsidR="007F6D6D">
              <w:rPr>
                <w:webHidden/>
              </w:rPr>
              <w:fldChar w:fldCharType="end"/>
            </w:r>
          </w:hyperlink>
        </w:p>
        <w:p w14:paraId="09AA3AF8" w14:textId="2D58AB1E" w:rsidR="007F6D6D" w:rsidRDefault="007F6D6D">
          <w:pPr>
            <w:pStyle w:val="TM1"/>
            <w:rPr>
              <w:rFonts w:asciiTheme="minorHAnsi" w:eastAsiaTheme="minorEastAsia" w:hAnsiTheme="minorHAnsi"/>
              <w:b w:val="0"/>
              <w:kern w:val="2"/>
              <w:sz w:val="24"/>
              <w:szCs w:val="24"/>
              <w:lang w:val="fr-CH" w:eastAsia="fr-CH"/>
              <w14:ligatures w14:val="standardContextual"/>
            </w:rPr>
          </w:pPr>
          <w:hyperlink w:anchor="_Toc223004773" w:history="1">
            <w:r w:rsidRPr="00B37676">
              <w:rPr>
                <w:rStyle w:val="Lienhypertexte"/>
                <w:lang w:val="de-CH"/>
              </w:rPr>
              <w:t>2</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Vorgeschlagene Änderungen</w:t>
            </w:r>
            <w:r>
              <w:rPr>
                <w:webHidden/>
              </w:rPr>
              <w:tab/>
            </w:r>
            <w:r>
              <w:rPr>
                <w:webHidden/>
              </w:rPr>
              <w:fldChar w:fldCharType="begin"/>
            </w:r>
            <w:r>
              <w:rPr>
                <w:webHidden/>
              </w:rPr>
              <w:instrText xml:space="preserve"> PAGEREF _Toc223004773 \h </w:instrText>
            </w:r>
            <w:r>
              <w:rPr>
                <w:webHidden/>
              </w:rPr>
            </w:r>
            <w:r>
              <w:rPr>
                <w:webHidden/>
              </w:rPr>
              <w:fldChar w:fldCharType="separate"/>
            </w:r>
            <w:r>
              <w:rPr>
                <w:webHidden/>
              </w:rPr>
              <w:t>2</w:t>
            </w:r>
            <w:r>
              <w:rPr>
                <w:webHidden/>
              </w:rPr>
              <w:fldChar w:fldCharType="end"/>
            </w:r>
          </w:hyperlink>
        </w:p>
        <w:p w14:paraId="62A4F018" w14:textId="27CE1192"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4" w:history="1">
            <w:r w:rsidRPr="00B37676">
              <w:rPr>
                <w:rStyle w:val="Lienhypertexte"/>
                <w:lang w:val="de-CH"/>
              </w:rPr>
              <w:t>2.1</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Besteuerung der Telearbeit im internationalen Verhältnis</w:t>
            </w:r>
            <w:r>
              <w:rPr>
                <w:webHidden/>
              </w:rPr>
              <w:tab/>
            </w:r>
            <w:r>
              <w:rPr>
                <w:webHidden/>
              </w:rPr>
              <w:fldChar w:fldCharType="begin"/>
            </w:r>
            <w:r>
              <w:rPr>
                <w:webHidden/>
              </w:rPr>
              <w:instrText xml:space="preserve"> PAGEREF _Toc223004774 \h </w:instrText>
            </w:r>
            <w:r>
              <w:rPr>
                <w:webHidden/>
              </w:rPr>
            </w:r>
            <w:r>
              <w:rPr>
                <w:webHidden/>
              </w:rPr>
              <w:fldChar w:fldCharType="separate"/>
            </w:r>
            <w:r>
              <w:rPr>
                <w:webHidden/>
              </w:rPr>
              <w:t>2</w:t>
            </w:r>
            <w:r>
              <w:rPr>
                <w:webHidden/>
              </w:rPr>
              <w:fldChar w:fldCharType="end"/>
            </w:r>
          </w:hyperlink>
        </w:p>
        <w:p w14:paraId="6C9BA4CE" w14:textId="2BC70DB4"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5" w:history="1">
            <w:r w:rsidRPr="00B37676">
              <w:rPr>
                <w:rStyle w:val="Lienhypertexte"/>
                <w:lang w:val="de-CH"/>
              </w:rPr>
              <w:t>2.2</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Datenverknüpfung mit dem kantonalen Bezugssystem</w:t>
            </w:r>
            <w:r>
              <w:rPr>
                <w:webHidden/>
              </w:rPr>
              <w:tab/>
            </w:r>
            <w:r>
              <w:rPr>
                <w:webHidden/>
              </w:rPr>
              <w:fldChar w:fldCharType="begin"/>
            </w:r>
            <w:r>
              <w:rPr>
                <w:webHidden/>
              </w:rPr>
              <w:instrText xml:space="preserve"> PAGEREF _Toc223004775 \h </w:instrText>
            </w:r>
            <w:r>
              <w:rPr>
                <w:webHidden/>
              </w:rPr>
            </w:r>
            <w:r>
              <w:rPr>
                <w:webHidden/>
              </w:rPr>
              <w:fldChar w:fldCharType="separate"/>
            </w:r>
            <w:r>
              <w:rPr>
                <w:webHidden/>
              </w:rPr>
              <w:t>3</w:t>
            </w:r>
            <w:r>
              <w:rPr>
                <w:webHidden/>
              </w:rPr>
              <w:fldChar w:fldCharType="end"/>
            </w:r>
          </w:hyperlink>
        </w:p>
        <w:p w14:paraId="2A0E55BE" w14:textId="6651C12B"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6" w:history="1">
            <w:r w:rsidRPr="00B37676">
              <w:rPr>
                <w:rStyle w:val="Lienhypertexte"/>
                <w:lang w:val="de-CH"/>
              </w:rPr>
              <w:t>2.3</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Entscheid bei ungewissem oder streitigem Wohnsitz auf Gemeindeebene</w:t>
            </w:r>
            <w:r>
              <w:rPr>
                <w:webHidden/>
              </w:rPr>
              <w:tab/>
            </w:r>
            <w:r>
              <w:rPr>
                <w:webHidden/>
              </w:rPr>
              <w:fldChar w:fldCharType="begin"/>
            </w:r>
            <w:r>
              <w:rPr>
                <w:webHidden/>
              </w:rPr>
              <w:instrText xml:space="preserve"> PAGEREF _Toc223004776 \h </w:instrText>
            </w:r>
            <w:r>
              <w:rPr>
                <w:webHidden/>
              </w:rPr>
            </w:r>
            <w:r>
              <w:rPr>
                <w:webHidden/>
              </w:rPr>
              <w:fldChar w:fldCharType="separate"/>
            </w:r>
            <w:r>
              <w:rPr>
                <w:webHidden/>
              </w:rPr>
              <w:t>3</w:t>
            </w:r>
            <w:r>
              <w:rPr>
                <w:webHidden/>
              </w:rPr>
              <w:fldChar w:fldCharType="end"/>
            </w:r>
          </w:hyperlink>
        </w:p>
        <w:p w14:paraId="02FC2AE0" w14:textId="00A814C2"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7" w:history="1">
            <w:r w:rsidRPr="00B37676">
              <w:rPr>
                <w:rStyle w:val="Lienhypertexte"/>
                <w:lang w:val="de-CH"/>
              </w:rPr>
              <w:t>2.4</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Online-Einreichung der Steuererklärung für die natürlichen Personen</w:t>
            </w:r>
            <w:r>
              <w:rPr>
                <w:webHidden/>
              </w:rPr>
              <w:tab/>
            </w:r>
            <w:r>
              <w:rPr>
                <w:webHidden/>
              </w:rPr>
              <w:fldChar w:fldCharType="begin"/>
            </w:r>
            <w:r>
              <w:rPr>
                <w:webHidden/>
              </w:rPr>
              <w:instrText xml:space="preserve"> PAGEREF _Toc223004777 \h </w:instrText>
            </w:r>
            <w:r>
              <w:rPr>
                <w:webHidden/>
              </w:rPr>
            </w:r>
            <w:r>
              <w:rPr>
                <w:webHidden/>
              </w:rPr>
              <w:fldChar w:fldCharType="separate"/>
            </w:r>
            <w:r>
              <w:rPr>
                <w:webHidden/>
              </w:rPr>
              <w:t>4</w:t>
            </w:r>
            <w:r>
              <w:rPr>
                <w:webHidden/>
              </w:rPr>
              <w:fldChar w:fldCharType="end"/>
            </w:r>
          </w:hyperlink>
        </w:p>
        <w:p w14:paraId="1F05867A" w14:textId="30C564EE"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8" w:history="1">
            <w:r w:rsidRPr="00B37676">
              <w:rPr>
                <w:rStyle w:val="Lienhypertexte"/>
                <w:lang w:val="de-CH"/>
              </w:rPr>
              <w:t>2.5</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Veranlagung mithilfe von algorithmischen Systemen</w:t>
            </w:r>
            <w:r>
              <w:rPr>
                <w:webHidden/>
              </w:rPr>
              <w:tab/>
            </w:r>
            <w:r>
              <w:rPr>
                <w:webHidden/>
              </w:rPr>
              <w:fldChar w:fldCharType="begin"/>
            </w:r>
            <w:r>
              <w:rPr>
                <w:webHidden/>
              </w:rPr>
              <w:instrText xml:space="preserve"> PAGEREF _Toc223004778 \h </w:instrText>
            </w:r>
            <w:r>
              <w:rPr>
                <w:webHidden/>
              </w:rPr>
            </w:r>
            <w:r>
              <w:rPr>
                <w:webHidden/>
              </w:rPr>
              <w:fldChar w:fldCharType="separate"/>
            </w:r>
            <w:r>
              <w:rPr>
                <w:webHidden/>
              </w:rPr>
              <w:t>4</w:t>
            </w:r>
            <w:r>
              <w:rPr>
                <w:webHidden/>
              </w:rPr>
              <w:fldChar w:fldCharType="end"/>
            </w:r>
          </w:hyperlink>
        </w:p>
        <w:p w14:paraId="3204CB84" w14:textId="50791B25"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79" w:history="1">
            <w:r w:rsidRPr="00B37676">
              <w:rPr>
                <w:rStyle w:val="Lienhypertexte"/>
                <w:lang w:val="de-CH"/>
              </w:rPr>
              <w:t>2.6</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Steuererklärung für Grundstücksgewinne</w:t>
            </w:r>
            <w:r>
              <w:rPr>
                <w:webHidden/>
              </w:rPr>
              <w:tab/>
            </w:r>
            <w:r>
              <w:rPr>
                <w:webHidden/>
              </w:rPr>
              <w:fldChar w:fldCharType="begin"/>
            </w:r>
            <w:r>
              <w:rPr>
                <w:webHidden/>
              </w:rPr>
              <w:instrText xml:space="preserve"> PAGEREF _Toc223004779 \h </w:instrText>
            </w:r>
            <w:r>
              <w:rPr>
                <w:webHidden/>
              </w:rPr>
            </w:r>
            <w:r>
              <w:rPr>
                <w:webHidden/>
              </w:rPr>
              <w:fldChar w:fldCharType="separate"/>
            </w:r>
            <w:r>
              <w:rPr>
                <w:webHidden/>
              </w:rPr>
              <w:t>5</w:t>
            </w:r>
            <w:r>
              <w:rPr>
                <w:webHidden/>
              </w:rPr>
              <w:fldChar w:fldCharType="end"/>
            </w:r>
          </w:hyperlink>
        </w:p>
        <w:p w14:paraId="7D006596" w14:textId="6A0B7157"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80" w:history="1">
            <w:r w:rsidRPr="00B37676">
              <w:rPr>
                <w:rStyle w:val="Lienhypertexte"/>
                <w:lang w:val="de-CH"/>
              </w:rPr>
              <w:t>2.7</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Bildung einer Rücklage als Zahlungsgarantie für die Grundstückgewinnsteuer</w:t>
            </w:r>
            <w:r>
              <w:rPr>
                <w:webHidden/>
              </w:rPr>
              <w:tab/>
            </w:r>
            <w:r>
              <w:rPr>
                <w:webHidden/>
              </w:rPr>
              <w:fldChar w:fldCharType="begin"/>
            </w:r>
            <w:r>
              <w:rPr>
                <w:webHidden/>
              </w:rPr>
              <w:instrText xml:space="preserve"> PAGEREF _Toc223004780 \h </w:instrText>
            </w:r>
            <w:r>
              <w:rPr>
                <w:webHidden/>
              </w:rPr>
            </w:r>
            <w:r>
              <w:rPr>
                <w:webHidden/>
              </w:rPr>
              <w:fldChar w:fldCharType="separate"/>
            </w:r>
            <w:r>
              <w:rPr>
                <w:webHidden/>
              </w:rPr>
              <w:t>5</w:t>
            </w:r>
            <w:r>
              <w:rPr>
                <w:webHidden/>
              </w:rPr>
              <w:fldChar w:fldCharType="end"/>
            </w:r>
          </w:hyperlink>
        </w:p>
        <w:p w14:paraId="13461525" w14:textId="552097B7" w:rsidR="007F6D6D" w:rsidRDefault="007F6D6D">
          <w:pPr>
            <w:pStyle w:val="TM1"/>
            <w:rPr>
              <w:rFonts w:asciiTheme="minorHAnsi" w:eastAsiaTheme="minorEastAsia" w:hAnsiTheme="minorHAnsi"/>
              <w:b w:val="0"/>
              <w:kern w:val="2"/>
              <w:sz w:val="24"/>
              <w:szCs w:val="24"/>
              <w:lang w:val="fr-CH" w:eastAsia="fr-CH"/>
              <w14:ligatures w14:val="standardContextual"/>
            </w:rPr>
          </w:pPr>
          <w:hyperlink w:anchor="_Toc223004782" w:history="1">
            <w:r w:rsidRPr="00B37676">
              <w:rPr>
                <w:rStyle w:val="Lienhypertexte"/>
                <w:lang w:val="de-CH"/>
              </w:rPr>
              <w:t>3</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Kommentar der einzelnen Bestimmungen (DStG)</w:t>
            </w:r>
            <w:r>
              <w:rPr>
                <w:webHidden/>
              </w:rPr>
              <w:tab/>
            </w:r>
            <w:r>
              <w:rPr>
                <w:webHidden/>
              </w:rPr>
              <w:fldChar w:fldCharType="begin"/>
            </w:r>
            <w:r>
              <w:rPr>
                <w:webHidden/>
              </w:rPr>
              <w:instrText xml:space="preserve"> PAGEREF _Toc223004782 \h </w:instrText>
            </w:r>
            <w:r>
              <w:rPr>
                <w:webHidden/>
              </w:rPr>
            </w:r>
            <w:r>
              <w:rPr>
                <w:webHidden/>
              </w:rPr>
              <w:fldChar w:fldCharType="separate"/>
            </w:r>
            <w:r>
              <w:rPr>
                <w:webHidden/>
              </w:rPr>
              <w:t>7</w:t>
            </w:r>
            <w:r>
              <w:rPr>
                <w:webHidden/>
              </w:rPr>
              <w:fldChar w:fldCharType="end"/>
            </w:r>
          </w:hyperlink>
        </w:p>
        <w:p w14:paraId="02A5E46B" w14:textId="04358130" w:rsidR="007F6D6D" w:rsidRDefault="007F6D6D">
          <w:pPr>
            <w:pStyle w:val="TM1"/>
            <w:rPr>
              <w:rFonts w:asciiTheme="minorHAnsi" w:eastAsiaTheme="minorEastAsia" w:hAnsiTheme="minorHAnsi"/>
              <w:b w:val="0"/>
              <w:kern w:val="2"/>
              <w:sz w:val="24"/>
              <w:szCs w:val="24"/>
              <w:lang w:val="fr-CH" w:eastAsia="fr-CH"/>
              <w14:ligatures w14:val="standardContextual"/>
            </w:rPr>
          </w:pPr>
          <w:hyperlink w:anchor="_Toc223004783" w:history="1">
            <w:r w:rsidRPr="00B37676">
              <w:rPr>
                <w:rStyle w:val="Lienhypertexte"/>
                <w:lang w:val="de-CH"/>
              </w:rPr>
              <w:t>4</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Auswirkungen der Revision</w:t>
            </w:r>
            <w:r>
              <w:rPr>
                <w:webHidden/>
              </w:rPr>
              <w:tab/>
            </w:r>
            <w:r>
              <w:rPr>
                <w:webHidden/>
              </w:rPr>
              <w:fldChar w:fldCharType="begin"/>
            </w:r>
            <w:r>
              <w:rPr>
                <w:webHidden/>
              </w:rPr>
              <w:instrText xml:space="preserve"> PAGEREF _Toc223004783 \h </w:instrText>
            </w:r>
            <w:r>
              <w:rPr>
                <w:webHidden/>
              </w:rPr>
            </w:r>
            <w:r>
              <w:rPr>
                <w:webHidden/>
              </w:rPr>
              <w:fldChar w:fldCharType="separate"/>
            </w:r>
            <w:r>
              <w:rPr>
                <w:webHidden/>
              </w:rPr>
              <w:t>10</w:t>
            </w:r>
            <w:r>
              <w:rPr>
                <w:webHidden/>
              </w:rPr>
              <w:fldChar w:fldCharType="end"/>
            </w:r>
          </w:hyperlink>
        </w:p>
        <w:p w14:paraId="31388449" w14:textId="708156B2"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84" w:history="1">
            <w:r w:rsidRPr="00B37676">
              <w:rPr>
                <w:rStyle w:val="Lienhypertexte"/>
                <w:lang w:val="de-CH"/>
              </w:rPr>
              <w:t>4.1</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Auswirkungen auf die Steuereinnahmen des Staates</w:t>
            </w:r>
            <w:r>
              <w:rPr>
                <w:webHidden/>
              </w:rPr>
              <w:tab/>
            </w:r>
            <w:r>
              <w:rPr>
                <w:webHidden/>
              </w:rPr>
              <w:fldChar w:fldCharType="begin"/>
            </w:r>
            <w:r>
              <w:rPr>
                <w:webHidden/>
              </w:rPr>
              <w:instrText xml:space="preserve"> PAGEREF _Toc223004784 \h </w:instrText>
            </w:r>
            <w:r>
              <w:rPr>
                <w:webHidden/>
              </w:rPr>
            </w:r>
            <w:r>
              <w:rPr>
                <w:webHidden/>
              </w:rPr>
              <w:fldChar w:fldCharType="separate"/>
            </w:r>
            <w:r>
              <w:rPr>
                <w:webHidden/>
              </w:rPr>
              <w:t>10</w:t>
            </w:r>
            <w:r>
              <w:rPr>
                <w:webHidden/>
              </w:rPr>
              <w:fldChar w:fldCharType="end"/>
            </w:r>
          </w:hyperlink>
        </w:p>
        <w:p w14:paraId="6037ACD3" w14:textId="58CB1127"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88" w:history="1">
            <w:r w:rsidRPr="00B37676">
              <w:rPr>
                <w:rStyle w:val="Lienhypertexte"/>
                <w:lang w:val="de-CH"/>
              </w:rPr>
              <w:t>4.2</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Auswirkungen in Bezug auf die IT</w:t>
            </w:r>
            <w:r>
              <w:rPr>
                <w:webHidden/>
              </w:rPr>
              <w:tab/>
            </w:r>
            <w:r>
              <w:rPr>
                <w:webHidden/>
              </w:rPr>
              <w:fldChar w:fldCharType="begin"/>
            </w:r>
            <w:r>
              <w:rPr>
                <w:webHidden/>
              </w:rPr>
              <w:instrText xml:space="preserve"> PAGEREF _Toc223004788 \h </w:instrText>
            </w:r>
            <w:r>
              <w:rPr>
                <w:webHidden/>
              </w:rPr>
            </w:r>
            <w:r>
              <w:rPr>
                <w:webHidden/>
              </w:rPr>
              <w:fldChar w:fldCharType="separate"/>
            </w:r>
            <w:r>
              <w:rPr>
                <w:webHidden/>
              </w:rPr>
              <w:t>11</w:t>
            </w:r>
            <w:r>
              <w:rPr>
                <w:webHidden/>
              </w:rPr>
              <w:fldChar w:fldCharType="end"/>
            </w:r>
          </w:hyperlink>
        </w:p>
        <w:p w14:paraId="52EE165C" w14:textId="0A24372F"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89" w:history="1">
            <w:r w:rsidRPr="00B37676">
              <w:rPr>
                <w:rStyle w:val="Lienhypertexte"/>
                <w:lang w:val="de-CH"/>
              </w:rPr>
              <w:t>4.3</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Personelle Auswirkungen</w:t>
            </w:r>
            <w:r>
              <w:rPr>
                <w:webHidden/>
              </w:rPr>
              <w:tab/>
            </w:r>
            <w:r>
              <w:rPr>
                <w:webHidden/>
              </w:rPr>
              <w:fldChar w:fldCharType="begin"/>
            </w:r>
            <w:r>
              <w:rPr>
                <w:webHidden/>
              </w:rPr>
              <w:instrText xml:space="preserve"> PAGEREF _Toc223004789 \h </w:instrText>
            </w:r>
            <w:r>
              <w:rPr>
                <w:webHidden/>
              </w:rPr>
            </w:r>
            <w:r>
              <w:rPr>
                <w:webHidden/>
              </w:rPr>
              <w:fldChar w:fldCharType="separate"/>
            </w:r>
            <w:r>
              <w:rPr>
                <w:webHidden/>
              </w:rPr>
              <w:t>11</w:t>
            </w:r>
            <w:r>
              <w:rPr>
                <w:webHidden/>
              </w:rPr>
              <w:fldChar w:fldCharType="end"/>
            </w:r>
          </w:hyperlink>
        </w:p>
        <w:p w14:paraId="12DC9CFE" w14:textId="1E6EF229" w:rsidR="007F6D6D" w:rsidRDefault="007F6D6D">
          <w:pPr>
            <w:pStyle w:val="TM1"/>
            <w:rPr>
              <w:rFonts w:asciiTheme="minorHAnsi" w:eastAsiaTheme="minorEastAsia" w:hAnsiTheme="minorHAnsi"/>
              <w:b w:val="0"/>
              <w:kern w:val="2"/>
              <w:sz w:val="24"/>
              <w:szCs w:val="24"/>
              <w:lang w:val="fr-CH" w:eastAsia="fr-CH"/>
              <w14:ligatures w14:val="standardContextual"/>
            </w:rPr>
          </w:pPr>
          <w:hyperlink w:anchor="_Toc223004790" w:history="1">
            <w:r w:rsidRPr="00B37676">
              <w:rPr>
                <w:rStyle w:val="Lienhypertexte"/>
                <w:lang w:val="de-CH"/>
              </w:rPr>
              <w:t>5</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Juristische Aspekte</w:t>
            </w:r>
            <w:r>
              <w:rPr>
                <w:webHidden/>
              </w:rPr>
              <w:tab/>
            </w:r>
            <w:r>
              <w:rPr>
                <w:webHidden/>
              </w:rPr>
              <w:fldChar w:fldCharType="begin"/>
            </w:r>
            <w:r>
              <w:rPr>
                <w:webHidden/>
              </w:rPr>
              <w:instrText xml:space="preserve"> PAGEREF _Toc223004790 \h </w:instrText>
            </w:r>
            <w:r>
              <w:rPr>
                <w:webHidden/>
              </w:rPr>
            </w:r>
            <w:r>
              <w:rPr>
                <w:webHidden/>
              </w:rPr>
              <w:fldChar w:fldCharType="separate"/>
            </w:r>
            <w:r>
              <w:rPr>
                <w:webHidden/>
              </w:rPr>
              <w:t>11</w:t>
            </w:r>
            <w:r>
              <w:rPr>
                <w:webHidden/>
              </w:rPr>
              <w:fldChar w:fldCharType="end"/>
            </w:r>
          </w:hyperlink>
        </w:p>
        <w:p w14:paraId="347F8062" w14:textId="1D2C05AF"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91" w:history="1">
            <w:r w:rsidRPr="00B37676">
              <w:rPr>
                <w:rStyle w:val="Lienhypertexte"/>
                <w:lang w:val="de-CH"/>
              </w:rPr>
              <w:t>5.1</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Referendum</w:t>
            </w:r>
            <w:r>
              <w:rPr>
                <w:webHidden/>
              </w:rPr>
              <w:tab/>
            </w:r>
            <w:r>
              <w:rPr>
                <w:webHidden/>
              </w:rPr>
              <w:fldChar w:fldCharType="begin"/>
            </w:r>
            <w:r>
              <w:rPr>
                <w:webHidden/>
              </w:rPr>
              <w:instrText xml:space="preserve"> PAGEREF _Toc223004791 \h </w:instrText>
            </w:r>
            <w:r>
              <w:rPr>
                <w:webHidden/>
              </w:rPr>
            </w:r>
            <w:r>
              <w:rPr>
                <w:webHidden/>
              </w:rPr>
              <w:fldChar w:fldCharType="separate"/>
            </w:r>
            <w:r>
              <w:rPr>
                <w:webHidden/>
              </w:rPr>
              <w:t>11</w:t>
            </w:r>
            <w:r>
              <w:rPr>
                <w:webHidden/>
              </w:rPr>
              <w:fldChar w:fldCharType="end"/>
            </w:r>
          </w:hyperlink>
        </w:p>
        <w:p w14:paraId="1A6D0DB7" w14:textId="64BC96A2" w:rsidR="007F6D6D" w:rsidRDefault="007F6D6D">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3004792" w:history="1">
            <w:r w:rsidRPr="00B37676">
              <w:rPr>
                <w:rStyle w:val="Lienhypertexte"/>
                <w:lang w:val="de-CH"/>
              </w:rPr>
              <w:t>5.2</w:t>
            </w:r>
            <w:r>
              <w:rPr>
                <w:rFonts w:asciiTheme="minorHAnsi" w:eastAsiaTheme="minorEastAsia" w:hAnsiTheme="minorHAnsi"/>
                <w:b w:val="0"/>
                <w:kern w:val="2"/>
                <w:sz w:val="24"/>
                <w:szCs w:val="24"/>
                <w:lang w:val="fr-CH" w:eastAsia="fr-CH"/>
                <w14:ligatures w14:val="standardContextual"/>
              </w:rPr>
              <w:tab/>
            </w:r>
            <w:r w:rsidRPr="00B37676">
              <w:rPr>
                <w:rStyle w:val="Lienhypertexte"/>
                <w:lang w:val="de-CH"/>
              </w:rPr>
              <w:t>Nachhaltige Entwicklung</w:t>
            </w:r>
            <w:r>
              <w:rPr>
                <w:webHidden/>
              </w:rPr>
              <w:tab/>
            </w:r>
            <w:r>
              <w:rPr>
                <w:webHidden/>
              </w:rPr>
              <w:fldChar w:fldCharType="begin"/>
            </w:r>
            <w:r>
              <w:rPr>
                <w:webHidden/>
              </w:rPr>
              <w:instrText xml:space="preserve"> PAGEREF _Toc223004792 \h </w:instrText>
            </w:r>
            <w:r>
              <w:rPr>
                <w:webHidden/>
              </w:rPr>
            </w:r>
            <w:r>
              <w:rPr>
                <w:webHidden/>
              </w:rPr>
              <w:fldChar w:fldCharType="separate"/>
            </w:r>
            <w:r>
              <w:rPr>
                <w:webHidden/>
              </w:rPr>
              <w:t>12</w:t>
            </w:r>
            <w:r>
              <w:rPr>
                <w:webHidden/>
              </w:rPr>
              <w:fldChar w:fldCharType="end"/>
            </w:r>
          </w:hyperlink>
        </w:p>
        <w:p w14:paraId="4DDF1495" w14:textId="4C44CAF7" w:rsidR="00AE1775" w:rsidRPr="008D3D01" w:rsidRDefault="00196A74">
          <w:pPr>
            <w:rPr>
              <w:lang w:val="de-CH"/>
            </w:rPr>
          </w:pPr>
          <w:r w:rsidRPr="008D3D01">
            <w:rPr>
              <w:lang w:val="de-CH"/>
            </w:rPr>
            <w:fldChar w:fldCharType="end"/>
          </w:r>
        </w:p>
      </w:sdtContent>
    </w:sdt>
    <w:p w14:paraId="0225812F" w14:textId="77777777" w:rsidR="009E1AF4" w:rsidRPr="008D3D01" w:rsidRDefault="00C17504" w:rsidP="00DC4643">
      <w:pPr>
        <w:pStyle w:val="Titre1"/>
        <w:rPr>
          <w:lang w:val="de-CH"/>
        </w:rPr>
      </w:pPr>
      <w:bookmarkStart w:id="0" w:name="_Toc223004772"/>
      <w:r w:rsidRPr="008D3D01">
        <w:rPr>
          <w:lang w:val="de-CH"/>
        </w:rPr>
        <w:lastRenderedPageBreak/>
        <w:t>Einleitung</w:t>
      </w:r>
      <w:bookmarkEnd w:id="0"/>
    </w:p>
    <w:p w14:paraId="73D98E82" w14:textId="77777777" w:rsidR="009E1AF4" w:rsidRPr="008D3D01" w:rsidRDefault="009E1AF4" w:rsidP="00970383">
      <w:pPr>
        <w:pStyle w:val="Tiret"/>
        <w:rPr>
          <w:lang w:val="de-CH"/>
        </w:rPr>
      </w:pPr>
      <w:r w:rsidRPr="008D3D01">
        <w:rPr>
          <w:lang w:val="de-CH"/>
        </w:rPr>
        <w:t>—</w:t>
      </w:r>
    </w:p>
    <w:p w14:paraId="7C3D1865" w14:textId="437E4C9E" w:rsidR="009E1AF4" w:rsidRPr="008D3D01" w:rsidRDefault="008C064E" w:rsidP="00AD2B58">
      <w:pPr>
        <w:pStyle w:val="Corpsdetexte"/>
        <w:rPr>
          <w:lang w:val="de-CH"/>
        </w:rPr>
      </w:pPr>
      <w:r w:rsidRPr="008D3D01">
        <w:rPr>
          <w:lang w:val="de-CH"/>
        </w:rPr>
        <w:t xml:space="preserve">Mit dieser Revision werden die bundesrechtlichen Änderungen in Bezug auf die Besteuerung der Telearbeit im internationalen Verhältnis auf kantonaler Ebene eingefügt. Es sollen auch die Daten des Einwohnerregister über das kantonale Bezugssystem mit den Daten des Steuerregisters der Kantonalen Steuerverwaltung (KSTV) abgeglichen werden können. Zudem gibt es einige Präzisierungen in Bezug auf Fälle, in denen auf Gemeindeebene der Ort der Veranlagung im Einzelfall ungewiss oder streitig ist, sowie in Bezug auf Pflichten der Steuerpflichtigen im Veranlagungsverfahren für die Grundstückgewinnsteuer. Im </w:t>
      </w:r>
      <w:r w:rsidR="00C21BB6" w:rsidRPr="008D3D01">
        <w:rPr>
          <w:lang w:val="de-CH"/>
        </w:rPr>
        <w:t xml:space="preserve">Zuge </w:t>
      </w:r>
      <w:r w:rsidRPr="008D3D01">
        <w:rPr>
          <w:lang w:val="de-CH"/>
        </w:rPr>
        <w:t xml:space="preserve">der IT-Entwicklungen wird das Gesetz über die direkten Kantonssteuern (DStG – SGF 631.1) dahingehend ergänzt, dass den Steuerpflichtigen die Möglichkeit geboten wird, ihre Steuererklärung über einen entsprechenden E-Service auf dem Portal des Staates Freiburg online einzureichen. Auch setzt der Vorentwurf die Motion um, wonach die Notarin oder der Notar bei Grundstücksverkäufen einen Betrag als Zahlungsgarantie für die Grundstückgewinnsteuer zurückbehält. </w:t>
      </w:r>
    </w:p>
    <w:p w14:paraId="4EDDE5AF" w14:textId="322A6B28" w:rsidR="009E1AF4" w:rsidRPr="008D3D01" w:rsidRDefault="00DB124C" w:rsidP="00B01E1B">
      <w:pPr>
        <w:pStyle w:val="Titre1"/>
        <w:rPr>
          <w:lang w:val="de-CH"/>
        </w:rPr>
      </w:pPr>
      <w:bookmarkStart w:id="1" w:name="_Toc223004773"/>
      <w:r w:rsidRPr="008D3D01">
        <w:rPr>
          <w:lang w:val="de-CH"/>
        </w:rPr>
        <w:t>Vorgeschlagene</w:t>
      </w:r>
      <w:r w:rsidR="00C17504" w:rsidRPr="008D3D01">
        <w:rPr>
          <w:lang w:val="de-CH"/>
        </w:rPr>
        <w:t xml:space="preserve"> Änderungen</w:t>
      </w:r>
      <w:bookmarkEnd w:id="1"/>
    </w:p>
    <w:p w14:paraId="31C14251" w14:textId="77777777" w:rsidR="009E1AF4" w:rsidRPr="008D3D01" w:rsidRDefault="009E1AF4" w:rsidP="008756FD">
      <w:pPr>
        <w:pStyle w:val="Tiret"/>
        <w:rPr>
          <w:lang w:val="de-CH"/>
        </w:rPr>
      </w:pPr>
      <w:r w:rsidRPr="008D3D01">
        <w:rPr>
          <w:lang w:val="de-CH"/>
        </w:rPr>
        <w:t>—</w:t>
      </w:r>
    </w:p>
    <w:p w14:paraId="5E19EBCD" w14:textId="77777777" w:rsidR="009E1AF4" w:rsidRPr="008D3D01" w:rsidRDefault="00907281" w:rsidP="00DC4643">
      <w:pPr>
        <w:pStyle w:val="Titre2"/>
        <w:rPr>
          <w:lang w:val="de-CH"/>
        </w:rPr>
      </w:pPr>
      <w:bookmarkStart w:id="2" w:name="_Toc223004774"/>
      <w:r w:rsidRPr="008D3D01">
        <w:rPr>
          <w:lang w:val="de-CH"/>
        </w:rPr>
        <w:t>Besteuerung der Telearbeit im internationalen Verhältnis</w:t>
      </w:r>
      <w:bookmarkEnd w:id="2"/>
      <w:r w:rsidRPr="008D3D01">
        <w:rPr>
          <w:lang w:val="de-CH"/>
        </w:rPr>
        <w:t xml:space="preserve"> </w:t>
      </w:r>
    </w:p>
    <w:p w14:paraId="2377F12A" w14:textId="7A0D0807" w:rsidR="00205456" w:rsidRPr="008D3D01" w:rsidRDefault="00205456" w:rsidP="00205456">
      <w:pPr>
        <w:pStyle w:val="Corpsdetexte"/>
        <w:rPr>
          <w:lang w:val="de-CH"/>
        </w:rPr>
      </w:pPr>
      <w:r w:rsidRPr="008D3D01">
        <w:rPr>
          <w:lang w:val="de-CH"/>
        </w:rPr>
        <w:t>Seit der Covid-19-Pandemie und unter dem Einfluss der Digitalisierung und der neuen Kommunikationstechnologien liegt der Ort der Arbeitserfüllung nicht mehr zwingend dort, wo der Arbeitgeber seinen Sitz hat, sondern der Trend geht hin zu vermehrter Telearbeit, insbesondere am Wohnort der Arbeitnehmenden. In einem internationalen Kontext, in</w:t>
      </w:r>
      <w:r w:rsidR="003D303A" w:rsidRPr="008D3D01">
        <w:rPr>
          <w:lang w:val="de-CH"/>
        </w:rPr>
        <w:t>s</w:t>
      </w:r>
      <w:r w:rsidRPr="008D3D01">
        <w:rPr>
          <w:lang w:val="de-CH"/>
        </w:rPr>
        <w:t>besondere in grenzüberschreitenden Arbeitsverhältnissen, hat diese Entwicklung Auswirkungen auf die Quellenbesteuerung des Arbeitseinkommens von in anderen Staaten wohnhaften Arbeitnehmerinnen und Arbeitnehmern.</w:t>
      </w:r>
    </w:p>
    <w:p w14:paraId="4B6B9BFE" w14:textId="00D2A3C8" w:rsidR="00205456" w:rsidRPr="008D3D01" w:rsidRDefault="00205456" w:rsidP="00205456">
      <w:pPr>
        <w:pStyle w:val="Corpsdetexte"/>
        <w:rPr>
          <w:lang w:val="de-CH"/>
        </w:rPr>
      </w:pPr>
      <w:r w:rsidRPr="008D3D01">
        <w:rPr>
          <w:lang w:val="de-CH"/>
        </w:rPr>
        <w:t>Die Doppelbesteuerungsabkommen (DBA) basieren eigentlich auf dem Grundsatz, dass Arbeitseinkommen dort zu versteuern sind, wo die Arbeit ausgeübt wird. Bei Telearbeit verlagert sich das Besteuerungsrecht also von dem Staat, in dem der Arbeitgeber ansässig ist, auf den Staat, in dem die Arbeitnehmerin oder der Arbeitnehmer Wohnsitz hat</w:t>
      </w:r>
      <w:r w:rsidR="00C75588" w:rsidRPr="008D3D01">
        <w:rPr>
          <w:lang w:val="de-CH"/>
        </w:rPr>
        <w:t>.</w:t>
      </w:r>
    </w:p>
    <w:p w14:paraId="7A4C40E7" w14:textId="77777777" w:rsidR="00F41AC7" w:rsidRPr="008D3D01" w:rsidRDefault="00205456" w:rsidP="00205456">
      <w:pPr>
        <w:pStyle w:val="Corpsdetexte"/>
        <w:rPr>
          <w:lang w:val="de-CH"/>
        </w:rPr>
      </w:pPr>
      <w:r w:rsidRPr="008D3D01">
        <w:rPr>
          <w:lang w:val="de-CH"/>
        </w:rPr>
        <w:t xml:space="preserve">Im Sinne von Nachhaltigkeit und Schaffung der nötigen Rechtssicherheit, aber auch zur Vermeidung von Steuerausfällen für Bund und Kantone wurde die Bundesgesetzgebung (Bundesgesetz über die direkte Bundessteuer – DBG – und das Bundesgesetz über die Harmonisierung der direkten Steuern der Kantone und Gemeinden – StHG) so angepasst, dass im Rahmen der Quellenbesteuerung eine interne Rechtsgrundlage geschaffen wurde, damit die Schweiz das Einkommen aus Telearbeit besteuern kann, die von Arbeitnehmerinnen und Arbeitnehmern ohne steuerrechtlichen Wohnsitz in der Schweiz in einem Nachbarstaat für einen Schweizer Arbeitgeber geleistet wird. </w:t>
      </w:r>
    </w:p>
    <w:p w14:paraId="5A62D1C1" w14:textId="77777777" w:rsidR="00205456" w:rsidRDefault="00205456" w:rsidP="00205456">
      <w:pPr>
        <w:pStyle w:val="Corpsdetexte"/>
        <w:rPr>
          <w:lang w:val="de-CH"/>
        </w:rPr>
      </w:pPr>
      <w:r w:rsidRPr="008D3D01">
        <w:rPr>
          <w:lang w:val="de-CH"/>
        </w:rPr>
        <w:t>Die entsprechenden gesetzlichen Bestimmungen sind auf Bundesebene am 1. Januar 2025 in Kraft getreten. Das StHG sieht keine Übergangsbestimmungen vor, so dass die Vorschriften seit dem 1. Januar 2025 in den Kantonen direkt anwendbar sind. Die Artikel 5 Abs. 1, 80, 160 und 162 Abs. 1 DStG müssen daher entsprechend angepasst werden.</w:t>
      </w:r>
    </w:p>
    <w:p w14:paraId="5045AECC" w14:textId="77777777" w:rsidR="008D3D01" w:rsidRPr="008D3D01" w:rsidRDefault="008D3D01" w:rsidP="00205456">
      <w:pPr>
        <w:pStyle w:val="Corpsdetexte"/>
        <w:rPr>
          <w:lang w:val="de-CH"/>
        </w:rPr>
      </w:pPr>
    </w:p>
    <w:p w14:paraId="0C365600" w14:textId="77777777" w:rsidR="00907281" w:rsidRPr="008D3D01" w:rsidRDefault="00907281" w:rsidP="00907281">
      <w:pPr>
        <w:pStyle w:val="Titre2"/>
        <w:rPr>
          <w:lang w:val="de-CH"/>
        </w:rPr>
      </w:pPr>
      <w:bookmarkStart w:id="3" w:name="_Toc223004775"/>
      <w:r w:rsidRPr="008D3D01">
        <w:rPr>
          <w:lang w:val="de-CH"/>
        </w:rPr>
        <w:t>Datenverknüpfung mit dem kantonalen Bezugssystem</w:t>
      </w:r>
      <w:bookmarkEnd w:id="3"/>
    </w:p>
    <w:p w14:paraId="1B8DEC88" w14:textId="77777777" w:rsidR="008040C0" w:rsidRPr="008D3D01" w:rsidRDefault="008040C0" w:rsidP="008040C0">
      <w:pPr>
        <w:pStyle w:val="Corpsdetexte"/>
        <w:rPr>
          <w:lang w:val="de-CH"/>
        </w:rPr>
      </w:pPr>
      <w:r w:rsidRPr="008D3D01">
        <w:rPr>
          <w:lang w:val="de-CH"/>
        </w:rPr>
        <w:t xml:space="preserve">Mit der Umsetzung und dem Betrieb eines kantonalen Bezugssystems mit Daten zu Personen, Organisationen und Nomenklaturen verfügen die Verwaltungsbehörden nun zentral und sicher über zuverlässige Referenzdaten. </w:t>
      </w:r>
    </w:p>
    <w:p w14:paraId="2EB7EF87" w14:textId="274E337E" w:rsidR="00637C14" w:rsidRPr="008D3D01" w:rsidRDefault="003F0E2F" w:rsidP="00637C14">
      <w:pPr>
        <w:pStyle w:val="Corpsdetexte"/>
        <w:rPr>
          <w:lang w:val="de-CH"/>
        </w:rPr>
      </w:pPr>
      <w:r w:rsidRPr="008D3D01">
        <w:rPr>
          <w:lang w:val="de-CH"/>
        </w:rPr>
        <w:t xml:space="preserve">Das kantonale Bezugssystem ist ein Set von Daten für mehrere Anwendungen, das nur nicht besonders schützenswerte Personendaten im Sinne der Gesetzgebung über den Datenschutz enthält oder dessen Verwendung im Bezugssystem bewilligt wurde </w:t>
      </w:r>
      <w:r w:rsidR="00637C14" w:rsidRPr="008D3D01">
        <w:rPr>
          <w:lang w:val="de-CH"/>
        </w:rPr>
        <w:t>(Art. 17 Abs. 2 des E-Government-Gesetzes vom 18. Dezember 2020; E-GovG / SGF 184.1).</w:t>
      </w:r>
    </w:p>
    <w:p w14:paraId="616CEAE1" w14:textId="77777777" w:rsidR="006D5D54" w:rsidRDefault="006D5D54" w:rsidP="00637C14">
      <w:pPr>
        <w:pStyle w:val="Corpsdetexte"/>
        <w:rPr>
          <w:lang w:val="de-CH"/>
        </w:rPr>
      </w:pPr>
      <w:r w:rsidRPr="008D3D01">
        <w:rPr>
          <w:lang w:val="de-CH"/>
        </w:rPr>
        <w:lastRenderedPageBreak/>
        <w:t>Nach Artikel 25 Abs. 2 E-GovG braucht es eine gesetzliche Grundlage für die Bewilligung der Bearbeitung von Daten des Bezugssystems über ein Abrufsystem. Die Artikel 137 Abs. 3 und 137a Abs. 2 DStG müssen daher entsprechend angepasst werden.</w:t>
      </w:r>
    </w:p>
    <w:p w14:paraId="355840B6" w14:textId="77777777" w:rsidR="008D3D01" w:rsidRPr="008D3D01" w:rsidRDefault="008D3D01" w:rsidP="00637C14">
      <w:pPr>
        <w:pStyle w:val="Corpsdetexte"/>
        <w:rPr>
          <w:lang w:val="de-CH"/>
        </w:rPr>
      </w:pPr>
    </w:p>
    <w:p w14:paraId="622702F2" w14:textId="77777777" w:rsidR="00637C14" w:rsidRPr="008D3D01" w:rsidRDefault="00AD31C3" w:rsidP="00AD31C3">
      <w:pPr>
        <w:pStyle w:val="Titre2"/>
        <w:rPr>
          <w:lang w:val="de-CH"/>
        </w:rPr>
      </w:pPr>
      <w:bookmarkStart w:id="4" w:name="_Toc223004776"/>
      <w:r w:rsidRPr="008D3D01">
        <w:rPr>
          <w:lang w:val="de-CH"/>
        </w:rPr>
        <w:t>Entscheid bei ungewissem oder streitigem Wohnsitz auf Gemeindeebene</w:t>
      </w:r>
      <w:bookmarkEnd w:id="4"/>
    </w:p>
    <w:p w14:paraId="0DA8DB21" w14:textId="6BA41C65" w:rsidR="00683A21" w:rsidRPr="008D3D01" w:rsidRDefault="000B580F" w:rsidP="00395DD2">
      <w:pPr>
        <w:pStyle w:val="Corpsdetexte"/>
        <w:rPr>
          <w:lang w:val="de-CH"/>
        </w:rPr>
      </w:pPr>
      <w:r w:rsidRPr="008D3D01">
        <w:rPr>
          <w:lang w:val="de-CH"/>
        </w:rPr>
        <w:t>Der steuerliche Wohnsitz einer steuerpflichtigen Person ist der Ort, an dem sie in der Absicht, sich dauerhaft niederzulassen, wohnt, d. h. der Ort, an dem sich der Mittelpunkt ihrer persönlichen und wirtschaftlichen Interessen befindet. Für die Veranlagung und den Steuerbezug erstellen die Gemeinden alljährlich das Bezugsrodel (Art. 41 Abs. 2 des Gesetzes über die Gemeindesteuern; GStG – SGF 632.1</w:t>
      </w:r>
      <w:r w:rsidR="00C21BB6" w:rsidRPr="008D3D01">
        <w:rPr>
          <w:lang w:val="de-CH"/>
        </w:rPr>
        <w:t>).</w:t>
      </w:r>
      <w:r w:rsidRPr="008D3D01">
        <w:rPr>
          <w:lang w:val="de-CH"/>
        </w:rPr>
        <w:t xml:space="preserve"> </w:t>
      </w:r>
    </w:p>
    <w:p w14:paraId="21EB32F8" w14:textId="77777777" w:rsidR="00BA4417" w:rsidRPr="008D3D01" w:rsidRDefault="00683A21" w:rsidP="00395DD2">
      <w:pPr>
        <w:pStyle w:val="Corpsdetexte"/>
        <w:rPr>
          <w:lang w:val="de-CH"/>
        </w:rPr>
      </w:pPr>
      <w:r w:rsidRPr="008D3D01">
        <w:rPr>
          <w:lang w:val="de-CH"/>
        </w:rPr>
        <w:t>Es gibt Steuerpflichtige, die mehrere Wohnsitze haben, so dass die betroffenen Gemeinden unter Berücksichtigung aller Umstände feststellen müssen, wo sich der steuerliche Wohnsitz befindet. Die Gemeinden prüfen die tatsächliche Situation des Steuerpflichtigen – in der Regel auf der Grundlage eines Fragebogens – und sammeln alle Informationen, die sie für ihren Entscheid benötigen. Es kann jedoch vorkommen, dass es ihnen nicht möglich ist, den steuerlichen Wohnsitz mit Sicherheit zu bestimmen, was zu einem Zuständigkeitskonflikt führt.</w:t>
      </w:r>
    </w:p>
    <w:p w14:paraId="570F0D7D" w14:textId="77777777" w:rsidR="004A000A" w:rsidRPr="008D3D01" w:rsidRDefault="00F4362F" w:rsidP="00395DD2">
      <w:pPr>
        <w:pStyle w:val="Corpsdetexte"/>
        <w:rPr>
          <w:lang w:val="de-CH"/>
        </w:rPr>
      </w:pPr>
      <w:r w:rsidRPr="008D3D01">
        <w:rPr>
          <w:lang w:val="de-CH"/>
        </w:rPr>
        <w:t xml:space="preserve">In Artikel 9 GStG ist nicht ausdrücklich festgelegt, wie Konflikte zwischen Gemeinden bei der Bestimmung des Steuerveranlagungsorts in einem interkommunalen Kontext gelöst werden können. Auf Bundesebene wird diese Frage in Artikel 108 Abs. 1 DBG geregelt und bestimmt, dass innerhalb eines Kantons für die Bestimmung des Veranlagungsorts die kantonale Verwaltung für die direkte Bundessteuer – in diesem Fall die KSTV – zuständig ist, wenn mehrere Veranlagungsbehörden desselben Kantons in Frage kommen. </w:t>
      </w:r>
    </w:p>
    <w:p w14:paraId="7785537E" w14:textId="77777777" w:rsidR="00395DD2" w:rsidRDefault="00F4362F" w:rsidP="00395DD2">
      <w:pPr>
        <w:pStyle w:val="Corpsdetexte"/>
        <w:rPr>
          <w:lang w:val="de-CH"/>
        </w:rPr>
      </w:pPr>
      <w:r w:rsidRPr="008D3D01">
        <w:rPr>
          <w:lang w:val="de-CH"/>
        </w:rPr>
        <w:t xml:space="preserve">Gegenwärtig bestimmt nach Artikel 153 Abs. 5 DStG die KSTV im Zweifelsfall, welche Gemeinde zuständig ist. Nach dem Verfahren obliegt es in erster Linie den Gemeinden, alle zweckdienlichen Abklärungen zur Feststellung des steuerlichen Wohnorts auf Gemeindeebene durchzuführen, doch kann es in Einzelfällen vorkommen, dass am Ende dieser Abklärungen der kommunale Ort der Veranlagung nicht mit Sicherheit bestimmt werden kann oder strittig ist. So muss die Formulierung von Artikel 153 Abs. 5 DStG in dem Sinne präzisiert werden, dass in solchen Fällen die KSTV bestimmen kann, welche Gemeinde zuständig ist. </w:t>
      </w:r>
    </w:p>
    <w:p w14:paraId="6855C3CD" w14:textId="77777777" w:rsidR="008D3D01" w:rsidRPr="008D3D01" w:rsidRDefault="008D3D01" w:rsidP="00395DD2">
      <w:pPr>
        <w:pStyle w:val="Corpsdetexte"/>
        <w:rPr>
          <w:lang w:val="de-CH"/>
        </w:rPr>
      </w:pPr>
    </w:p>
    <w:p w14:paraId="61453178" w14:textId="77777777" w:rsidR="002825F8" w:rsidRPr="008D3D01" w:rsidRDefault="001963AC" w:rsidP="002825F8">
      <w:pPr>
        <w:pStyle w:val="Titre2"/>
        <w:rPr>
          <w:lang w:val="de-CH"/>
        </w:rPr>
      </w:pPr>
      <w:bookmarkStart w:id="5" w:name="_Toc223004777"/>
      <w:r w:rsidRPr="008D3D01">
        <w:rPr>
          <w:lang w:val="de-CH"/>
        </w:rPr>
        <w:t>Online-Einreichung der Steuererklärung für die natürlichen Personen</w:t>
      </w:r>
      <w:bookmarkEnd w:id="5"/>
    </w:p>
    <w:p w14:paraId="3687B10B" w14:textId="77777777" w:rsidR="00000B0D" w:rsidRPr="008D3D01" w:rsidRDefault="00000B0D" w:rsidP="00000B0D">
      <w:pPr>
        <w:pStyle w:val="Corpsdetexte"/>
        <w:rPr>
          <w:lang w:val="de-CH"/>
        </w:rPr>
      </w:pPr>
      <w:r w:rsidRPr="008D3D01">
        <w:rPr>
          <w:lang w:val="de-CH"/>
        </w:rPr>
        <w:t>Derzeit kann nach Artikel 157 DStG die Steuererklärung der natürlichen Personen per Post oder elektronisch über FriTax eingereicht werden. Die Bedingungen und Modalitäten für die elektronische Einreichung der Steuererklärung sind in der Verordnung über die elektronische Abgabe der Steuererklärung der natürlichen Personen (SGF 631.15) geregelt, die seit dem 1. Januar 2015 in Kraft ist.</w:t>
      </w:r>
    </w:p>
    <w:p w14:paraId="0E9FD4C8" w14:textId="77777777" w:rsidR="00000B0D" w:rsidRPr="008D3D01" w:rsidRDefault="00000B0D" w:rsidP="00000B0D">
      <w:pPr>
        <w:pStyle w:val="Corpsdetexte"/>
        <w:rPr>
          <w:lang w:val="de-CH"/>
        </w:rPr>
      </w:pPr>
      <w:r w:rsidRPr="008D3D01">
        <w:rPr>
          <w:lang w:val="de-CH"/>
        </w:rPr>
        <w:t xml:space="preserve">Im Zuge der IT-Entwicklungen möchte die KSTV den steuerpflichtigen natürlichen Personen mehr Möglichkeiten bieten mit der Option, ihre Steuererklärung über einen gesicherten E-Service online auszufüllen und einzureichen. </w:t>
      </w:r>
    </w:p>
    <w:p w14:paraId="24B2B1B5" w14:textId="77777777" w:rsidR="00897619" w:rsidRDefault="00897619" w:rsidP="00000B0D">
      <w:pPr>
        <w:pStyle w:val="Corpsdetexte"/>
        <w:rPr>
          <w:lang w:val="de-CH"/>
        </w:rPr>
      </w:pPr>
      <w:r w:rsidRPr="008D3D01">
        <w:rPr>
          <w:lang w:val="de-CH"/>
        </w:rPr>
        <w:t>Die Online-Abgabe der Steuererklärung wird in Artikel 157 Abs. 1 und Abs. 2</w:t>
      </w:r>
      <w:r w:rsidRPr="008D3D01">
        <w:rPr>
          <w:vertAlign w:val="superscript"/>
          <w:lang w:val="de-CH"/>
        </w:rPr>
        <w:t>bis</w:t>
      </w:r>
      <w:r w:rsidRPr="008D3D01">
        <w:rPr>
          <w:lang w:val="de-CH"/>
        </w:rPr>
        <w:t xml:space="preserve"> DStG ausdrücklich erwähnt, und die Verordnung über die elektronische Abgabe der Steuererklärung der natürlichen Personen (SGF 631.15) wird ebenfalls angepasst. </w:t>
      </w:r>
    </w:p>
    <w:p w14:paraId="4073172D" w14:textId="77777777" w:rsidR="008D3D01" w:rsidRPr="008D3D01" w:rsidRDefault="008D3D01" w:rsidP="00000B0D">
      <w:pPr>
        <w:pStyle w:val="Corpsdetexte"/>
        <w:rPr>
          <w:lang w:val="de-CH"/>
        </w:rPr>
      </w:pPr>
    </w:p>
    <w:p w14:paraId="314EA146" w14:textId="77777777" w:rsidR="00897619" w:rsidRPr="008D3D01" w:rsidRDefault="0007646E" w:rsidP="0007646E">
      <w:pPr>
        <w:pStyle w:val="Titre2"/>
        <w:rPr>
          <w:lang w:val="de-CH"/>
        </w:rPr>
      </w:pPr>
      <w:bookmarkStart w:id="6" w:name="_Toc223004778"/>
      <w:r w:rsidRPr="008D3D01">
        <w:rPr>
          <w:lang w:val="de-CH"/>
        </w:rPr>
        <w:t>Veranlagung mithilfe von algorithmischen Systemen</w:t>
      </w:r>
      <w:bookmarkEnd w:id="6"/>
    </w:p>
    <w:p w14:paraId="308DD0AC" w14:textId="4ED1E5D4" w:rsidR="000822A5" w:rsidRPr="008D3D01" w:rsidRDefault="009A5170" w:rsidP="009A5170">
      <w:pPr>
        <w:pStyle w:val="Corpsdetexte"/>
        <w:rPr>
          <w:lang w:val="de-CH"/>
        </w:rPr>
      </w:pPr>
      <w:r w:rsidRPr="008D3D01">
        <w:rPr>
          <w:lang w:val="de-CH"/>
        </w:rPr>
        <w:t>Mit der stetigen Zunahme der Zahl der Steuerpflichtigen sowie der Entwicklung der künstlichen Intelligenz möchte die KSTV bestimmte Arbeiten zur Veranlagung natürlicher Personen mithilfe eines Machine Learning-Modul</w:t>
      </w:r>
      <w:r w:rsidR="00C21BB6" w:rsidRPr="008D3D01">
        <w:rPr>
          <w:lang w:val="de-CH"/>
        </w:rPr>
        <w:t>s</w:t>
      </w:r>
      <w:r w:rsidRPr="008D3D01">
        <w:rPr>
          <w:lang w:val="de-CH"/>
        </w:rPr>
        <w:t xml:space="preserve"> durchführen können (automatische Veranlagungen).</w:t>
      </w:r>
      <w:r w:rsidR="00C21BB6" w:rsidRPr="008D3D01">
        <w:rPr>
          <w:lang w:val="de-CH"/>
        </w:rPr>
        <w:t xml:space="preserve"> </w:t>
      </w:r>
      <w:r w:rsidRPr="008D3D01">
        <w:rPr>
          <w:lang w:val="de-CH"/>
        </w:rPr>
        <w:t xml:space="preserve">Erste Produktivtests fanden im Jahr 2024 statt, und das Modul sollte ab dem Jahr 2027 in Betrieb genommen werden können. </w:t>
      </w:r>
    </w:p>
    <w:p w14:paraId="4B8B32F2" w14:textId="77777777" w:rsidR="003D09BC" w:rsidRPr="008D3D01" w:rsidRDefault="000822A5" w:rsidP="009A5170">
      <w:pPr>
        <w:pStyle w:val="Corpsdetexte"/>
        <w:rPr>
          <w:lang w:val="de-CH"/>
        </w:rPr>
      </w:pPr>
      <w:r w:rsidRPr="008D3D01">
        <w:rPr>
          <w:lang w:val="de-CH"/>
        </w:rPr>
        <w:lastRenderedPageBreak/>
        <w:t xml:space="preserve">Das Modul basiert auf einem Algorithmus. Machine Learning-Algorithmen ermöglichen es einem Computer, aus Daten zu lernen, Muster zu erkennen und Vorhersagen zu treffen, ohne explizit programmiert zu sein. Konkret simuliert der Algorithmus, wie eine Steuereinschätzerin oder ein Steuereinschätzer einen Steuerfall veranlagen würde, d. h. er simuliert das Ergebnis einer Veranlagung unter Berücksichtigung einerseits der Selbstdeklaration der Steuerpflichtigen, andererseits aber auch eines Kriterienkatalogs der Steuerverwaltung. Auf diese Weise können Veranlagungsverfügungen vollautomatisch und ohne menschliches Zutun erlassen werden. </w:t>
      </w:r>
    </w:p>
    <w:p w14:paraId="362E4D4C" w14:textId="6AB99D6C" w:rsidR="00584D89" w:rsidRPr="008D3D01" w:rsidRDefault="003D09BC" w:rsidP="009A5170">
      <w:pPr>
        <w:pStyle w:val="Corpsdetexte"/>
        <w:rPr>
          <w:lang w:val="de-CH"/>
        </w:rPr>
      </w:pPr>
      <w:r w:rsidRPr="008D3D01">
        <w:rPr>
          <w:lang w:val="de-CH"/>
        </w:rPr>
        <w:t xml:space="preserve">Die direkten kantonalen Steuern werden jedoch im sogenannten gemischten Veranlagungsverfahren veranlagt, das sich durch eine </w:t>
      </w:r>
      <w:r w:rsidR="009A34AE" w:rsidRPr="008D3D01">
        <w:rPr>
          <w:lang w:val="de-CH"/>
        </w:rPr>
        <w:t>Untersuchungspflicht</w:t>
      </w:r>
      <w:r w:rsidRPr="008D3D01">
        <w:rPr>
          <w:lang w:val="de-CH"/>
        </w:rPr>
        <w:t xml:space="preserve"> der Veranlagungsbehörde (Prüfung und Kontrolle des Dossiers) und durch Mitwirkungspflichten der steuerpflichtigen Person (Selbstdeklaration) auszeichnet. So stellte die Kantonale Steuerverwaltung gemäss Artikel 154 Abs. 1 DStG zusammen mit den steuerpflichtigen Personen die tatsächlichen und rechtlichen Verhältnisse fest, welche für eine vollständige und korrekte Besteuerung nötig sind. Die steuerpflichtige Person muss alles tun, um eine vollständige und richtige Veranlagung zu ermöglichen (Art. 159 Abs. 1 DStG). </w:t>
      </w:r>
    </w:p>
    <w:p w14:paraId="29583F37" w14:textId="77777777" w:rsidR="00584D89" w:rsidRPr="008D3D01" w:rsidRDefault="003D09BC" w:rsidP="009A5170">
      <w:pPr>
        <w:pStyle w:val="Corpsdetexte"/>
        <w:rPr>
          <w:lang w:val="de-CH"/>
        </w:rPr>
      </w:pPr>
      <w:r w:rsidRPr="008D3D01">
        <w:rPr>
          <w:lang w:val="de-CH"/>
        </w:rPr>
        <w:t>Bei einer Vollautomatisierung des Veranlagungsverfahrens erfolgt die Einschätzung aber einzig aufgrund der eingereichten Steuererklärung sowie allenfalls weiterer, bereits bei der Steuerverwaltung vorliegender Daten. Damit kommt es grundsätzlich zu Einschränkungen im Bereich der Verfahrensgrundrechte der Steuerpflichtigen,</w:t>
      </w:r>
      <w:r w:rsidRPr="008D3D01">
        <w:rPr>
          <w:lang w:val="de-CH"/>
        </w:rPr>
        <w:br/>
        <w:t xml:space="preserve">weshalb für den Einsatz von algorithmischen Systemen eine gesetzliche Grundlage notwendig ist. </w:t>
      </w:r>
    </w:p>
    <w:p w14:paraId="397DFC52" w14:textId="77777777" w:rsidR="003D09BC" w:rsidRDefault="00584D89" w:rsidP="009A5170">
      <w:pPr>
        <w:pStyle w:val="Corpsdetexte"/>
        <w:rPr>
          <w:lang w:val="de-CH"/>
        </w:rPr>
      </w:pPr>
      <w:r w:rsidRPr="008D3D01">
        <w:rPr>
          <w:lang w:val="de-CH"/>
        </w:rPr>
        <w:t>Für die Automatisierung der Veranlagungen muss daher eine neue Bestimmung eingeführt werden (Art. 165a). Eine vollautomatisiert erlassene Veranlagungsverfügung wird ausdrücklich als solche gekennzeichnet. Die steuerpflichtige Person kann gegen die Veranlagung Einsprache erheben und dadurch die Prüfung der Veranlagung</w:t>
      </w:r>
      <w:r w:rsidRPr="008D3D01">
        <w:rPr>
          <w:lang w:val="de-CH"/>
        </w:rPr>
        <w:br/>
        <w:t>durch eine Mitarbeiterin oder einen Mitarbeiter der Kantonalen Steuerverwaltung erwirken. Einsprachen sind von einer automatisch durchgeführten Prüfung ausgeschlossen.</w:t>
      </w:r>
    </w:p>
    <w:p w14:paraId="7BA00689" w14:textId="77777777" w:rsidR="008D3D01" w:rsidRPr="008D3D01" w:rsidRDefault="008D3D01" w:rsidP="009A5170">
      <w:pPr>
        <w:pStyle w:val="Corpsdetexte"/>
        <w:rPr>
          <w:lang w:val="de-CH"/>
        </w:rPr>
      </w:pPr>
    </w:p>
    <w:p w14:paraId="5619CB92" w14:textId="77777777" w:rsidR="00DB2E4A" w:rsidRPr="008D3D01" w:rsidRDefault="00DB2E4A" w:rsidP="00DB2E4A">
      <w:pPr>
        <w:pStyle w:val="Titre2"/>
        <w:rPr>
          <w:lang w:val="de-CH"/>
        </w:rPr>
      </w:pPr>
      <w:bookmarkStart w:id="7" w:name="_Toc223004779"/>
      <w:r w:rsidRPr="008D3D01">
        <w:rPr>
          <w:lang w:val="de-CH"/>
        </w:rPr>
        <w:t>Steuererklärung für Grundstücksgewinne</w:t>
      </w:r>
      <w:bookmarkEnd w:id="7"/>
    </w:p>
    <w:p w14:paraId="36A375C2" w14:textId="77777777" w:rsidR="00E126A7" w:rsidRPr="008D3D01" w:rsidRDefault="00196F11" w:rsidP="00E126A7">
      <w:pPr>
        <w:pStyle w:val="Corpsdetexte"/>
        <w:rPr>
          <w:lang w:val="de-CH"/>
        </w:rPr>
      </w:pPr>
      <w:r w:rsidRPr="008D3D01">
        <w:rPr>
          <w:lang w:val="de-CH"/>
        </w:rPr>
        <w:t xml:space="preserve">Nach Artikel 166 DStG melden alle Behörden sowie Beamtinnen und Beamten, insbesondere die Grundbuchverwalter/innen, der Kantonalen Steuerverwaltung schriftlich innert 30 Tagen jede ihnen zur Kenntnis gelangende Tatsache, welche die Besteuerung eines Grundstückgewinns veranlassen könnte. </w:t>
      </w:r>
    </w:p>
    <w:p w14:paraId="37E96586" w14:textId="7107E646" w:rsidR="0020598B" w:rsidRPr="008D3D01" w:rsidRDefault="001B36AD" w:rsidP="0020598B">
      <w:pPr>
        <w:pStyle w:val="Corpsdetexte"/>
        <w:rPr>
          <w:lang w:val="de-CH"/>
        </w:rPr>
      </w:pPr>
      <w:r w:rsidRPr="008D3D01">
        <w:rPr>
          <w:lang w:val="de-CH"/>
        </w:rPr>
        <w:t xml:space="preserve">Die steuerpflichtige Person muss eine nicht im Grundbuch eingetragene Veräusserung innerhalb von 30 Tagen ab dem Zeitpunkt des Eintritts ihrer Rechtswirkung </w:t>
      </w:r>
      <w:r w:rsidR="00C75588" w:rsidRPr="008D3D01">
        <w:rPr>
          <w:lang w:val="de-CH"/>
        </w:rPr>
        <w:t>der</w:t>
      </w:r>
      <w:r w:rsidRPr="008D3D01">
        <w:rPr>
          <w:lang w:val="de-CH"/>
        </w:rPr>
        <w:t xml:space="preserve"> KSTV melden (Art. 167 DStG) und erhält dann eine Steuererklärung für die Grundstückgewinnsteuer. Artikel 167 DStG sieht jedoch keine Meldepflicht der steuerpflichtigen Person für eine Veräusserung vor, die im Grundbuch eingetragen wird, für die sie aber keine Steuererklärung erhalten hat. </w:t>
      </w:r>
    </w:p>
    <w:p w14:paraId="0FE89B8D" w14:textId="77777777" w:rsidR="001B36AD" w:rsidRPr="008D3D01" w:rsidRDefault="00FF7AE2" w:rsidP="00E126A7">
      <w:pPr>
        <w:pStyle w:val="Corpsdetexte"/>
        <w:rPr>
          <w:lang w:val="de-CH"/>
        </w:rPr>
      </w:pPr>
      <w:r w:rsidRPr="008D3D01">
        <w:rPr>
          <w:lang w:val="de-CH"/>
        </w:rPr>
        <w:t xml:space="preserve">In der Praxis kann das Grundbuchamt in Ausnahmefällen die Meldung von Handänderungen unterlassen, mit der Folge, dass die Grundstückgewinnsteuer beim Verkäufer nicht erhoben werden kann, weil das KSTV keine Kenntnis von diesen Transaktionen hat. </w:t>
      </w:r>
    </w:p>
    <w:p w14:paraId="69A429D7" w14:textId="2BE684DB" w:rsidR="00FF7AE2" w:rsidRDefault="0020598B" w:rsidP="00E126A7">
      <w:pPr>
        <w:pStyle w:val="Corpsdetexte"/>
        <w:rPr>
          <w:lang w:val="de-CH"/>
        </w:rPr>
      </w:pPr>
      <w:r w:rsidRPr="008D3D01">
        <w:rPr>
          <w:lang w:val="de-CH"/>
        </w:rPr>
        <w:t>Die vorgeschlagene Änderung soll Artikel 167 DStG dahingehend ergänzen, dass die steuerpflichtige Person eine im Grundbuch eingetragene Veräusserung, für die sie</w:t>
      </w:r>
      <w:r w:rsidR="00912DAE" w:rsidRPr="008D3D01">
        <w:rPr>
          <w:lang w:val="de-CH"/>
        </w:rPr>
        <w:t xml:space="preserve"> aber</w:t>
      </w:r>
      <w:r w:rsidRPr="008D3D01">
        <w:rPr>
          <w:lang w:val="de-CH"/>
        </w:rPr>
        <w:t xml:space="preserve"> innerhalb von zwei Jahren nach der Veräusserung keine Grundstückgewinnsteuererklärung erhalten hat, der Kantonalen Steuerverwaltung melden muss.</w:t>
      </w:r>
    </w:p>
    <w:p w14:paraId="3F8641FD" w14:textId="77777777" w:rsidR="008D3D01" w:rsidRPr="008D3D01" w:rsidRDefault="008D3D01" w:rsidP="00E126A7">
      <w:pPr>
        <w:pStyle w:val="Corpsdetexte"/>
        <w:rPr>
          <w:lang w:val="de-CH"/>
        </w:rPr>
      </w:pPr>
    </w:p>
    <w:p w14:paraId="6A2AA673" w14:textId="77777777" w:rsidR="00DE3BAF" w:rsidRPr="008D3D01" w:rsidRDefault="00DE3BAF" w:rsidP="00DE3BAF">
      <w:pPr>
        <w:pStyle w:val="Titre2"/>
        <w:rPr>
          <w:lang w:val="de-CH"/>
        </w:rPr>
      </w:pPr>
      <w:bookmarkStart w:id="8" w:name="_Toc223004780"/>
      <w:r w:rsidRPr="008D3D01">
        <w:rPr>
          <w:lang w:val="de-CH"/>
        </w:rPr>
        <w:t>Bildung einer Rücklage als Zahlungsgarantie für die Grundstückgewinnsteuer</w:t>
      </w:r>
      <w:bookmarkEnd w:id="8"/>
      <w:r w:rsidRPr="008D3D01">
        <w:rPr>
          <w:lang w:val="de-CH"/>
        </w:rPr>
        <w:t xml:space="preserve"> </w:t>
      </w:r>
    </w:p>
    <w:p w14:paraId="014076BA" w14:textId="77777777" w:rsidR="00DE3BAF" w:rsidRPr="008D3D01" w:rsidRDefault="00DE3BAF" w:rsidP="00DE3BAF">
      <w:pPr>
        <w:pStyle w:val="Corpsdetexte"/>
        <w:rPr>
          <w:lang w:val="de-CH"/>
        </w:rPr>
      </w:pPr>
      <w:r w:rsidRPr="008D3D01">
        <w:rPr>
          <w:lang w:val="de-CH"/>
        </w:rPr>
        <w:t xml:space="preserve">Mit einer am 10. Februar 2023 eingereichten und begründeten Motion verlangten Grossrat Claude Brodard und Grossrätin Catherine Beaud vom Staatsrat die Änderung des DStG dahingehend, dass die jeweilige Urkundsperson verpflichtet wird, bei Grundstückverkäufen eine Rücklage - in Form eines Prozentsatzes des Veräusserungspreises - zu bilden, um die Zahlung der Grundstückgewinnsteuer zu gewährleisten. Mit einer solchen Verpflichtung soll für die </w:t>
      </w:r>
      <w:r w:rsidRPr="008D3D01">
        <w:rPr>
          <w:lang w:val="de-CH"/>
        </w:rPr>
        <w:lastRenderedPageBreak/>
        <w:t xml:space="preserve">Erwerberin oder den Erwerber eine Rechtsunsicherheit bei Nichtbezahlung der Steuer durch die Verkäuferin oder den Verkäufer vermieden werden. </w:t>
      </w:r>
    </w:p>
    <w:p w14:paraId="21177518" w14:textId="77777777" w:rsidR="001963AC" w:rsidRPr="008D3D01" w:rsidRDefault="00DE3BAF" w:rsidP="00DE3BAF">
      <w:pPr>
        <w:pStyle w:val="Corpsdetexte"/>
        <w:rPr>
          <w:lang w:val="de-CH"/>
        </w:rPr>
      </w:pPr>
      <w:r w:rsidRPr="008D3D01">
        <w:rPr>
          <w:lang w:val="de-CH"/>
        </w:rPr>
        <w:t xml:space="preserve">In seiner Antwort vom 26. Juni 2023 beantragte der Staatsrat dem Grossen Rat, die Motion abzuweisen, da nach seiner Ansicht damit die Arbeit der Kantonalen Steuerverwaltung erheblich erschwert würde, ohne dass sich die Risiken für die Parteien verringern würden, insbesondere für die Erwerbenden, und andererseits dieser Rücklagebetrag nicht unbedingt die gesamte geschuldete Grundstückgewinnsteuer abdecken würde. Der Grosse Rat nahm die Motion am 6. September 2023 dennoch an. </w:t>
      </w:r>
    </w:p>
    <w:p w14:paraId="1BF3E40D" w14:textId="77777777" w:rsidR="00EE20E7" w:rsidRPr="008D3D01" w:rsidRDefault="00EE20E7" w:rsidP="00DE3BAF">
      <w:pPr>
        <w:pStyle w:val="Corpsdetexte"/>
        <w:rPr>
          <w:lang w:val="de-CH"/>
        </w:rPr>
      </w:pPr>
      <w:r w:rsidRPr="008D3D01">
        <w:rPr>
          <w:lang w:val="de-CH"/>
        </w:rPr>
        <w:t xml:space="preserve">Dem Grossen Rat wurde ein Umsetzungsentwurf für die DStG-Änderungen per 1. Januar 2025 vorgelegt. Nach Abschluss der im November 2024 erfolgten Beratungen wurde dieser Entwurf jedoch zur Änderung an den Staatsrat rücküberwiesen. </w:t>
      </w:r>
    </w:p>
    <w:p w14:paraId="76808CE4" w14:textId="0A917060" w:rsidR="001E5B53" w:rsidRPr="008D3D01" w:rsidRDefault="00234F29" w:rsidP="00DE3BAF">
      <w:pPr>
        <w:pStyle w:val="Corpsdetexte"/>
        <w:rPr>
          <w:lang w:val="de-CH"/>
        </w:rPr>
      </w:pPr>
      <w:r w:rsidRPr="008D3D01">
        <w:rPr>
          <w:lang w:val="de-CH"/>
        </w:rPr>
        <w:t xml:space="preserve">Am 14. Februar 2025 fand ein Treffen zwischen dem Finanzdirektor, dem Generalsekretär der Finanzdirektion, den Motionären, Vertretern der Kantonalen Steuerverwaltung sowie des Freiburgischen Notariatsverbands statt. Die verschiedenen Beteiligten konnten dabei ihre Anliegen vorbringen. Im Wesentlichen bekräftigten die Motionäre, wie wichtig es sei, gutgläubige Erwerbende bei Immobilientransaktionen zu schützen. Die Notarinnen und Notare wiesen ihrerseits insbesondere darauf hin, dass die Hinterlegung, insbesondere die Blockierung und die daraus resultierende Nichtverfügbarkeit der Gelder, juristische Personen stärker benachteiligen könne als natürliche Personen, da diese die ordentliche Gewinnsteuerveranlagung abwarten müssten, bevor der Grundstückgewinn besteuert werde, und in der Zwischenzeit nicht über den hinterlegten Betrag verfügen könnten. Die KSTV gab einerseits zu bedenken, dass die Notarinnen und Notare schon jetzt auch ohne gesetzliche Verpflichtung regelmässig einen Rückbehalt auf dem Kaufpreis bei von ihnen beurkundeten Veräusserungen vornehmen, und wies andererseits darauf hin, dass nur wenige gesetzliche Grundpfandrechte (zehn bis fünfzehn jährlich) in Anwendung von Artikel 217 DStG eingetragen werden. Sie wies auch auf die konkreten Ressourcenprobleme hin, mit denen sie aufgrund der Komplexität des gewählten Hinterlegungsmechanismus rechnen müsste. </w:t>
      </w:r>
    </w:p>
    <w:p w14:paraId="3CA9F7EF" w14:textId="2F9427D7" w:rsidR="00234F29" w:rsidRPr="008D3D01" w:rsidRDefault="00095AC4" w:rsidP="00DE3BAF">
      <w:pPr>
        <w:pStyle w:val="Corpsdetexte"/>
        <w:rPr>
          <w:lang w:val="de-CH"/>
        </w:rPr>
      </w:pPr>
      <w:r w:rsidRPr="008D3D01">
        <w:rPr>
          <w:lang w:val="de-CH"/>
        </w:rPr>
        <w:t xml:space="preserve">Wie bereits gesagt, nehmen gewisse Notarinnen und Notare bereits jetzt einen Rückbehalt auf dem Veräusserungserlös vor, um die Zahlung der Grundstückgewinnsteuer zu gewährleisten, allerdings ist dies nicht </w:t>
      </w:r>
      <w:r w:rsidR="00C21BB6" w:rsidRPr="008D3D01">
        <w:rPr>
          <w:lang w:val="de-CH"/>
        </w:rPr>
        <w:t xml:space="preserve">immer </w:t>
      </w:r>
      <w:r w:rsidRPr="008D3D01">
        <w:rPr>
          <w:lang w:val="de-CH"/>
        </w:rPr>
        <w:t xml:space="preserve">der Fall. Zudem ist der freiwillig hinterlegte Betrag im Falle eines Konkurses der Verkäuferin/des Verkäufers nicht ausdrücklich gesichert, da er gegebenenfalls in die Konkursmasse fällt. </w:t>
      </w:r>
      <w:r w:rsidR="00C21BB6" w:rsidRPr="008D3D01">
        <w:rPr>
          <w:lang w:val="de-CH"/>
        </w:rPr>
        <w:t xml:space="preserve">Das ist </w:t>
      </w:r>
      <w:r w:rsidRPr="008D3D01">
        <w:rPr>
          <w:lang w:val="de-CH"/>
        </w:rPr>
        <w:t>nicht der Fall, wenn die Hinterlegung obligatorisch ist.</w:t>
      </w:r>
    </w:p>
    <w:p w14:paraId="5F9959AC" w14:textId="77777777" w:rsidR="00191597" w:rsidRDefault="00191597" w:rsidP="00DE3BAF">
      <w:pPr>
        <w:pStyle w:val="Corpsdetexte"/>
        <w:rPr>
          <w:lang w:val="de-CH"/>
        </w:rPr>
      </w:pPr>
      <w:r w:rsidRPr="008D3D01">
        <w:rPr>
          <w:lang w:val="de-CH"/>
        </w:rPr>
        <w:t xml:space="preserve">Mit der Einführung von Artikel 217a soll daher die Motion so umgesetzt werden, dass die Bedenken aller Beteiligten ausgeräumt werden. </w:t>
      </w:r>
    </w:p>
    <w:p w14:paraId="7ED0281E" w14:textId="77777777" w:rsidR="009E1AF4" w:rsidRPr="008D3D01" w:rsidRDefault="00C17504" w:rsidP="00C17504">
      <w:pPr>
        <w:pStyle w:val="Titre1"/>
        <w:rPr>
          <w:lang w:val="de-CH"/>
        </w:rPr>
      </w:pPr>
      <w:bookmarkStart w:id="9" w:name="_Toc223004782"/>
      <w:r w:rsidRPr="008D3D01">
        <w:rPr>
          <w:lang w:val="de-CH"/>
        </w:rPr>
        <w:t>Kommentar der einzelnen Bestimmungen (DStG)</w:t>
      </w:r>
      <w:bookmarkEnd w:id="9"/>
    </w:p>
    <w:p w14:paraId="129FF6BB" w14:textId="77777777" w:rsidR="008E7813" w:rsidRPr="008D3D01" w:rsidRDefault="008E7813" w:rsidP="00DC4643">
      <w:pPr>
        <w:pStyle w:val="Corpsdetexte"/>
        <w:rPr>
          <w:i/>
          <w:iCs/>
          <w:noProof/>
          <w:lang w:val="de-CH" w:eastAsia="fr-CH"/>
        </w:rPr>
      </w:pPr>
      <w:r w:rsidRPr="008D3D01">
        <w:rPr>
          <w:i/>
          <w:noProof/>
          <w:lang w:val="de-CH"/>
        </w:rPr>
        <w:t>Art. 5 Abs. 1 Bst. a, a</w:t>
      </w:r>
      <w:r w:rsidRPr="008D3D01">
        <w:rPr>
          <w:i/>
          <w:noProof/>
          <w:vertAlign w:val="superscript"/>
          <w:lang w:val="de-CH"/>
        </w:rPr>
        <w:t>bis</w:t>
      </w:r>
      <w:r w:rsidRPr="008D3D01">
        <w:rPr>
          <w:i/>
          <w:noProof/>
          <w:lang w:val="de-CH"/>
        </w:rPr>
        <w:t xml:space="preserve"> (neu) und f </w:t>
      </w:r>
    </w:p>
    <w:p w14:paraId="1DC92E7D" w14:textId="1BC96116" w:rsidR="00E368E7" w:rsidRPr="008D3D01" w:rsidRDefault="00801213" w:rsidP="00DC4643">
      <w:pPr>
        <w:pStyle w:val="Corpsdetexte"/>
        <w:rPr>
          <w:lang w:val="de-CH"/>
        </w:rPr>
      </w:pPr>
      <w:r w:rsidRPr="008D3D01">
        <w:rPr>
          <w:lang w:val="de-CH"/>
        </w:rPr>
        <w:t xml:space="preserve">Die derzeit geltende </w:t>
      </w:r>
      <w:r w:rsidR="00C55A5D" w:rsidRPr="008D3D01">
        <w:rPr>
          <w:lang w:val="de-CH"/>
        </w:rPr>
        <w:t>Bestimmung</w:t>
      </w:r>
      <w:r w:rsidRPr="008D3D01">
        <w:rPr>
          <w:lang w:val="de-CH"/>
        </w:rPr>
        <w:t xml:space="preserve"> (Art. 5 Abs. 1 Bst. a) lässt offen, ob es sich nur um unselbstständige oder auch um selbstständige Erwerbstätigkeit handelt. Unter die selbstständige Erwerbstätigkeit fallen namentlich die Künstlerinnen und Künstler, Sportlerinnen und Sportler und Referentinnen und Referenten. Deren Erfassung durch die Quellensteuer ist heute einzig in Artikel 81 explizit geregelt. Mit der vorgenommenen Präzisierung werden in dieser Bestimmung alle Formen von physisch in der Schweiz erfolgter Erwerbstätigkeit abgedeckt. </w:t>
      </w:r>
    </w:p>
    <w:p w14:paraId="4A0940FC" w14:textId="02A9DC13" w:rsidR="00801213" w:rsidRPr="008D3D01" w:rsidRDefault="00801213" w:rsidP="00801213">
      <w:pPr>
        <w:pStyle w:val="Corpsdetexte"/>
        <w:rPr>
          <w:lang w:val="de-CH"/>
        </w:rPr>
      </w:pPr>
      <w:r w:rsidRPr="008D3D01">
        <w:rPr>
          <w:lang w:val="de-CH"/>
        </w:rPr>
        <w:t>Diese neue Bestimmung (Art. 5 Abs. 1 Bst. a</w:t>
      </w:r>
      <w:r w:rsidRPr="008D3D01">
        <w:rPr>
          <w:vertAlign w:val="superscript"/>
          <w:lang w:val="de-CH"/>
        </w:rPr>
        <w:t>bis</w:t>
      </w:r>
      <w:r w:rsidRPr="008D3D01">
        <w:rPr>
          <w:lang w:val="de-CH"/>
        </w:rPr>
        <w:t xml:space="preserve">) stellt sicher, dass eine im Ausland wohnhafte Arbeitnehmerin oder ein im Ausland wohnhafter Arbeitnehmer auch dann steuerpflichtig ist, wenn die Arbeit ausserhalb der Schweiz verrichtet wird. Es muss sich dabei um einen Arbeitgeber handeln, der seinen Sitz, seine tatsächliche Verwaltung oder seine Betriebsstätte in der Schweiz hat. Mit der tatsächlichen Verwaltung wird dem Umstand Rechnung getragen, dass ein alternatives Anknüpfungsmerkmal für die persönliche Zugehörigkeit von juristischen Personen in der Schweiz vorliegt. Die tatsächliche Verwaltung befindet sich gemeinhin dort, wo die Fäden der Geschäftsführung </w:t>
      </w:r>
      <w:r w:rsidRPr="008D3D01">
        <w:rPr>
          <w:lang w:val="de-CH"/>
        </w:rPr>
        <w:lastRenderedPageBreak/>
        <w:t>zusammenlaufen. Die Norm beschränkt sich auf die fünf Nachbarstaaten der Schweiz und das der Schweiz zugewiesene Besteuerungsrecht bei Telearbeit.</w:t>
      </w:r>
    </w:p>
    <w:p w14:paraId="600ED9A3" w14:textId="77777777" w:rsidR="00801213" w:rsidRDefault="00801213" w:rsidP="00801213">
      <w:pPr>
        <w:pStyle w:val="Corpsdetexte"/>
        <w:rPr>
          <w:lang w:val="de-CH"/>
        </w:rPr>
      </w:pPr>
      <w:r w:rsidRPr="008D3D01">
        <w:rPr>
          <w:lang w:val="de-CH"/>
        </w:rPr>
        <w:t>Die geltende Regelung (Art. 5 Abs. 1 Bst. f) erfährt in drei Bereichen eine Präzisierung: Erstens wird auch hier die tatsächliche Verwaltung als wirtschaftlicher Anknüpfungspunkt berücksichtigt. Zweitens soll die Befreiung des Erwerbseinkommens von Seeleuten auf Seeschiffen von der Quellensteuer erfolgen, sofern die Seeschiffe unter Schweizer Flagge fahren. Dies entspricht der aktuellen Praxis. Drittens wird für die Befreiung vorausgesetzt, dass der Arbeitgeber das Schiff selber betreibt. Ausgeschlossen von der Befreiung sind daher von Agenturen angestellte Personen, die an Schiffsbetreiber verliehen werden und über keine eigenen Seeschiffe verfügen.</w:t>
      </w:r>
    </w:p>
    <w:p w14:paraId="233C1BEC" w14:textId="77777777" w:rsidR="008D3D01" w:rsidRPr="008D3D01" w:rsidRDefault="008D3D01" w:rsidP="00801213">
      <w:pPr>
        <w:pStyle w:val="Corpsdetexte"/>
        <w:rPr>
          <w:lang w:val="de-CH"/>
        </w:rPr>
      </w:pPr>
    </w:p>
    <w:p w14:paraId="4B2E82EA" w14:textId="77777777" w:rsidR="008E7813" w:rsidRPr="008D3D01" w:rsidRDefault="008E7813" w:rsidP="00DC4643">
      <w:pPr>
        <w:pStyle w:val="Corpsdetexte"/>
        <w:rPr>
          <w:noProof/>
          <w:lang w:val="de-CH" w:eastAsia="fr-CH"/>
        </w:rPr>
      </w:pPr>
      <w:r w:rsidRPr="008D3D01">
        <w:rPr>
          <w:i/>
          <w:noProof/>
          <w:lang w:val="de-CH"/>
        </w:rPr>
        <w:t xml:space="preserve">Art. 80 </w:t>
      </w:r>
    </w:p>
    <w:p w14:paraId="52613A34" w14:textId="55018D87" w:rsidR="00960FF2" w:rsidRPr="008D3D01" w:rsidRDefault="00960FF2" w:rsidP="00960FF2">
      <w:pPr>
        <w:pStyle w:val="Corpsdetexte"/>
        <w:rPr>
          <w:noProof/>
          <w:lang w:val="de-CH" w:eastAsia="fr-CH"/>
        </w:rPr>
      </w:pPr>
      <w:r w:rsidRPr="008D3D01">
        <w:rPr>
          <w:i/>
          <w:noProof/>
          <w:lang w:val="de-CH"/>
        </w:rPr>
        <w:t>Abs. 1</w:t>
      </w:r>
      <w:r w:rsidRPr="008D3D01">
        <w:rPr>
          <w:noProof/>
          <w:lang w:val="de-CH"/>
        </w:rPr>
        <w:t>: Dieser Absatz fusst auf dem geltenden Recht. Der Begriff der im Ausland wohnhaften Arbeitnehmerinnen und Arbeitnehmer wird beibehalten. Die bisherige Aufteilung (im Ausland wohnhafte Grenzgängerinnen und Grenzgänger, Wochenaufenthalterinnen und Wochenaufenthalter und Kurzaufenthalterinnen und Kurzaufenthalter) entfällt jedoch. Mit der neuen Formulierung wird die Anlehnung an die Ansässigkeit im Sinne der DBA vereinfacht, kennen diese doch insbesondere die Begriffe Wochenaufenthalterin oder Wochenaufenthalter und Kurzaufenthalterin oder Kurzaufenthalter nicht. Zudem wird die Steuerbefreiung im vereinfachten Abrechnungsverfahren zusammen mit der Steuerbefreiung von Seeleuten an Bord eines Seeschiffs unter Schweizer Flagge in Absatz 4 zusammengelegt.</w:t>
      </w:r>
    </w:p>
    <w:p w14:paraId="7702B11B" w14:textId="4A78E80E" w:rsidR="00960FF2" w:rsidRPr="008D3D01" w:rsidRDefault="00960FF2" w:rsidP="00960FF2">
      <w:pPr>
        <w:pStyle w:val="Corpsdetexte"/>
        <w:rPr>
          <w:noProof/>
          <w:lang w:val="de-CH" w:eastAsia="fr-CH"/>
        </w:rPr>
      </w:pPr>
      <w:r w:rsidRPr="008D3D01">
        <w:rPr>
          <w:i/>
          <w:noProof/>
          <w:lang w:val="de-CH"/>
        </w:rPr>
        <w:t>Abs. 2</w:t>
      </w:r>
      <w:r w:rsidRPr="008D3D01">
        <w:rPr>
          <w:noProof/>
          <w:lang w:val="de-CH"/>
        </w:rPr>
        <w:t xml:space="preserve">: Diese Bestimmung regelt auch im Quellensteuerverfahren die Grundsätze, wie sie in Artikel 5 Abs. 1 </w:t>
      </w:r>
      <w:r w:rsidR="00B34675" w:rsidRPr="008D3D01">
        <w:rPr>
          <w:noProof/>
          <w:lang w:val="de-CH"/>
        </w:rPr>
        <w:t>Bst.</w:t>
      </w:r>
      <w:r w:rsidRPr="008D3D01">
        <w:rPr>
          <w:noProof/>
          <w:lang w:val="de-CH"/>
        </w:rPr>
        <w:t xml:space="preserve"> a</w:t>
      </w:r>
      <w:r w:rsidRPr="008D3D01">
        <w:rPr>
          <w:noProof/>
          <w:vertAlign w:val="superscript"/>
          <w:lang w:val="de-CH"/>
        </w:rPr>
        <w:t>bis</w:t>
      </w:r>
      <w:r w:rsidRPr="008D3D01">
        <w:rPr>
          <w:noProof/>
          <w:lang w:val="de-CH"/>
        </w:rPr>
        <w:t xml:space="preserve"> festgelegt sind.</w:t>
      </w:r>
    </w:p>
    <w:p w14:paraId="3D515F4E" w14:textId="228630D9" w:rsidR="00960FF2" w:rsidRPr="008D3D01" w:rsidRDefault="00960FF2" w:rsidP="00960FF2">
      <w:pPr>
        <w:pStyle w:val="Corpsdetexte"/>
        <w:rPr>
          <w:noProof/>
          <w:lang w:val="de-CH" w:eastAsia="fr-CH"/>
        </w:rPr>
      </w:pPr>
      <w:r w:rsidRPr="008D3D01">
        <w:rPr>
          <w:i/>
          <w:noProof/>
          <w:lang w:val="de-CH"/>
        </w:rPr>
        <w:t>Abs. 3</w:t>
      </w:r>
      <w:r w:rsidRPr="008D3D01">
        <w:rPr>
          <w:noProof/>
          <w:lang w:val="de-CH"/>
        </w:rPr>
        <w:t> : Die bisherige Regelung für das Erwerbseinkommen von Angestellten im internationalen Verkehr bei Luft-, Schiff- oder Strassentransporten erfährt in zwei Punkten eine Änderung: Wie in Absatz 2 wird als möglicher wirtschaftlicher Anknüpfungspunkt auch die tatsächliche Verwaltung herangezogen. Der Steuerbefreiungstatbestand bei der Seeschifffahrt wird in einen neuen Absatz 4 verschoben.</w:t>
      </w:r>
    </w:p>
    <w:p w14:paraId="2F763D77" w14:textId="38B5D36E" w:rsidR="008D3D01" w:rsidRPr="008D3D01" w:rsidRDefault="00960FF2" w:rsidP="00960FF2">
      <w:pPr>
        <w:pStyle w:val="Corpsdetexte"/>
        <w:rPr>
          <w:noProof/>
          <w:lang w:val="de-CH"/>
        </w:rPr>
      </w:pPr>
      <w:r w:rsidRPr="008D3D01">
        <w:rPr>
          <w:i/>
          <w:noProof/>
          <w:lang w:val="de-CH"/>
        </w:rPr>
        <w:t>Abs. 4</w:t>
      </w:r>
      <w:r w:rsidRPr="008D3D01">
        <w:rPr>
          <w:noProof/>
          <w:lang w:val="de-CH"/>
        </w:rPr>
        <w:t>: Übernommen wird aus der heutigen Bestimmung nach Absatz 2 die Befreiung des Erwerbseinkommens von Seeleuten an Bord von Seeschiffen, die von einem Arbeitgeber mit Sitz, tatsächlicher Verwaltung oder Betriebsstätte in der Schweiz betrieben werden, von der Quellensteuer, wobei die Seeschiffe unter Schweizer Flagge fahren müssen. Die ausdrückliche Befreiung von Einkommen, die der Besteuerung im vereinfachten Abrechnungsverfahren nach Artikel 38a unterstehen, wird vom bisherigen Absatz 1 in Absatz 4 verschoben.</w:t>
      </w:r>
    </w:p>
    <w:p w14:paraId="1B180BBC" w14:textId="77777777" w:rsidR="008E7813" w:rsidRPr="008D3D01" w:rsidRDefault="008E7813" w:rsidP="00960FF2">
      <w:pPr>
        <w:pStyle w:val="Corpsdetexte"/>
        <w:rPr>
          <w:i/>
          <w:iCs/>
          <w:noProof/>
          <w:lang w:val="de-CH" w:eastAsia="fr-CH"/>
        </w:rPr>
      </w:pPr>
      <w:r w:rsidRPr="008D3D01">
        <w:rPr>
          <w:i/>
          <w:noProof/>
          <w:lang w:val="de-CH"/>
        </w:rPr>
        <w:t>Art. 137 Abs. 3</w:t>
      </w:r>
    </w:p>
    <w:p w14:paraId="0486EA17" w14:textId="77777777" w:rsidR="000B335C" w:rsidRPr="008D3D01" w:rsidRDefault="00BA1E7F" w:rsidP="00DC4643">
      <w:pPr>
        <w:pStyle w:val="Corpsdetexte"/>
        <w:rPr>
          <w:noProof/>
          <w:lang w:val="de-CH"/>
        </w:rPr>
      </w:pPr>
      <w:r w:rsidRPr="008D3D01">
        <w:rPr>
          <w:noProof/>
          <w:lang w:val="de-CH"/>
        </w:rPr>
        <w:t>Nach dieser Bestimmung kann die KSTV ihr Steuerregister der natürlichen Personen nicht nur mit Daten aus dem Einwohnerregister, sondern auch mit Daten des kantonalen Bezugssystems von Daten von Personen, von Organisationen und von Verzeichnissen abgleichen.</w:t>
      </w:r>
    </w:p>
    <w:p w14:paraId="157419D4" w14:textId="77777777" w:rsidR="006D5D54" w:rsidRPr="008D3D01" w:rsidRDefault="00846B1D" w:rsidP="00DC4643">
      <w:pPr>
        <w:pStyle w:val="Corpsdetexte"/>
        <w:rPr>
          <w:i/>
          <w:iCs/>
          <w:noProof/>
          <w:lang w:val="de-CH" w:eastAsia="fr-CH"/>
        </w:rPr>
      </w:pPr>
      <w:r w:rsidRPr="008D3D01">
        <w:rPr>
          <w:i/>
          <w:noProof/>
          <w:lang w:val="de-CH"/>
        </w:rPr>
        <w:t>Art. 137a Abs. 2 Bst. c (neu)</w:t>
      </w:r>
    </w:p>
    <w:p w14:paraId="220F9416" w14:textId="2E9050A6" w:rsidR="004964D5" w:rsidRPr="008D3D01" w:rsidRDefault="00BA1E7F" w:rsidP="00DC4643">
      <w:pPr>
        <w:pStyle w:val="Corpsdetexte"/>
        <w:rPr>
          <w:noProof/>
          <w:lang w:val="de-CH" w:eastAsia="fr-CH"/>
        </w:rPr>
      </w:pPr>
      <w:r w:rsidRPr="008D3D01">
        <w:rPr>
          <w:noProof/>
          <w:lang w:val="de-CH"/>
        </w:rPr>
        <w:t>Wie das Steuerregister der natürlichen Personen kann auch das Register der juristischen Per</w:t>
      </w:r>
      <w:r w:rsidR="00B34675" w:rsidRPr="008D3D01">
        <w:rPr>
          <w:noProof/>
          <w:lang w:val="de-CH"/>
        </w:rPr>
        <w:t>so</w:t>
      </w:r>
      <w:r w:rsidRPr="008D3D01">
        <w:rPr>
          <w:noProof/>
          <w:lang w:val="de-CH"/>
        </w:rPr>
        <w:t>nen mit dem kantonalen Bezugssystem von Daten von Personen, von Organisationen und von Verzeichnissen abgeglichen werden.</w:t>
      </w:r>
    </w:p>
    <w:p w14:paraId="36FE8D0A" w14:textId="77777777" w:rsidR="00C3140E" w:rsidRPr="008D3D01" w:rsidRDefault="00C3140E" w:rsidP="00DC4643">
      <w:pPr>
        <w:pStyle w:val="Corpsdetexte"/>
        <w:rPr>
          <w:i/>
          <w:iCs/>
          <w:noProof/>
          <w:lang w:val="de-CH" w:eastAsia="fr-CH"/>
        </w:rPr>
      </w:pPr>
      <w:r w:rsidRPr="008D3D01">
        <w:rPr>
          <w:i/>
          <w:noProof/>
          <w:lang w:val="de-CH"/>
        </w:rPr>
        <w:t>Art. 153 Abs. 5</w:t>
      </w:r>
    </w:p>
    <w:p w14:paraId="5E757A6B" w14:textId="60675D56" w:rsidR="00C3140E" w:rsidRPr="008D3D01" w:rsidRDefault="00C53DC6" w:rsidP="00DC4643">
      <w:pPr>
        <w:pStyle w:val="Corpsdetexte"/>
        <w:rPr>
          <w:noProof/>
          <w:lang w:val="de-CH" w:eastAsia="fr-CH"/>
        </w:rPr>
      </w:pPr>
      <w:r w:rsidRPr="008D3D01">
        <w:rPr>
          <w:noProof/>
          <w:lang w:val="de-CH"/>
        </w:rPr>
        <w:t>Nach dieser Bestimmung entscheidet im Fall einer steuerpflichtigen Person mit mehreren Wohnsitzen die Kantonale Steuerverwaltung, welcher der Hauptwohnsitz ist, wenn eine Gemeinde nach Abschluss ihrer Untersuchung den Veranlagungsort nicht mit Gewissheit bestimmen konnt</w:t>
      </w:r>
      <w:r w:rsidR="00B34675" w:rsidRPr="008D3D01">
        <w:rPr>
          <w:noProof/>
          <w:lang w:val="de-CH"/>
        </w:rPr>
        <w:t>e</w:t>
      </w:r>
      <w:r w:rsidRPr="008D3D01">
        <w:rPr>
          <w:noProof/>
          <w:lang w:val="de-CH"/>
        </w:rPr>
        <w:t xml:space="preserve"> oder zwei oder mehr Gemeinden sich nicht einigen konnten, wer zuständig ist. </w:t>
      </w:r>
    </w:p>
    <w:p w14:paraId="2C441BFA" w14:textId="77777777" w:rsidR="0035747D" w:rsidRPr="008D3D01" w:rsidRDefault="0035747D" w:rsidP="00DC4643">
      <w:pPr>
        <w:pStyle w:val="Corpsdetexte"/>
        <w:rPr>
          <w:i/>
          <w:iCs/>
          <w:noProof/>
          <w:lang w:val="de-CH" w:eastAsia="fr-CH"/>
        </w:rPr>
      </w:pPr>
      <w:r w:rsidRPr="008D3D01">
        <w:rPr>
          <w:i/>
          <w:noProof/>
          <w:lang w:val="de-CH"/>
        </w:rPr>
        <w:t>Art. 157 Abs. 1 und 2</w:t>
      </w:r>
      <w:r w:rsidRPr="008D3D01">
        <w:rPr>
          <w:i/>
          <w:noProof/>
          <w:vertAlign w:val="superscript"/>
          <w:lang w:val="de-CH"/>
        </w:rPr>
        <w:t>bis</w:t>
      </w:r>
    </w:p>
    <w:p w14:paraId="4BF20EE0" w14:textId="77777777" w:rsidR="0035747D" w:rsidRPr="008D3D01" w:rsidRDefault="00D41D8F" w:rsidP="00DC4643">
      <w:pPr>
        <w:pStyle w:val="Corpsdetexte"/>
        <w:rPr>
          <w:noProof/>
          <w:lang w:val="de-CH" w:eastAsia="fr-CH"/>
        </w:rPr>
      </w:pPr>
      <w:r w:rsidRPr="008D3D01">
        <w:rPr>
          <w:noProof/>
          <w:lang w:val="de-CH"/>
        </w:rPr>
        <w:t xml:space="preserve">Die Bestimmung wird dahingehend geändert, dass die Steuerpflichtigen die Möglichkeit haben, ihre Steuererklärung online über den E-Service FriTax auszufüllen und einzureichen. </w:t>
      </w:r>
    </w:p>
    <w:p w14:paraId="26C9860F" w14:textId="77777777" w:rsidR="008E7813" w:rsidRPr="008D3D01" w:rsidRDefault="008E7813" w:rsidP="00DC4643">
      <w:pPr>
        <w:pStyle w:val="Corpsdetexte"/>
        <w:rPr>
          <w:i/>
          <w:iCs/>
          <w:noProof/>
          <w:lang w:val="de-CH" w:eastAsia="fr-CH"/>
        </w:rPr>
      </w:pPr>
      <w:r w:rsidRPr="008D3D01">
        <w:rPr>
          <w:i/>
          <w:noProof/>
          <w:lang w:val="de-CH"/>
        </w:rPr>
        <w:t>Art. 160 Abs. 2</w:t>
      </w:r>
      <w:r w:rsidRPr="008D3D01">
        <w:rPr>
          <w:noProof/>
          <w:lang w:val="de-CH"/>
        </w:rPr>
        <w:t>a (neu)</w:t>
      </w:r>
    </w:p>
    <w:p w14:paraId="1C28B47C" w14:textId="77777777" w:rsidR="00E7102F" w:rsidRPr="008D3D01" w:rsidRDefault="00E7102F" w:rsidP="00E7102F">
      <w:pPr>
        <w:pStyle w:val="Corpsdetexte"/>
        <w:rPr>
          <w:noProof/>
          <w:lang w:val="de-CH" w:eastAsia="fr-CH"/>
        </w:rPr>
      </w:pPr>
      <w:r w:rsidRPr="008D3D01">
        <w:rPr>
          <w:noProof/>
          <w:lang w:val="de-CH"/>
        </w:rPr>
        <w:lastRenderedPageBreak/>
        <w:t>Mit dieser Bestimmung wird Rechtssicherheit geschaffen für den Fall, dass eine Arbeitnehmerin oder ein Arbeitnehmer während des Jahres den Arbeitgeber wechselt. Auf diese Weise kann die Anzahl Tage, an denen die Tätigkeit in diesem Jahr bereits in Form von Telearbeit erfolgte, vom neuen Arbeitgeber in Erfahrung gebracht werden, damit dieser mit der Arbeitnehmerin oder dem Arbeitnehmer die entsprechenden Modalitäten unter Berücksichtigung des einschlägigen Abkommens vereinbaren und seinen Verpflichtungen nachkommen kann.</w:t>
      </w:r>
    </w:p>
    <w:p w14:paraId="60A0B404" w14:textId="77777777" w:rsidR="00802B16" w:rsidRPr="008D3D01" w:rsidRDefault="00E7102F" w:rsidP="00E7102F">
      <w:pPr>
        <w:pStyle w:val="Corpsdetexte"/>
        <w:rPr>
          <w:noProof/>
          <w:lang w:val="de-CH" w:eastAsia="fr-CH"/>
        </w:rPr>
      </w:pPr>
      <w:r w:rsidRPr="008D3D01">
        <w:rPr>
          <w:noProof/>
          <w:lang w:val="de-CH"/>
        </w:rPr>
        <w:t xml:space="preserve">Der genaue Inhalt der Bescheinigung soll in der Quellensteuerverordnung vom 9. Dezember 2020 festgelegt werden. </w:t>
      </w:r>
    </w:p>
    <w:p w14:paraId="3CD64D27" w14:textId="2779178B" w:rsidR="00F10484" w:rsidRPr="008D3D01" w:rsidRDefault="008D3D01" w:rsidP="00DC4643">
      <w:pPr>
        <w:pStyle w:val="Corpsdetexte"/>
        <w:rPr>
          <w:i/>
          <w:iCs/>
          <w:noProof/>
          <w:lang w:val="de-CH" w:eastAsia="fr-CH"/>
        </w:rPr>
      </w:pPr>
      <w:r>
        <w:rPr>
          <w:i/>
          <w:noProof/>
          <w:lang w:val="de-CH"/>
        </w:rPr>
        <w:t xml:space="preserve">Art. </w:t>
      </w:r>
      <w:r w:rsidR="00F10484" w:rsidRPr="008D3D01">
        <w:rPr>
          <w:i/>
          <w:noProof/>
          <w:lang w:val="de-CH"/>
        </w:rPr>
        <w:t>162 Abs. 1 Bst. g (neu)</w:t>
      </w:r>
    </w:p>
    <w:p w14:paraId="045A9E7F" w14:textId="77777777" w:rsidR="00436007" w:rsidRPr="008D3D01" w:rsidRDefault="00436007" w:rsidP="00436007">
      <w:pPr>
        <w:pStyle w:val="Corpsdetexte"/>
        <w:rPr>
          <w:noProof/>
          <w:lang w:val="de-CH" w:eastAsia="fr-CH"/>
        </w:rPr>
      </w:pPr>
      <w:r w:rsidRPr="008D3D01">
        <w:rPr>
          <w:noProof/>
          <w:lang w:val="de-CH"/>
        </w:rPr>
        <w:t>Ein einwandfreies Funktionieren der zwischenstaatlich beschlossenen völkerrechtlichen Regelungen setzt voraus, dass die Lohndaten adäquat bescheinigt werden. Hierzu ist gegenüber den Veranlagungsbehörden im Bereich des Datenaustauschs zusätzlich zu den heute bereits gesetzlich als Meldepflicht Dritter festgehaltenen Verpflichtungen der Nachweis der gemäss dem jeweiligen internationalen Abkommen im Steuerbereich vorgesehenen Daten zu erbringen. Diese können insbesondere das Einkommen, den Steuerbetrag, die Sozialversicherungsbeiträge, die Telearbeitsquote oder die Anzahl Telearbeitstage sowie Daten zur Identifizierung der steuerpflichtigen Person umfassen.</w:t>
      </w:r>
    </w:p>
    <w:p w14:paraId="61D437B4" w14:textId="77777777" w:rsidR="0007646E" w:rsidRPr="008D3D01" w:rsidRDefault="0007646E" w:rsidP="0007646E">
      <w:pPr>
        <w:pStyle w:val="Corpsdetexte"/>
        <w:rPr>
          <w:i/>
          <w:iCs/>
          <w:noProof/>
          <w:lang w:val="de-CH" w:eastAsia="fr-CH"/>
        </w:rPr>
      </w:pPr>
      <w:r w:rsidRPr="008D3D01">
        <w:rPr>
          <w:i/>
          <w:noProof/>
          <w:lang w:val="de-CH"/>
        </w:rPr>
        <w:t>Art. 165a (neu)</w:t>
      </w:r>
    </w:p>
    <w:p w14:paraId="2569D0C7" w14:textId="6A09B105" w:rsidR="00663AF3" w:rsidRPr="008D3D01" w:rsidRDefault="000D5AA3" w:rsidP="00663AF3">
      <w:pPr>
        <w:pStyle w:val="Corpsdetexte"/>
        <w:rPr>
          <w:noProof/>
          <w:lang w:val="de-CH" w:eastAsia="fr-CH"/>
        </w:rPr>
      </w:pPr>
      <w:r w:rsidRPr="008D3D01">
        <w:rPr>
          <w:noProof/>
          <w:lang w:val="de-CH"/>
        </w:rPr>
        <w:t>Die Bestimmung regelt die Veranlagung mithilfe von algorithmischen Entscheid- und Unterstützungssystemen. Demnach können Veranlagungsverfügungen durch den Einsatz eines Machine Learning-Moduls auch vollautomatisiert erlassen werden (Abs.1 und 2). Eine vollautomatisiert erlassene Veranlagungsverfügung wird ausdrücklich als solche gekennzeichnet, zudem werden die Steuerpflichtigen im Rahmen der Aufforderung zur Einreichung der Steuererklärung</w:t>
      </w:r>
      <w:r w:rsidR="00517E73" w:rsidRPr="008D3D01">
        <w:rPr>
          <w:noProof/>
          <w:lang w:val="de-CH"/>
        </w:rPr>
        <w:t xml:space="preserve"> </w:t>
      </w:r>
      <w:r w:rsidRPr="008D3D01">
        <w:rPr>
          <w:noProof/>
          <w:lang w:val="de-CH"/>
        </w:rPr>
        <w:t>über den möglichen Einsatz und die Funktionsweise der verwendeten algorithmischen</w:t>
      </w:r>
      <w:r w:rsidR="00517E73" w:rsidRPr="008D3D01">
        <w:rPr>
          <w:noProof/>
          <w:lang w:val="de-CH"/>
        </w:rPr>
        <w:t xml:space="preserve"> </w:t>
      </w:r>
      <w:r w:rsidRPr="008D3D01">
        <w:rPr>
          <w:noProof/>
          <w:lang w:val="de-CH"/>
        </w:rPr>
        <w:t xml:space="preserve">Systeme informiert (Abs.3). </w:t>
      </w:r>
    </w:p>
    <w:p w14:paraId="677B3AB5" w14:textId="0E6646A8" w:rsidR="00663AF3" w:rsidRPr="008D3D01" w:rsidRDefault="000D5AA3" w:rsidP="00663AF3">
      <w:pPr>
        <w:pStyle w:val="Corpsdetexte"/>
        <w:rPr>
          <w:noProof/>
          <w:lang w:val="de-CH" w:eastAsia="fr-CH"/>
        </w:rPr>
      </w:pPr>
      <w:r w:rsidRPr="008D3D01">
        <w:rPr>
          <w:noProof/>
          <w:lang w:val="de-CH"/>
        </w:rPr>
        <w:t>Aufgrund der Gesetzessystematik gilt die neue Bestimmung von Artikel 165a DStG nur für das Veranlagungsverfahren,</w:t>
      </w:r>
      <w:r w:rsidR="00517E73" w:rsidRPr="008D3D01">
        <w:rPr>
          <w:noProof/>
          <w:lang w:val="de-CH"/>
        </w:rPr>
        <w:t xml:space="preserve"> </w:t>
      </w:r>
      <w:r w:rsidRPr="008D3D01">
        <w:rPr>
          <w:noProof/>
          <w:lang w:val="de-CH"/>
        </w:rPr>
        <w:t>nicht aber für das Einspracheverfahren. Eine Einsprache wird demnach stets durch eine Mitarbeiterin oder einen Mitarbeiter der KSTV beurteilt.</w:t>
      </w:r>
    </w:p>
    <w:p w14:paraId="012FB154" w14:textId="136BB5B5" w:rsidR="008D3D01" w:rsidRPr="008D3D01" w:rsidRDefault="000D5AA3" w:rsidP="00663AF3">
      <w:pPr>
        <w:pStyle w:val="Corpsdetexte"/>
        <w:rPr>
          <w:noProof/>
          <w:lang w:val="de-CH"/>
        </w:rPr>
      </w:pPr>
      <w:r w:rsidRPr="008D3D01">
        <w:rPr>
          <w:noProof/>
          <w:lang w:val="de-CH"/>
        </w:rPr>
        <w:t>Das Steuerverwaltung bleibt auch beim Einsatz von algorithmischen Systemen für die rechtmässige Aufgabenerfüllung sowie die Einhaltung von Datenschutz und Datensicherheit verantwortlich (Abs. 4).</w:t>
      </w:r>
    </w:p>
    <w:p w14:paraId="0BEC0491" w14:textId="77777777" w:rsidR="00436007" w:rsidRPr="008D3D01" w:rsidRDefault="0068655D" w:rsidP="00436007">
      <w:pPr>
        <w:pStyle w:val="Corpsdetexte"/>
        <w:rPr>
          <w:i/>
          <w:iCs/>
          <w:noProof/>
          <w:lang w:val="de-CH" w:eastAsia="fr-CH"/>
        </w:rPr>
      </w:pPr>
      <w:r w:rsidRPr="008D3D01">
        <w:rPr>
          <w:i/>
          <w:noProof/>
          <w:lang w:val="de-CH"/>
        </w:rPr>
        <w:t>Art. 167 Abs. 1a (neu)</w:t>
      </w:r>
    </w:p>
    <w:p w14:paraId="7877D82F" w14:textId="77777777" w:rsidR="0068655D" w:rsidRPr="008D3D01" w:rsidRDefault="00D20F0B" w:rsidP="00436007">
      <w:pPr>
        <w:pStyle w:val="Corpsdetexte"/>
        <w:rPr>
          <w:noProof/>
          <w:lang w:val="de-CH"/>
        </w:rPr>
      </w:pPr>
      <w:r w:rsidRPr="008D3D01">
        <w:rPr>
          <w:noProof/>
          <w:lang w:val="de-CH"/>
        </w:rPr>
        <w:t>Die geltende Bestimmung wird dahingehend vervollständigt, dass steuerpflichtige Personen, die innerhalb von zwei Jahren nach einer im Grundbuch eingetragenen Grundstücksveräusserung keine Grundstückgewinnsteuererklärung erhalten haben, dies der Kantonalen Steuerverwaltung melden müssen.</w:t>
      </w:r>
    </w:p>
    <w:p w14:paraId="216FE51D" w14:textId="77777777" w:rsidR="00DF0E1A" w:rsidRPr="008D3D01" w:rsidRDefault="00DF0E1A" w:rsidP="00436007">
      <w:pPr>
        <w:pStyle w:val="Corpsdetexte"/>
        <w:rPr>
          <w:i/>
          <w:iCs/>
          <w:noProof/>
          <w:lang w:val="de-CH" w:eastAsia="fr-CH"/>
        </w:rPr>
      </w:pPr>
      <w:r w:rsidRPr="008D3D01">
        <w:rPr>
          <w:i/>
          <w:noProof/>
          <w:lang w:val="de-CH"/>
        </w:rPr>
        <w:t>Art. 217a (neu)</w:t>
      </w:r>
    </w:p>
    <w:p w14:paraId="5CB55343" w14:textId="7BEF6AC8" w:rsidR="00876AB3" w:rsidRPr="008D3D01" w:rsidRDefault="00DF0E1A" w:rsidP="00DF0E1A">
      <w:pPr>
        <w:pStyle w:val="Corpsdetexte"/>
        <w:rPr>
          <w:noProof/>
          <w:lang w:val="de-CH" w:eastAsia="fr-CH"/>
        </w:rPr>
      </w:pPr>
      <w:r w:rsidRPr="008D3D01">
        <w:rPr>
          <w:noProof/>
          <w:lang w:val="de-CH"/>
        </w:rPr>
        <w:t xml:space="preserve">Mit dieser Bestimmung wird für von einer öffentlichen Urkundsperson (Notar/in) beurkundete Grundstücksveräusserungen die Pflicht eingeführt, sowohl bei Privat- als auch bei Geschäftsliegenschaften </w:t>
      </w:r>
      <w:r w:rsidR="00372EDF" w:rsidRPr="008D3D01">
        <w:rPr>
          <w:noProof/>
          <w:lang w:val="de-CH"/>
        </w:rPr>
        <w:t xml:space="preserve">5 </w:t>
      </w:r>
      <w:r w:rsidRPr="008D3D01">
        <w:rPr>
          <w:noProof/>
          <w:lang w:val="de-CH"/>
        </w:rPr>
        <w:t xml:space="preserve">% des Veräusserungsgewinns zurückzubehalten, um die Zahlung der Grundstückgewinnsteuer zu gewährleisten. </w:t>
      </w:r>
    </w:p>
    <w:p w14:paraId="3348275A" w14:textId="77777777" w:rsidR="005826EC" w:rsidRPr="008D3D01" w:rsidRDefault="005826EC" w:rsidP="00DF0E1A">
      <w:pPr>
        <w:pStyle w:val="Corpsdetexte"/>
        <w:rPr>
          <w:noProof/>
          <w:lang w:val="de-CH" w:eastAsia="fr-CH"/>
        </w:rPr>
      </w:pPr>
      <w:r w:rsidRPr="008D3D01">
        <w:rPr>
          <w:noProof/>
          <w:lang w:val="de-CH"/>
        </w:rPr>
        <w:t xml:space="preserve">Für natürliche und juristische Personen ist für die Hinterlegung der gleiche Prozentsatz vorgesehen. </w:t>
      </w:r>
    </w:p>
    <w:p w14:paraId="721A84C1" w14:textId="77777777" w:rsidR="00DF0E1A" w:rsidRPr="008D3D01" w:rsidRDefault="00DF0E1A" w:rsidP="00DF0E1A">
      <w:pPr>
        <w:pStyle w:val="Corpsdetexte"/>
        <w:rPr>
          <w:noProof/>
          <w:lang w:val="de-CH" w:eastAsia="fr-CH"/>
        </w:rPr>
      </w:pPr>
      <w:r w:rsidRPr="008D3D01">
        <w:rPr>
          <w:noProof/>
          <w:lang w:val="de-CH"/>
        </w:rPr>
        <w:t xml:space="preserve">Laut diesem Artikel gelten die Vorschriften über die Verletzung von Verfahrenspflichten. Zudem bleibt das Recht auf Eintragung eines gesetzlichen Grundpfandrechts für den unbezahlten Steuerbetrag vorbehalten. </w:t>
      </w:r>
    </w:p>
    <w:p w14:paraId="7E63D0E0" w14:textId="77777777" w:rsidR="00DF0E1A" w:rsidRPr="008D3D01" w:rsidRDefault="00DF0E1A" w:rsidP="00DF0E1A">
      <w:pPr>
        <w:pStyle w:val="Corpsdetexte"/>
        <w:rPr>
          <w:noProof/>
          <w:lang w:val="de-CH" w:eastAsia="fr-CH"/>
        </w:rPr>
      </w:pPr>
      <w:r w:rsidRPr="008D3D01">
        <w:rPr>
          <w:noProof/>
          <w:lang w:val="de-CH"/>
        </w:rPr>
        <w:t>Weiter sieht die Bestimmung vor, dass Veräusserungen, die in Anwendung der Bestimmungen des Bundesgesetzes vom 11. April 1889 über Schuldbetreibung und Konkurs (SchKG - SR 281.1) vorgenommen werden, nicht der Hinterlegungspflicht unterliegen. Allerdings wird in diesen Fällen die Einkommens- oder Gewinnsteuer oder die Grundstückgewinnsteuer gegebenenfalls durch ein privilegiertes gesetzliches Grundpfandrecht gemäss den Bestimmungen von Artikel 836 des Schweizerischen Zivilgesetzbuches vom 10. Dezember 1907 (ZGB - SR 210) sichergestellt.</w:t>
      </w:r>
    </w:p>
    <w:p w14:paraId="55C719EC" w14:textId="77777777" w:rsidR="00A83E6A" w:rsidRPr="008D3D01" w:rsidRDefault="00A83E6A" w:rsidP="00A83E6A">
      <w:pPr>
        <w:pStyle w:val="Corpsdetexte"/>
        <w:rPr>
          <w:noProof/>
          <w:lang w:val="de-CH"/>
        </w:rPr>
      </w:pPr>
      <w:r w:rsidRPr="008D3D01">
        <w:rPr>
          <w:noProof/>
          <w:lang w:val="de-CH"/>
        </w:rPr>
        <w:lastRenderedPageBreak/>
        <w:t>Diese neue Bestimmung gilt für nach ihrem Inkrafttreten notariell beurkundete Urkunden. Massgebend ist das Datum der notariellen Beurkundung. Da der 1. Januar 2027 als Datum des Inkrafttretens vorgesehen ist, unterliegen notariell beurkundete Veräusserungen, die in den letzten Tagen des Dezembers 2026 abgeschlossen werden, nicht der Hinterlegungspflicht. Dagegen unterliegen Veräusserungen, die ab dem1. Januar 2027 beurkundet werden, der Hinterlegungspflicht.</w:t>
      </w:r>
    </w:p>
    <w:p w14:paraId="523A4B73" w14:textId="77777777" w:rsidR="00A83E6A" w:rsidRPr="008D3D01" w:rsidRDefault="00A83E6A" w:rsidP="00A83E6A">
      <w:pPr>
        <w:pStyle w:val="Corpsdetexte"/>
        <w:rPr>
          <w:noProof/>
          <w:lang w:val="de-CH"/>
        </w:rPr>
      </w:pPr>
      <w:r w:rsidRPr="008D3D01">
        <w:rPr>
          <w:noProof/>
          <w:lang w:val="de-CH"/>
        </w:rPr>
        <w:t>Immobilienverkäufe zwischen Ex-Ehegatten im Rahmen der Auflösung ihres ehelichen Güterstandes werden nicht notariell beurkundet und unterliegen daher nicht der Hinterlegungspflicht.</w:t>
      </w:r>
    </w:p>
    <w:p w14:paraId="216D5704" w14:textId="5F9874A1" w:rsidR="00A83E6A" w:rsidRPr="008D3D01" w:rsidRDefault="00A83E6A" w:rsidP="00A83E6A">
      <w:pPr>
        <w:pStyle w:val="Corpsdetexte"/>
        <w:rPr>
          <w:noProof/>
          <w:lang w:val="de-CH"/>
        </w:rPr>
      </w:pPr>
      <w:r w:rsidRPr="008D3D01">
        <w:rPr>
          <w:noProof/>
          <w:lang w:val="de-CH"/>
        </w:rPr>
        <w:t>Die Parteien können auf die Hinterlegungspflicht verzichten, wenn die ein Grundstück veräussernde Person der beurkunden Notarin oder dem beurkundenden</w:t>
      </w:r>
      <w:r w:rsidR="009E32CB" w:rsidRPr="008D3D01">
        <w:rPr>
          <w:noProof/>
          <w:lang w:val="de-CH"/>
        </w:rPr>
        <w:t xml:space="preserve"> </w:t>
      </w:r>
      <w:r w:rsidRPr="008D3D01">
        <w:rPr>
          <w:noProof/>
          <w:lang w:val="de-CH"/>
        </w:rPr>
        <w:t>Notar und der erwerbenden Person nachweisen kann, dass sie bereits ein anderes Grundstück als Ersatz erworben hat und dass der aus der Veräusserung resultierende Grundstückgewinn vollständig für diesen Vorerwerb verwendet wird (d.h. eine vor der Veräusserung vorgenommene Ersatzbeschaffung) und die Transaktion daher nicht steuerauslösend ist. Andererseits kann nicht auf die Hinterlegung verzichtet werden, wenn die veräussernde Person angibt, sie wolle zu einem späteren Zeitpunkt eine Ersatzbeschaffung tätigen. An dieser Stelle sei darauf hingewiesen, dass die KSTV diesbezüglich keinen Vorentscheid treffen kann.</w:t>
      </w:r>
    </w:p>
    <w:p w14:paraId="7AAFFEEE" w14:textId="61C937D9" w:rsidR="00A83E6A" w:rsidRPr="008D3D01" w:rsidRDefault="00A83E6A" w:rsidP="00A83E6A">
      <w:pPr>
        <w:pStyle w:val="Corpsdetexte"/>
        <w:rPr>
          <w:noProof/>
          <w:lang w:val="de-CH"/>
        </w:rPr>
      </w:pPr>
      <w:r w:rsidRPr="008D3D01">
        <w:rPr>
          <w:noProof/>
          <w:lang w:val="de-CH"/>
        </w:rPr>
        <w:t>Rechtsgeschäfte, welche die gleichen wirtschaftlichen Auswirkungen auf die Verfügungsgewalt über ein Grundstück haben wie eine Veräusserung (z. B. der Verkauf der Mehrheit des Aktienkapitals einer Immobiliengesellschaft) und nicht von einer Urkundsperson beurkundet werden, unterliegen nicht der Hinterlegungspflicht.</w:t>
      </w:r>
    </w:p>
    <w:p w14:paraId="4CD3DF6E" w14:textId="77777777" w:rsidR="00A83E6A" w:rsidRPr="008D3D01" w:rsidRDefault="00A83E6A" w:rsidP="00A83E6A">
      <w:pPr>
        <w:pStyle w:val="Corpsdetexte"/>
        <w:rPr>
          <w:noProof/>
          <w:lang w:val="de-CH"/>
        </w:rPr>
      </w:pPr>
      <w:r w:rsidRPr="008D3D01">
        <w:rPr>
          <w:noProof/>
          <w:lang w:val="de-CH"/>
        </w:rPr>
        <w:t>Die Übertragung eines Grundstücks vom Privat- ins Geschäftsvermögen und umgekehrt unterliegt nicht der Hinterlegungspflicht, wenn sie nicht von einer Urkundsperson beurkundet wird.</w:t>
      </w:r>
    </w:p>
    <w:p w14:paraId="772F593F" w14:textId="3379F8F7" w:rsidR="00A83E6A" w:rsidRPr="008D3D01" w:rsidRDefault="00A83E6A" w:rsidP="00A83E6A">
      <w:pPr>
        <w:pStyle w:val="Corpsdetexte"/>
        <w:rPr>
          <w:noProof/>
          <w:lang w:val="de-CH"/>
        </w:rPr>
      </w:pPr>
      <w:r w:rsidRPr="008D3D01">
        <w:rPr>
          <w:noProof/>
          <w:lang w:val="de-CH"/>
        </w:rPr>
        <w:t>Die Errichtung einer Dienstbarkeit gegen Entschädigung, der Tausch von Grundstücken, die Übertragung eines Grundstücks auf fremdem Grund und Boden unterliegen der Hinterlegungspflicht, wenn sie steuerauslösend sind</w:t>
      </w:r>
      <w:r w:rsidR="00935870" w:rsidRPr="008D3D01">
        <w:rPr>
          <w:noProof/>
          <w:lang w:val="de-CH"/>
        </w:rPr>
        <w:t xml:space="preserve"> und sofern die Transaktion von eine</w:t>
      </w:r>
      <w:r w:rsidR="0003386A" w:rsidRPr="008D3D01">
        <w:rPr>
          <w:noProof/>
          <w:lang w:val="de-CH"/>
        </w:rPr>
        <w:t>r Notarin oder eine</w:t>
      </w:r>
      <w:r w:rsidR="00935870" w:rsidRPr="008D3D01">
        <w:rPr>
          <w:noProof/>
          <w:lang w:val="de-CH"/>
        </w:rPr>
        <w:t>m Notar beurkundet wird</w:t>
      </w:r>
      <w:r w:rsidRPr="008D3D01">
        <w:rPr>
          <w:noProof/>
          <w:lang w:val="de-CH"/>
        </w:rPr>
        <w:t xml:space="preserve">. </w:t>
      </w:r>
    </w:p>
    <w:p w14:paraId="26ABB218" w14:textId="25969584" w:rsidR="00214711" w:rsidRPr="008D3D01" w:rsidRDefault="00A83E6A" w:rsidP="00DF0E1A">
      <w:pPr>
        <w:pStyle w:val="Corpsdetexte"/>
        <w:rPr>
          <w:noProof/>
          <w:lang w:val="de-CH"/>
        </w:rPr>
      </w:pPr>
      <w:r w:rsidRPr="008D3D01">
        <w:rPr>
          <w:noProof/>
          <w:lang w:val="de-CH"/>
        </w:rPr>
        <w:t xml:space="preserve">Alle Veräusserungen, die zu einer aufgeschobenen Besteuerung führen, die zum Zeitpunkt der Beurkundung feststeht, unterliegen nicht der Hinterlegungspflicht. </w:t>
      </w:r>
    </w:p>
    <w:p w14:paraId="4E6101B3" w14:textId="4A718604" w:rsidR="009E32CB" w:rsidRPr="008D3D01" w:rsidRDefault="009E32CB" w:rsidP="00DF0E1A">
      <w:pPr>
        <w:pStyle w:val="Corpsdetexte"/>
        <w:rPr>
          <w:noProof/>
          <w:lang w:val="de-CH" w:eastAsia="fr-CH"/>
        </w:rPr>
      </w:pPr>
      <w:r w:rsidRPr="008D3D01">
        <w:rPr>
          <w:noProof/>
          <w:lang w:val="de-CH" w:eastAsia="fr-CH"/>
        </w:rPr>
        <w:t>Im Rahmen der Liquidation einer Erbschaft unterliegt der Rückkauf von Miteigentumsanteilen an einem Grundstück durch</w:t>
      </w:r>
      <w:r w:rsidR="0003386A" w:rsidRPr="008D3D01">
        <w:rPr>
          <w:noProof/>
          <w:lang w:val="de-CH" w:eastAsia="fr-CH"/>
        </w:rPr>
        <w:t xml:space="preserve"> eine Erbin oder</w:t>
      </w:r>
      <w:r w:rsidRPr="008D3D01">
        <w:rPr>
          <w:noProof/>
          <w:lang w:val="de-CH" w:eastAsia="fr-CH"/>
        </w:rPr>
        <w:t xml:space="preserve"> einen Erben an die anderen </w:t>
      </w:r>
      <w:r w:rsidR="0003386A" w:rsidRPr="008D3D01">
        <w:rPr>
          <w:noProof/>
          <w:lang w:val="de-CH" w:eastAsia="fr-CH"/>
        </w:rPr>
        <w:t xml:space="preserve">Erbinnen und </w:t>
      </w:r>
      <w:r w:rsidRPr="008D3D01">
        <w:rPr>
          <w:noProof/>
          <w:lang w:val="de-CH" w:eastAsia="fr-CH"/>
        </w:rPr>
        <w:t>Erben der Hinterlegungspflicht, soweit diese</w:t>
      </w:r>
      <w:r w:rsidR="0003386A" w:rsidRPr="008D3D01">
        <w:rPr>
          <w:noProof/>
          <w:lang w:val="de-CH" w:eastAsia="fr-CH"/>
        </w:rPr>
        <w:t xml:space="preserve"> Transaktion</w:t>
      </w:r>
      <w:r w:rsidRPr="008D3D01">
        <w:rPr>
          <w:noProof/>
          <w:lang w:val="de-CH" w:eastAsia="fr-CH"/>
        </w:rPr>
        <w:t xml:space="preserve"> von </w:t>
      </w:r>
      <w:r w:rsidR="0003386A" w:rsidRPr="008D3D01">
        <w:rPr>
          <w:noProof/>
          <w:lang w:val="de-CH" w:eastAsia="fr-CH"/>
        </w:rPr>
        <w:t xml:space="preserve">einer Notarin oder </w:t>
      </w:r>
      <w:r w:rsidRPr="008D3D01">
        <w:rPr>
          <w:noProof/>
          <w:lang w:val="de-CH" w:eastAsia="fr-CH"/>
        </w:rPr>
        <w:t>einem Notar beurkundet wird.</w:t>
      </w:r>
    </w:p>
    <w:p w14:paraId="23DBFD04" w14:textId="77777777" w:rsidR="00C17504" w:rsidRPr="008D3D01" w:rsidRDefault="000C7519" w:rsidP="000C7519">
      <w:pPr>
        <w:pStyle w:val="Titre1"/>
        <w:rPr>
          <w:lang w:val="de-CH"/>
        </w:rPr>
      </w:pPr>
      <w:bookmarkStart w:id="10" w:name="_Toc223004783"/>
      <w:r w:rsidRPr="008D3D01">
        <w:rPr>
          <w:lang w:val="de-CH"/>
        </w:rPr>
        <w:t>Auswirkungen der Revision</w:t>
      </w:r>
      <w:bookmarkEnd w:id="10"/>
    </w:p>
    <w:p w14:paraId="49864211" w14:textId="77777777" w:rsidR="000C7519" w:rsidRPr="008D3D01" w:rsidRDefault="000C7519" w:rsidP="000C7519">
      <w:pPr>
        <w:pStyle w:val="Titre2"/>
        <w:rPr>
          <w:lang w:val="de-CH"/>
        </w:rPr>
      </w:pPr>
      <w:bookmarkStart w:id="11" w:name="_Toc223004784"/>
      <w:r w:rsidRPr="008D3D01">
        <w:rPr>
          <w:lang w:val="de-CH"/>
        </w:rPr>
        <w:t>Auswirkungen auf die Steuereinnahmen des Staates</w:t>
      </w:r>
      <w:bookmarkEnd w:id="11"/>
    </w:p>
    <w:p w14:paraId="51269D07" w14:textId="66D730EA" w:rsidR="00C767DB" w:rsidRPr="008D3D01" w:rsidRDefault="00C767DB" w:rsidP="00C767DB">
      <w:pPr>
        <w:pStyle w:val="Corpsdetexte"/>
        <w:rPr>
          <w:lang w:val="de-CH"/>
        </w:rPr>
      </w:pPr>
      <w:r w:rsidRPr="008D3D01">
        <w:rPr>
          <w:lang w:val="de-CH"/>
        </w:rPr>
        <w:t xml:space="preserve">Die Bestimmungen dieses Entwurfs </w:t>
      </w:r>
      <w:r w:rsidR="00170989" w:rsidRPr="00170989">
        <w:rPr>
          <w:lang w:val="de-CH"/>
        </w:rPr>
        <w:t xml:space="preserve">haben keine direkten Auswirkungen </w:t>
      </w:r>
      <w:r w:rsidRPr="008D3D01">
        <w:rPr>
          <w:lang w:val="de-CH"/>
        </w:rPr>
        <w:t xml:space="preserve"> auf die Steuereinnahmen von Kanton</w:t>
      </w:r>
      <w:r w:rsidR="00A27CE2">
        <w:rPr>
          <w:lang w:val="de-CH"/>
        </w:rPr>
        <w:t xml:space="preserve"> und</w:t>
      </w:r>
      <w:r w:rsidRPr="008D3D01">
        <w:rPr>
          <w:lang w:val="de-CH"/>
        </w:rPr>
        <w:t xml:space="preserve"> Gemeinden. Die Umsetzung der Bestimmungen in Bezug auf die Besteuerung der Telearbeit im internationalen Verhältnis auf kantonaler Ebene sollte zu keinen Steuereinbussen führen. </w:t>
      </w:r>
    </w:p>
    <w:p w14:paraId="1140FFF3" w14:textId="77777777" w:rsidR="008D3D01" w:rsidRPr="008D3D01" w:rsidRDefault="008D3D01" w:rsidP="00D2458A">
      <w:pPr>
        <w:pStyle w:val="Corpsdetexte"/>
        <w:rPr>
          <w:lang w:val="de-CH"/>
        </w:rPr>
      </w:pPr>
    </w:p>
    <w:p w14:paraId="236A0492" w14:textId="77777777" w:rsidR="000C7519" w:rsidRPr="008D3D01" w:rsidRDefault="000C7519" w:rsidP="000C7519">
      <w:pPr>
        <w:pStyle w:val="Titre2"/>
        <w:rPr>
          <w:lang w:val="de-CH"/>
        </w:rPr>
      </w:pPr>
      <w:bookmarkStart w:id="12" w:name="_Toc223004788"/>
      <w:r w:rsidRPr="008D3D01">
        <w:rPr>
          <w:lang w:val="de-CH"/>
        </w:rPr>
        <w:t>Auswirkungen in Bezug auf die IT</w:t>
      </w:r>
      <w:bookmarkEnd w:id="12"/>
    </w:p>
    <w:p w14:paraId="353E225E" w14:textId="2BBA697E" w:rsidR="00A85A3B" w:rsidRPr="008D3D01" w:rsidRDefault="00A85A3B" w:rsidP="00A85A3B">
      <w:pPr>
        <w:pStyle w:val="Corpsdetexte"/>
        <w:rPr>
          <w:lang w:val="de-CH"/>
        </w:rPr>
      </w:pPr>
      <w:r w:rsidRPr="008D3D01">
        <w:rPr>
          <w:lang w:val="de-CH"/>
        </w:rPr>
        <w:t xml:space="preserve">Die in diesem Vorentwurf vorgeschlagenen Bestimmungen erfordern keine besonderen IT-Entwicklungen. </w:t>
      </w:r>
      <w:r w:rsidR="007F1A35" w:rsidRPr="008D3D01">
        <w:rPr>
          <w:lang w:val="de-CH"/>
        </w:rPr>
        <w:t>D</w:t>
      </w:r>
      <w:r w:rsidR="00196A74" w:rsidRPr="008D3D01">
        <w:rPr>
          <w:lang w:val="de-CH"/>
        </w:rPr>
        <w:t>er E-Service</w:t>
      </w:r>
      <w:r w:rsidRPr="008D3D01">
        <w:rPr>
          <w:lang w:val="de-CH"/>
        </w:rPr>
        <w:t xml:space="preserve"> FriTax ist Teil der Entwicklung des E-Government-Schalters des Staates Freiburg.</w:t>
      </w:r>
    </w:p>
    <w:p w14:paraId="345AF334" w14:textId="77777777" w:rsidR="00C91D5A" w:rsidRPr="008D3D01" w:rsidRDefault="00C91D5A" w:rsidP="00A85A3B">
      <w:pPr>
        <w:pStyle w:val="Corpsdetexte"/>
        <w:rPr>
          <w:lang w:val="de-CH"/>
        </w:rPr>
      </w:pPr>
    </w:p>
    <w:p w14:paraId="78F7611F" w14:textId="766684AF" w:rsidR="00C91D5A" w:rsidRPr="008D3D01" w:rsidRDefault="00C91D5A" w:rsidP="00C91D5A">
      <w:pPr>
        <w:pStyle w:val="Titre2"/>
        <w:rPr>
          <w:lang w:val="de-CH"/>
        </w:rPr>
      </w:pPr>
      <w:bookmarkStart w:id="13" w:name="_Toc223004789"/>
      <w:r w:rsidRPr="008D3D01">
        <w:rPr>
          <w:lang w:val="de-CH"/>
        </w:rPr>
        <w:t>Personelle Auswirkungen</w:t>
      </w:r>
      <w:bookmarkEnd w:id="13"/>
    </w:p>
    <w:p w14:paraId="3951C50F" w14:textId="1F5D86E9" w:rsidR="00C91D5A" w:rsidRPr="008D3D01" w:rsidRDefault="00C91D5A" w:rsidP="00C91D5A">
      <w:pPr>
        <w:pStyle w:val="Corpsdetexte"/>
        <w:rPr>
          <w:lang w:val="de-CH"/>
        </w:rPr>
      </w:pPr>
      <w:r w:rsidRPr="008D3D01">
        <w:rPr>
          <w:lang w:val="de-CH"/>
        </w:rPr>
        <w:t xml:space="preserve">Die Einführung von Artikel 217a wird zu </w:t>
      </w:r>
      <w:r w:rsidR="0003386A" w:rsidRPr="008D3D01">
        <w:rPr>
          <w:lang w:val="de-CH"/>
        </w:rPr>
        <w:t>mehr</w:t>
      </w:r>
      <w:r w:rsidRPr="008D3D01">
        <w:rPr>
          <w:lang w:val="de-CH"/>
        </w:rPr>
        <w:t xml:space="preserve"> Zwischenentscheiden bei</w:t>
      </w:r>
      <w:r w:rsidR="00125526" w:rsidRPr="008D3D01">
        <w:rPr>
          <w:lang w:val="de-CH"/>
        </w:rPr>
        <w:t xml:space="preserve"> der</w:t>
      </w:r>
      <w:r w:rsidRPr="008D3D01">
        <w:rPr>
          <w:lang w:val="de-CH"/>
        </w:rPr>
        <w:t xml:space="preserve"> KSTV führen. Um diese zu bearbeiten und Verzögerungen bei der Steuerveranlagung zu vermeiden, muss der Sektor </w:t>
      </w:r>
      <w:r w:rsidR="0003386A" w:rsidRPr="008D3D01">
        <w:rPr>
          <w:lang w:val="de-CH"/>
        </w:rPr>
        <w:t>Grundstückgewinnsteuer</w:t>
      </w:r>
      <w:r w:rsidRPr="008D3D01">
        <w:rPr>
          <w:lang w:val="de-CH"/>
        </w:rPr>
        <w:t xml:space="preserve"> </w:t>
      </w:r>
      <w:r w:rsidR="0003386A" w:rsidRPr="008D3D01">
        <w:rPr>
          <w:lang w:val="de-CH"/>
        </w:rPr>
        <w:t xml:space="preserve">mit </w:t>
      </w:r>
      <w:r w:rsidRPr="008D3D01">
        <w:rPr>
          <w:lang w:val="de-CH"/>
        </w:rPr>
        <w:t>0,5 bis 1 VZÄ verstärkt werden.</w:t>
      </w:r>
    </w:p>
    <w:p w14:paraId="2BB93502" w14:textId="77777777" w:rsidR="000C7519" w:rsidRPr="008D3D01" w:rsidRDefault="000C7519" w:rsidP="000C7519">
      <w:pPr>
        <w:pStyle w:val="Titre1"/>
        <w:rPr>
          <w:lang w:val="de-CH"/>
        </w:rPr>
      </w:pPr>
      <w:bookmarkStart w:id="14" w:name="_Toc223004790"/>
      <w:r w:rsidRPr="008D3D01">
        <w:rPr>
          <w:lang w:val="de-CH"/>
        </w:rPr>
        <w:lastRenderedPageBreak/>
        <w:t>Juristische Aspekte</w:t>
      </w:r>
      <w:bookmarkEnd w:id="14"/>
    </w:p>
    <w:p w14:paraId="7B3364CA" w14:textId="77777777" w:rsidR="00526964" w:rsidRPr="008D3D01" w:rsidRDefault="008C6D2B" w:rsidP="008C6D2B">
      <w:pPr>
        <w:pStyle w:val="Corpsdetexte"/>
        <w:rPr>
          <w:lang w:val="de-CH"/>
        </w:rPr>
      </w:pPr>
      <w:r w:rsidRPr="008D3D01">
        <w:rPr>
          <w:lang w:val="de-CH"/>
        </w:rPr>
        <w:t xml:space="preserve">Mit dieser Revision werden einerseits die bundesrechtlichen Änderungen in Bezug auf die Besteuerung der Telearbeit im internationalen Verhältnis auf kantonaler Ebene umgesetzt sowie andererseits einer vom Grossen Rat im September 2023 gutgeheissenen Motion Folge geleistet. </w:t>
      </w:r>
    </w:p>
    <w:p w14:paraId="7DAE9C21" w14:textId="77777777" w:rsidR="00465F6B" w:rsidRPr="008D3D01" w:rsidRDefault="00465F6B" w:rsidP="00465F6B">
      <w:pPr>
        <w:pStyle w:val="Corpsdetexte"/>
        <w:rPr>
          <w:lang w:val="de-CH"/>
        </w:rPr>
      </w:pPr>
      <w:r w:rsidRPr="008D3D01">
        <w:rPr>
          <w:lang w:val="de-CH"/>
        </w:rPr>
        <w:t xml:space="preserve">Mit den beantragten Massnahmen soll ausserdem die Qualität der KSTV-Daten verbessert werden. </w:t>
      </w:r>
    </w:p>
    <w:p w14:paraId="2EA89CD8" w14:textId="77777777" w:rsidR="004964D5" w:rsidRDefault="00465F6B" w:rsidP="00465F6B">
      <w:pPr>
        <w:pStyle w:val="Corpsdetexte"/>
        <w:rPr>
          <w:lang w:val="de-CH"/>
        </w:rPr>
      </w:pPr>
      <w:r w:rsidRPr="008D3D01">
        <w:rPr>
          <w:lang w:val="de-CH"/>
        </w:rPr>
        <w:t>Die Übermittlung der Daten sowie die Erteilung von Auskünften, die für die Erfüllung der in diesem Entwurf vorgesehenen Aufgaben der KSTV erforderlich sind, entsprechen den Grundsätzen nach den Artikeln 39 Abs. 3 und 39a StHG.</w:t>
      </w:r>
    </w:p>
    <w:p w14:paraId="0EC5C75C" w14:textId="77777777" w:rsidR="008D3D01" w:rsidRPr="008D3D01" w:rsidRDefault="008D3D01" w:rsidP="00465F6B">
      <w:pPr>
        <w:pStyle w:val="Corpsdetexte"/>
        <w:rPr>
          <w:lang w:val="de-CH"/>
        </w:rPr>
      </w:pPr>
    </w:p>
    <w:p w14:paraId="2FA15C30" w14:textId="77777777" w:rsidR="000C7519" w:rsidRPr="008D3D01" w:rsidRDefault="000C7519" w:rsidP="000C7519">
      <w:pPr>
        <w:pStyle w:val="Titre2"/>
        <w:rPr>
          <w:lang w:val="de-CH"/>
        </w:rPr>
      </w:pPr>
      <w:bookmarkStart w:id="15" w:name="_Toc223004791"/>
      <w:r w:rsidRPr="008D3D01">
        <w:rPr>
          <w:lang w:val="de-CH"/>
        </w:rPr>
        <w:t>Referendum</w:t>
      </w:r>
      <w:bookmarkEnd w:id="15"/>
    </w:p>
    <w:p w14:paraId="5C5A60CC" w14:textId="5725714F" w:rsidR="003F219A" w:rsidRDefault="00465F6B" w:rsidP="003F219A">
      <w:pPr>
        <w:pStyle w:val="Corpsdetexte"/>
        <w:rPr>
          <w:noProof/>
          <w:lang w:val="de-CH"/>
        </w:rPr>
      </w:pPr>
      <w:r w:rsidRPr="008D3D01">
        <w:rPr>
          <w:noProof/>
          <w:lang w:val="de-CH"/>
        </w:rPr>
        <w:t xml:space="preserve">Das Finanzreferendum ist in Artikel 45 und 46 der Kantonsverfassung (KV) geregelt. Nach Artikel 45 </w:t>
      </w:r>
      <w:r w:rsidR="00DB124C" w:rsidRPr="008D3D01">
        <w:rPr>
          <w:noProof/>
          <w:lang w:val="de-CH"/>
        </w:rPr>
        <w:t xml:space="preserve">Abs. 1 </w:t>
      </w:r>
      <w:r w:rsidRPr="008D3D01">
        <w:rPr>
          <w:noProof/>
          <w:lang w:val="de-CH"/>
        </w:rPr>
        <w:t>KV unterliegen Erlasse des Grossen Rates, die eine neue Nettoausgabe zur Folge haben, die 1</w:t>
      </w:r>
      <w:r w:rsidR="007F1A35" w:rsidRPr="008D3D01">
        <w:rPr>
          <w:noProof/>
          <w:lang w:val="de-CH"/>
        </w:rPr>
        <w:t> </w:t>
      </w:r>
      <w:r w:rsidRPr="008D3D01">
        <w:rPr>
          <w:noProof/>
          <w:lang w:val="de-CH"/>
        </w:rPr>
        <w:t>% der Gesamtausgaben der letzten vom Grossen Rat genehmigten Staatsrechnung übersteigt, dem obligatorischen Finanzreferendum. Artikel 46</w:t>
      </w:r>
      <w:r w:rsidR="00DB124C" w:rsidRPr="008D3D01">
        <w:rPr>
          <w:noProof/>
          <w:lang w:val="de-CH"/>
        </w:rPr>
        <w:t xml:space="preserve"> Abs. 1 </w:t>
      </w:r>
      <w:r w:rsidRPr="008D3D01">
        <w:rPr>
          <w:noProof/>
          <w:lang w:val="de-CH"/>
        </w:rPr>
        <w:t>KV bestimmt, dass Erlasse des Grossen Rates, die eine neue Nettoausgabe zur Folge haben, die</w:t>
      </w:r>
      <w:r w:rsidR="00DB124C" w:rsidRPr="008D3D01">
        <w:rPr>
          <w:noProof/>
          <w:lang w:val="de-CH"/>
        </w:rPr>
        <w:t xml:space="preserve"> 0.25</w:t>
      </w:r>
      <w:r w:rsidR="007F1A35" w:rsidRPr="008D3D01">
        <w:rPr>
          <w:noProof/>
          <w:lang w:val="de-CH"/>
        </w:rPr>
        <w:t> </w:t>
      </w:r>
      <w:r w:rsidRPr="008D3D01">
        <w:rPr>
          <w:noProof/>
          <w:lang w:val="de-CH"/>
        </w:rPr>
        <w:t xml:space="preserve">% der Gesamtausgaben der letzten vom Grossen Rat genehmigten Staatsrechnung übersteigt, dem fakultativen Finanzreferendum unterliegen. Weder die Verfassung noch die kantonale Gesetzgebung sehen ein Finanzreferendum für Vorlagen vor, die keine neuen Ausgaben, sondern Mindereinnahmen zur Folge haben. </w:t>
      </w:r>
      <w:r w:rsidR="00196A74" w:rsidRPr="008D3D01">
        <w:rPr>
          <w:noProof/>
          <w:lang w:val="de-CH"/>
        </w:rPr>
        <w:t>Der vorliegende Entwurf</w:t>
      </w:r>
      <w:r w:rsidRPr="008D3D01">
        <w:rPr>
          <w:noProof/>
          <w:lang w:val="de-CH"/>
        </w:rPr>
        <w:t xml:space="preserve"> führt zu geringeren Steuereinnahmen und nicht zu neuen Ausgaben und fällt deshalb nicht unter das Finanzreferendum, unterliegt jedoch dem Gesetzesreferendum.</w:t>
      </w:r>
    </w:p>
    <w:p w14:paraId="069CC71B" w14:textId="77777777" w:rsidR="008D3D01" w:rsidRPr="008D3D01" w:rsidRDefault="008D3D01" w:rsidP="003F219A">
      <w:pPr>
        <w:pStyle w:val="Corpsdetexte"/>
        <w:rPr>
          <w:noProof/>
          <w:lang w:val="de-CH" w:eastAsia="fr-CH"/>
        </w:rPr>
      </w:pPr>
    </w:p>
    <w:p w14:paraId="4960876C" w14:textId="77777777" w:rsidR="000C7519" w:rsidRPr="008D3D01" w:rsidRDefault="000C7519" w:rsidP="000C7519">
      <w:pPr>
        <w:pStyle w:val="Titre2"/>
        <w:rPr>
          <w:lang w:val="de-CH"/>
        </w:rPr>
      </w:pPr>
      <w:bookmarkStart w:id="16" w:name="_Toc223004792"/>
      <w:r w:rsidRPr="008D3D01">
        <w:rPr>
          <w:lang w:val="de-CH"/>
        </w:rPr>
        <w:t>Nachhaltige Entwicklung</w:t>
      </w:r>
      <w:bookmarkEnd w:id="16"/>
    </w:p>
    <w:p w14:paraId="17380B29" w14:textId="77777777" w:rsidR="00526964" w:rsidRPr="00534799" w:rsidRDefault="00526964" w:rsidP="00526964">
      <w:pPr>
        <w:pStyle w:val="Corpsdetexte"/>
        <w:rPr>
          <w:lang w:val="de-CH"/>
        </w:rPr>
      </w:pPr>
      <w:r w:rsidRPr="008D3D01">
        <w:rPr>
          <w:lang w:val="de-CH"/>
        </w:rPr>
        <w:t>Die Revision hat keine Auswirkungen auf die nachhaltige Entwicklung.</w:t>
      </w:r>
      <w:r w:rsidRPr="00534799">
        <w:rPr>
          <w:lang w:val="de-CH"/>
        </w:rPr>
        <w:t xml:space="preserve"> </w:t>
      </w:r>
    </w:p>
    <w:p w14:paraId="5C10DDF6" w14:textId="77777777" w:rsidR="00526964" w:rsidRPr="00534799" w:rsidRDefault="00526964" w:rsidP="00526964">
      <w:pPr>
        <w:pStyle w:val="Corpsdetexte"/>
        <w:rPr>
          <w:lang w:val="de-CH"/>
        </w:rPr>
      </w:pPr>
    </w:p>
    <w:sectPr w:rsidR="00526964" w:rsidRPr="00534799" w:rsidSect="0036056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FCB4" w14:textId="77777777" w:rsidR="00185EA7" w:rsidRDefault="00185EA7">
      <w:pPr>
        <w:spacing w:before="0" w:after="0" w:line="240" w:lineRule="auto"/>
      </w:pPr>
      <w:r>
        <w:separator/>
      </w:r>
    </w:p>
  </w:endnote>
  <w:endnote w:type="continuationSeparator" w:id="0">
    <w:p w14:paraId="36AF01A2" w14:textId="77777777" w:rsidR="00185EA7" w:rsidRDefault="00185E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FC7C"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43AB"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3440C546"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8A74"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770" w14:textId="77777777" w:rsidR="00185EA7" w:rsidRDefault="00185EA7" w:rsidP="00AA5F90">
      <w:r>
        <w:separator/>
      </w:r>
    </w:p>
  </w:footnote>
  <w:footnote w:type="continuationSeparator" w:id="0">
    <w:p w14:paraId="376BB434" w14:textId="77777777" w:rsidR="00185EA7" w:rsidRPr="00427DDB" w:rsidRDefault="00185EA7"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6308"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0B91"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rsidRPr="0007410D" w14:paraId="35B54B58"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9FB514"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181FE13A" wp14:editId="1A10327C">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F2A0C6" w14:textId="77777777" w:rsidR="009E1AF4" w:rsidRPr="00F87A30"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r w:rsidRPr="00F87A30">
            <w:rPr>
              <w:rFonts w:asciiTheme="majorHAnsi" w:eastAsiaTheme="majorEastAsia" w:hAnsiTheme="majorHAnsi" w:cstheme="majorBidi"/>
              <w:color w:val="auto"/>
              <w:kern w:val="32"/>
              <w:sz w:val="16"/>
              <w:lang w:val="fr-CH"/>
            </w:rPr>
            <w:t>Direction des finances</w:t>
          </w:r>
          <w:r w:rsidRPr="00F87A30">
            <w:rPr>
              <w:rFonts w:asciiTheme="majorHAnsi" w:eastAsiaTheme="majorEastAsia" w:hAnsiTheme="majorHAnsi" w:cstheme="majorBidi"/>
              <w:b w:val="0"/>
              <w:color w:val="auto"/>
              <w:kern w:val="32"/>
              <w:sz w:val="16"/>
              <w:lang w:val="fr-CH"/>
            </w:rPr>
            <w:t xml:space="preserve"> DFIN</w:t>
          </w:r>
        </w:p>
        <w:p w14:paraId="7D0EA3F8" w14:textId="77777777" w:rsidR="009E1AF4" w:rsidRPr="00F87A30"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r w:rsidRPr="00F87A30">
            <w:rPr>
              <w:rFonts w:asciiTheme="majorHAnsi" w:eastAsiaTheme="majorEastAsia" w:hAnsiTheme="majorHAnsi" w:cstheme="majorBidi"/>
              <w:color w:val="auto"/>
              <w:kern w:val="32"/>
              <w:sz w:val="16"/>
              <w:lang w:val="fr-CH"/>
            </w:rPr>
            <w:t xml:space="preserve">Finanzdirektion </w:t>
          </w:r>
          <w:r w:rsidRPr="00F87A30">
            <w:rPr>
              <w:rFonts w:asciiTheme="majorHAnsi" w:eastAsiaTheme="majorEastAsia" w:hAnsiTheme="majorHAnsi" w:cstheme="majorBidi"/>
              <w:b w:val="0"/>
              <w:color w:val="auto"/>
              <w:kern w:val="32"/>
              <w:sz w:val="16"/>
              <w:lang w:val="fr-CH"/>
            </w:rPr>
            <w:t>FIND</w:t>
          </w:r>
        </w:p>
      </w:tc>
    </w:tr>
  </w:tbl>
  <w:p w14:paraId="07183854" w14:textId="77777777" w:rsidR="009E1AF4" w:rsidRPr="00F87A30" w:rsidRDefault="009E1AF4">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D971D9D"/>
    <w:multiLevelType w:val="multilevel"/>
    <w:tmpl w:val="6E089A12"/>
    <w:name w:val="SITel Liste numérotée"/>
    <w:numStyleLink w:val="EtatFRNumrotation"/>
  </w:abstractNum>
  <w:abstractNum w:abstractNumId="3"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4"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5"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6"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7"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8"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9" w15:restartNumberingAfterBreak="0">
    <w:nsid w:val="1E554843"/>
    <w:multiLevelType w:val="multilevel"/>
    <w:tmpl w:val="6E089A12"/>
    <w:name w:val="SITel Liste numérotée2"/>
    <w:numStyleLink w:val="EtatFRNumrotation"/>
  </w:abstractNum>
  <w:abstractNum w:abstractNumId="10" w15:restartNumberingAfterBreak="0">
    <w:nsid w:val="244946CA"/>
    <w:multiLevelType w:val="multilevel"/>
    <w:tmpl w:val="6E089A12"/>
    <w:name w:val="SITel Liste numérotée22"/>
    <w:numStyleLink w:val="EtatFRNumrotation"/>
  </w:abstractNum>
  <w:abstractNum w:abstractNumId="11" w15:restartNumberingAfterBreak="0">
    <w:nsid w:val="26BC24A9"/>
    <w:multiLevelType w:val="multilevel"/>
    <w:tmpl w:val="6E089A12"/>
    <w:name w:val="SITel Liste numérotée3"/>
    <w:numStyleLink w:val="EtatFRNumrotation"/>
  </w:abstractNum>
  <w:abstractNum w:abstractNumId="12"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3" w15:restartNumberingAfterBreak="0">
    <w:nsid w:val="4AD33EFC"/>
    <w:multiLevelType w:val="multilevel"/>
    <w:tmpl w:val="02280202"/>
    <w:numStyleLink w:val="EtatFRNumrotationhirarchique"/>
  </w:abstractNum>
  <w:abstractNum w:abstractNumId="14" w15:restartNumberingAfterBreak="0">
    <w:nsid w:val="51917C4F"/>
    <w:multiLevelType w:val="hybridMultilevel"/>
    <w:tmpl w:val="C24464D2"/>
    <w:lvl w:ilvl="0" w:tplc="A0E60330">
      <w:start w:val="1"/>
      <w:numFmt w:val="bullet"/>
      <w:pStyle w:val="07puces"/>
      <w:lvlText w:val="&gt;"/>
      <w:lvlJc w:val="left"/>
      <w:pPr>
        <w:ind w:left="720" w:hanging="360"/>
      </w:pPr>
      <w:rPr>
        <w:rFonts w:ascii="Times New Roman" w:hAnsi="Times New Roman" w:cs="Times New Roman" w:hint="default"/>
        <w:b/>
        <w:i w:val="0"/>
        <w:caps w:val="0"/>
        <w:strike w:val="0"/>
        <w:dstrike w:val="0"/>
        <w:vanish w:val="0"/>
        <w:color w:val="auto"/>
        <w:sz w:val="20"/>
        <w:szCs w:val="20"/>
        <w:u w:val="none"/>
        <w:vertAlign w:val="baseline"/>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4BE68D6"/>
    <w:multiLevelType w:val="multilevel"/>
    <w:tmpl w:val="6E089A12"/>
    <w:numStyleLink w:val="EtatFRNumrotation"/>
  </w:abstractNum>
  <w:abstractNum w:abstractNumId="16" w15:restartNumberingAfterBreak="0">
    <w:nsid w:val="7B2916EA"/>
    <w:multiLevelType w:val="multilevel"/>
    <w:tmpl w:val="C812CDBA"/>
    <w:numStyleLink w:val="EtatFRPuces"/>
  </w:abstractNum>
  <w:num w:numId="1" w16cid:durableId="1135100774">
    <w:abstractNumId w:val="5"/>
  </w:num>
  <w:num w:numId="2" w16cid:durableId="1051884021">
    <w:abstractNumId w:val="3"/>
  </w:num>
  <w:num w:numId="3" w16cid:durableId="1973904516">
    <w:abstractNumId w:val="8"/>
  </w:num>
  <w:num w:numId="4" w16cid:durableId="286398882">
    <w:abstractNumId w:val="12"/>
  </w:num>
  <w:num w:numId="5" w16cid:durableId="854267273">
    <w:abstractNumId w:val="4"/>
  </w:num>
  <w:num w:numId="6" w16cid:durableId="20210548">
    <w:abstractNumId w:val="6"/>
  </w:num>
  <w:num w:numId="7" w16cid:durableId="1097407574">
    <w:abstractNumId w:val="1"/>
  </w:num>
  <w:num w:numId="8" w16cid:durableId="1716200159">
    <w:abstractNumId w:val="0"/>
  </w:num>
  <w:num w:numId="9" w16cid:durableId="388917265">
    <w:abstractNumId w:val="13"/>
  </w:num>
  <w:num w:numId="10" w16cid:durableId="1091394770">
    <w:abstractNumId w:val="15"/>
  </w:num>
  <w:num w:numId="11" w16cid:durableId="714431080">
    <w:abstractNumId w:val="16"/>
  </w:num>
  <w:num w:numId="12" w16cid:durableId="2043631761">
    <w:abstractNumId w:val="7"/>
  </w:num>
  <w:num w:numId="13" w16cid:durableId="201807290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0B0D"/>
    <w:rsid w:val="000043ED"/>
    <w:rsid w:val="00007768"/>
    <w:rsid w:val="00010151"/>
    <w:rsid w:val="000116C2"/>
    <w:rsid w:val="00013AD3"/>
    <w:rsid w:val="00017B5C"/>
    <w:rsid w:val="00026011"/>
    <w:rsid w:val="00030574"/>
    <w:rsid w:val="0003386A"/>
    <w:rsid w:val="000350A6"/>
    <w:rsid w:val="0004140B"/>
    <w:rsid w:val="00047F60"/>
    <w:rsid w:val="000632BB"/>
    <w:rsid w:val="00071755"/>
    <w:rsid w:val="0007410D"/>
    <w:rsid w:val="00074326"/>
    <w:rsid w:val="00074554"/>
    <w:rsid w:val="000758C2"/>
    <w:rsid w:val="0007646E"/>
    <w:rsid w:val="000822A5"/>
    <w:rsid w:val="00084D01"/>
    <w:rsid w:val="000916E6"/>
    <w:rsid w:val="00093766"/>
    <w:rsid w:val="00095AC4"/>
    <w:rsid w:val="000A47E9"/>
    <w:rsid w:val="000B1404"/>
    <w:rsid w:val="000B335C"/>
    <w:rsid w:val="000B580F"/>
    <w:rsid w:val="000C0C21"/>
    <w:rsid w:val="000C1A3A"/>
    <w:rsid w:val="000C643D"/>
    <w:rsid w:val="000C7519"/>
    <w:rsid w:val="000D59F5"/>
    <w:rsid w:val="000D5AA3"/>
    <w:rsid w:val="000E0AC9"/>
    <w:rsid w:val="000E4484"/>
    <w:rsid w:val="000E532C"/>
    <w:rsid w:val="000F6FD0"/>
    <w:rsid w:val="0010249B"/>
    <w:rsid w:val="001109B4"/>
    <w:rsid w:val="00116549"/>
    <w:rsid w:val="00125084"/>
    <w:rsid w:val="00125526"/>
    <w:rsid w:val="00125B71"/>
    <w:rsid w:val="00132501"/>
    <w:rsid w:val="00134E62"/>
    <w:rsid w:val="00135EA5"/>
    <w:rsid w:val="00136B45"/>
    <w:rsid w:val="00140FC3"/>
    <w:rsid w:val="00145ECC"/>
    <w:rsid w:val="00152189"/>
    <w:rsid w:val="001600CB"/>
    <w:rsid w:val="00160109"/>
    <w:rsid w:val="00162D42"/>
    <w:rsid w:val="00170989"/>
    <w:rsid w:val="00182FEA"/>
    <w:rsid w:val="00184AA8"/>
    <w:rsid w:val="00185AE9"/>
    <w:rsid w:val="00185EA7"/>
    <w:rsid w:val="00187324"/>
    <w:rsid w:val="00191597"/>
    <w:rsid w:val="00192CA0"/>
    <w:rsid w:val="001947A3"/>
    <w:rsid w:val="001963AC"/>
    <w:rsid w:val="00196A74"/>
    <w:rsid w:val="00196F11"/>
    <w:rsid w:val="001971C7"/>
    <w:rsid w:val="001A6843"/>
    <w:rsid w:val="001A7A0F"/>
    <w:rsid w:val="001B0C7A"/>
    <w:rsid w:val="001B36AD"/>
    <w:rsid w:val="001B3FFC"/>
    <w:rsid w:val="001C01EB"/>
    <w:rsid w:val="001C0ABD"/>
    <w:rsid w:val="001C29C4"/>
    <w:rsid w:val="001D0D7A"/>
    <w:rsid w:val="001E1B12"/>
    <w:rsid w:val="001E2235"/>
    <w:rsid w:val="001E5641"/>
    <w:rsid w:val="001E5B53"/>
    <w:rsid w:val="001F3789"/>
    <w:rsid w:val="001F5B60"/>
    <w:rsid w:val="002029DD"/>
    <w:rsid w:val="00205456"/>
    <w:rsid w:val="0020598B"/>
    <w:rsid w:val="002108D8"/>
    <w:rsid w:val="00214711"/>
    <w:rsid w:val="0022187D"/>
    <w:rsid w:val="00233326"/>
    <w:rsid w:val="00234F29"/>
    <w:rsid w:val="00236322"/>
    <w:rsid w:val="00264118"/>
    <w:rsid w:val="0026504F"/>
    <w:rsid w:val="00265EBA"/>
    <w:rsid w:val="00280866"/>
    <w:rsid w:val="002825F8"/>
    <w:rsid w:val="0029690E"/>
    <w:rsid w:val="00297C31"/>
    <w:rsid w:val="002A1329"/>
    <w:rsid w:val="002A6870"/>
    <w:rsid w:val="002C0959"/>
    <w:rsid w:val="002C6291"/>
    <w:rsid w:val="002C66F1"/>
    <w:rsid w:val="002D00C7"/>
    <w:rsid w:val="002D2E01"/>
    <w:rsid w:val="002D6A3D"/>
    <w:rsid w:val="002E17B5"/>
    <w:rsid w:val="002E488E"/>
    <w:rsid w:val="002F14C1"/>
    <w:rsid w:val="002F2B09"/>
    <w:rsid w:val="002F40C4"/>
    <w:rsid w:val="002F62B2"/>
    <w:rsid w:val="003010E1"/>
    <w:rsid w:val="003110C2"/>
    <w:rsid w:val="00326209"/>
    <w:rsid w:val="00335FB2"/>
    <w:rsid w:val="00337C59"/>
    <w:rsid w:val="003552CE"/>
    <w:rsid w:val="0035747D"/>
    <w:rsid w:val="00360569"/>
    <w:rsid w:val="0036380F"/>
    <w:rsid w:val="00367BC6"/>
    <w:rsid w:val="00372EDF"/>
    <w:rsid w:val="00376106"/>
    <w:rsid w:val="0038253A"/>
    <w:rsid w:val="00387423"/>
    <w:rsid w:val="0038783C"/>
    <w:rsid w:val="00390E8D"/>
    <w:rsid w:val="00395DD2"/>
    <w:rsid w:val="003A4CD7"/>
    <w:rsid w:val="003A54DE"/>
    <w:rsid w:val="003B59B3"/>
    <w:rsid w:val="003B634C"/>
    <w:rsid w:val="003C45BC"/>
    <w:rsid w:val="003D09BC"/>
    <w:rsid w:val="003D303A"/>
    <w:rsid w:val="003E380E"/>
    <w:rsid w:val="003F0632"/>
    <w:rsid w:val="003F0E2F"/>
    <w:rsid w:val="003F219A"/>
    <w:rsid w:val="004047C1"/>
    <w:rsid w:val="004074F6"/>
    <w:rsid w:val="00411A38"/>
    <w:rsid w:val="00424166"/>
    <w:rsid w:val="004256D4"/>
    <w:rsid w:val="00425859"/>
    <w:rsid w:val="00430FD7"/>
    <w:rsid w:val="00432EEC"/>
    <w:rsid w:val="00436007"/>
    <w:rsid w:val="004403E9"/>
    <w:rsid w:val="00444879"/>
    <w:rsid w:val="00460DCE"/>
    <w:rsid w:val="00465F6B"/>
    <w:rsid w:val="00467581"/>
    <w:rsid w:val="0046784A"/>
    <w:rsid w:val="0047047A"/>
    <w:rsid w:val="004964D5"/>
    <w:rsid w:val="004A000A"/>
    <w:rsid w:val="004A2A78"/>
    <w:rsid w:val="004A49F0"/>
    <w:rsid w:val="004A69AA"/>
    <w:rsid w:val="004A7C7F"/>
    <w:rsid w:val="004B3E6C"/>
    <w:rsid w:val="004B4C32"/>
    <w:rsid w:val="004D0C25"/>
    <w:rsid w:val="004D0DA8"/>
    <w:rsid w:val="004D2CA6"/>
    <w:rsid w:val="004D3742"/>
    <w:rsid w:val="004D37EF"/>
    <w:rsid w:val="004D6D32"/>
    <w:rsid w:val="004E418E"/>
    <w:rsid w:val="004F6C49"/>
    <w:rsid w:val="00502B55"/>
    <w:rsid w:val="00507A7D"/>
    <w:rsid w:val="005114EE"/>
    <w:rsid w:val="00513C7C"/>
    <w:rsid w:val="00516961"/>
    <w:rsid w:val="00517E73"/>
    <w:rsid w:val="00521361"/>
    <w:rsid w:val="005220BD"/>
    <w:rsid w:val="00523EB3"/>
    <w:rsid w:val="00526964"/>
    <w:rsid w:val="005277F3"/>
    <w:rsid w:val="00534799"/>
    <w:rsid w:val="00546BB4"/>
    <w:rsid w:val="00547C10"/>
    <w:rsid w:val="00550D07"/>
    <w:rsid w:val="00550E6A"/>
    <w:rsid w:val="00552314"/>
    <w:rsid w:val="005747CC"/>
    <w:rsid w:val="00575BC0"/>
    <w:rsid w:val="005826EC"/>
    <w:rsid w:val="00583B32"/>
    <w:rsid w:val="00584A98"/>
    <w:rsid w:val="00584D89"/>
    <w:rsid w:val="00586BE1"/>
    <w:rsid w:val="005907D2"/>
    <w:rsid w:val="00592224"/>
    <w:rsid w:val="005A0651"/>
    <w:rsid w:val="005A0CE4"/>
    <w:rsid w:val="005A3B9B"/>
    <w:rsid w:val="005B16E5"/>
    <w:rsid w:val="005C12BF"/>
    <w:rsid w:val="005C516E"/>
    <w:rsid w:val="005C7FA3"/>
    <w:rsid w:val="005D5441"/>
    <w:rsid w:val="005F02F5"/>
    <w:rsid w:val="005F463C"/>
    <w:rsid w:val="00600153"/>
    <w:rsid w:val="006002F6"/>
    <w:rsid w:val="00600E0A"/>
    <w:rsid w:val="006031F5"/>
    <w:rsid w:val="00604EC7"/>
    <w:rsid w:val="00607A78"/>
    <w:rsid w:val="00610AEE"/>
    <w:rsid w:val="00612AEE"/>
    <w:rsid w:val="00614546"/>
    <w:rsid w:val="00617759"/>
    <w:rsid w:val="00621BD8"/>
    <w:rsid w:val="006247D1"/>
    <w:rsid w:val="0062638B"/>
    <w:rsid w:val="006321FE"/>
    <w:rsid w:val="00636C94"/>
    <w:rsid w:val="00637C14"/>
    <w:rsid w:val="006451D6"/>
    <w:rsid w:val="00663AF3"/>
    <w:rsid w:val="00671BEA"/>
    <w:rsid w:val="006742B2"/>
    <w:rsid w:val="00681ACE"/>
    <w:rsid w:val="00682AC8"/>
    <w:rsid w:val="00682C49"/>
    <w:rsid w:val="00683A21"/>
    <w:rsid w:val="0068655D"/>
    <w:rsid w:val="006964E0"/>
    <w:rsid w:val="006A5955"/>
    <w:rsid w:val="006A6D02"/>
    <w:rsid w:val="006B71B2"/>
    <w:rsid w:val="006C36AA"/>
    <w:rsid w:val="006C4FCF"/>
    <w:rsid w:val="006D33C7"/>
    <w:rsid w:val="006D5D54"/>
    <w:rsid w:val="006E3EF5"/>
    <w:rsid w:val="006F76C4"/>
    <w:rsid w:val="007028D1"/>
    <w:rsid w:val="00702C25"/>
    <w:rsid w:val="007056E7"/>
    <w:rsid w:val="007123EA"/>
    <w:rsid w:val="00712FC0"/>
    <w:rsid w:val="007142AE"/>
    <w:rsid w:val="00714876"/>
    <w:rsid w:val="00716EA8"/>
    <w:rsid w:val="00721188"/>
    <w:rsid w:val="0072469F"/>
    <w:rsid w:val="00727DC7"/>
    <w:rsid w:val="00730319"/>
    <w:rsid w:val="007360EF"/>
    <w:rsid w:val="00741774"/>
    <w:rsid w:val="00744904"/>
    <w:rsid w:val="00745B04"/>
    <w:rsid w:val="00750535"/>
    <w:rsid w:val="00750F49"/>
    <w:rsid w:val="0075601E"/>
    <w:rsid w:val="00760C1B"/>
    <w:rsid w:val="00761B3F"/>
    <w:rsid w:val="00763072"/>
    <w:rsid w:val="00771623"/>
    <w:rsid w:val="007733CE"/>
    <w:rsid w:val="00777826"/>
    <w:rsid w:val="00777C98"/>
    <w:rsid w:val="00785A24"/>
    <w:rsid w:val="00790E64"/>
    <w:rsid w:val="007A7D30"/>
    <w:rsid w:val="007C248F"/>
    <w:rsid w:val="007C5338"/>
    <w:rsid w:val="007D1EE7"/>
    <w:rsid w:val="007D2511"/>
    <w:rsid w:val="007E36E1"/>
    <w:rsid w:val="007E426B"/>
    <w:rsid w:val="007E4BF6"/>
    <w:rsid w:val="007E58A6"/>
    <w:rsid w:val="007F1A35"/>
    <w:rsid w:val="007F6D6D"/>
    <w:rsid w:val="00801213"/>
    <w:rsid w:val="00802B16"/>
    <w:rsid w:val="008040C0"/>
    <w:rsid w:val="008229C0"/>
    <w:rsid w:val="00823A4A"/>
    <w:rsid w:val="008265D3"/>
    <w:rsid w:val="00830031"/>
    <w:rsid w:val="00846B1D"/>
    <w:rsid w:val="0084765D"/>
    <w:rsid w:val="008546E8"/>
    <w:rsid w:val="00855990"/>
    <w:rsid w:val="00857E1F"/>
    <w:rsid w:val="0086323E"/>
    <w:rsid w:val="00867A11"/>
    <w:rsid w:val="008749A4"/>
    <w:rsid w:val="00876AB3"/>
    <w:rsid w:val="0088746C"/>
    <w:rsid w:val="00892BFD"/>
    <w:rsid w:val="00893A6E"/>
    <w:rsid w:val="00897619"/>
    <w:rsid w:val="008A13DD"/>
    <w:rsid w:val="008A57CB"/>
    <w:rsid w:val="008B08A8"/>
    <w:rsid w:val="008B0A02"/>
    <w:rsid w:val="008C064E"/>
    <w:rsid w:val="008C6D2B"/>
    <w:rsid w:val="008D2F6A"/>
    <w:rsid w:val="008D3D01"/>
    <w:rsid w:val="008E0462"/>
    <w:rsid w:val="008E109E"/>
    <w:rsid w:val="008E648F"/>
    <w:rsid w:val="008E7813"/>
    <w:rsid w:val="008F42E8"/>
    <w:rsid w:val="008F5161"/>
    <w:rsid w:val="00900F49"/>
    <w:rsid w:val="00907281"/>
    <w:rsid w:val="00912DAE"/>
    <w:rsid w:val="009135EB"/>
    <w:rsid w:val="009263EF"/>
    <w:rsid w:val="00927F70"/>
    <w:rsid w:val="009345FE"/>
    <w:rsid w:val="00935870"/>
    <w:rsid w:val="00941890"/>
    <w:rsid w:val="009542C8"/>
    <w:rsid w:val="00960FF2"/>
    <w:rsid w:val="00963340"/>
    <w:rsid w:val="00965F46"/>
    <w:rsid w:val="00967B30"/>
    <w:rsid w:val="00981418"/>
    <w:rsid w:val="0099081F"/>
    <w:rsid w:val="009924DB"/>
    <w:rsid w:val="00993011"/>
    <w:rsid w:val="009A20A7"/>
    <w:rsid w:val="009A34AE"/>
    <w:rsid w:val="009A4423"/>
    <w:rsid w:val="009A5170"/>
    <w:rsid w:val="009B096B"/>
    <w:rsid w:val="009B1A09"/>
    <w:rsid w:val="009B3B07"/>
    <w:rsid w:val="009B6B08"/>
    <w:rsid w:val="009C2C3F"/>
    <w:rsid w:val="009E1AF4"/>
    <w:rsid w:val="009E32CB"/>
    <w:rsid w:val="009F509F"/>
    <w:rsid w:val="00A123FE"/>
    <w:rsid w:val="00A12F93"/>
    <w:rsid w:val="00A139D0"/>
    <w:rsid w:val="00A17DD2"/>
    <w:rsid w:val="00A20CE5"/>
    <w:rsid w:val="00A265EF"/>
    <w:rsid w:val="00A27CE2"/>
    <w:rsid w:val="00A32CB9"/>
    <w:rsid w:val="00A479C1"/>
    <w:rsid w:val="00A51799"/>
    <w:rsid w:val="00A60075"/>
    <w:rsid w:val="00A603D6"/>
    <w:rsid w:val="00A6119C"/>
    <w:rsid w:val="00A615F2"/>
    <w:rsid w:val="00A71A79"/>
    <w:rsid w:val="00A83E6A"/>
    <w:rsid w:val="00A84DA1"/>
    <w:rsid w:val="00A8555E"/>
    <w:rsid w:val="00A85A3B"/>
    <w:rsid w:val="00A87FFD"/>
    <w:rsid w:val="00A9146A"/>
    <w:rsid w:val="00A917C9"/>
    <w:rsid w:val="00AA0A16"/>
    <w:rsid w:val="00AB5755"/>
    <w:rsid w:val="00AB6A32"/>
    <w:rsid w:val="00AB7239"/>
    <w:rsid w:val="00AC0F59"/>
    <w:rsid w:val="00AC4F1C"/>
    <w:rsid w:val="00AC5489"/>
    <w:rsid w:val="00AD31C3"/>
    <w:rsid w:val="00AD4230"/>
    <w:rsid w:val="00AE1195"/>
    <w:rsid w:val="00AE1775"/>
    <w:rsid w:val="00AF28C1"/>
    <w:rsid w:val="00B035A9"/>
    <w:rsid w:val="00B048E5"/>
    <w:rsid w:val="00B1052F"/>
    <w:rsid w:val="00B22715"/>
    <w:rsid w:val="00B3160C"/>
    <w:rsid w:val="00B34675"/>
    <w:rsid w:val="00B34C92"/>
    <w:rsid w:val="00B449F6"/>
    <w:rsid w:val="00B46DEF"/>
    <w:rsid w:val="00B54BCB"/>
    <w:rsid w:val="00B57D16"/>
    <w:rsid w:val="00B610C0"/>
    <w:rsid w:val="00B65DB5"/>
    <w:rsid w:val="00B72CCF"/>
    <w:rsid w:val="00B7316A"/>
    <w:rsid w:val="00B85528"/>
    <w:rsid w:val="00B86C05"/>
    <w:rsid w:val="00B91A1A"/>
    <w:rsid w:val="00B94533"/>
    <w:rsid w:val="00B9555A"/>
    <w:rsid w:val="00BA1E7F"/>
    <w:rsid w:val="00BA4417"/>
    <w:rsid w:val="00BB4D4A"/>
    <w:rsid w:val="00BC5D43"/>
    <w:rsid w:val="00BC5E23"/>
    <w:rsid w:val="00BD234D"/>
    <w:rsid w:val="00BD469C"/>
    <w:rsid w:val="00BD640A"/>
    <w:rsid w:val="00BE17C1"/>
    <w:rsid w:val="00BE195B"/>
    <w:rsid w:val="00BF0551"/>
    <w:rsid w:val="00BF626E"/>
    <w:rsid w:val="00C01193"/>
    <w:rsid w:val="00C058A8"/>
    <w:rsid w:val="00C14DAC"/>
    <w:rsid w:val="00C17504"/>
    <w:rsid w:val="00C21BB6"/>
    <w:rsid w:val="00C224A7"/>
    <w:rsid w:val="00C30893"/>
    <w:rsid w:val="00C30DA7"/>
    <w:rsid w:val="00C3140E"/>
    <w:rsid w:val="00C45E9E"/>
    <w:rsid w:val="00C500EA"/>
    <w:rsid w:val="00C50C4B"/>
    <w:rsid w:val="00C51E0B"/>
    <w:rsid w:val="00C53DC6"/>
    <w:rsid w:val="00C55A5D"/>
    <w:rsid w:val="00C5704A"/>
    <w:rsid w:val="00C61304"/>
    <w:rsid w:val="00C61688"/>
    <w:rsid w:val="00C71D90"/>
    <w:rsid w:val="00C722E1"/>
    <w:rsid w:val="00C75588"/>
    <w:rsid w:val="00C767DB"/>
    <w:rsid w:val="00C76BA7"/>
    <w:rsid w:val="00C80282"/>
    <w:rsid w:val="00C84E82"/>
    <w:rsid w:val="00C86FBA"/>
    <w:rsid w:val="00C90FD4"/>
    <w:rsid w:val="00C91D5A"/>
    <w:rsid w:val="00C92101"/>
    <w:rsid w:val="00C93F55"/>
    <w:rsid w:val="00C946BB"/>
    <w:rsid w:val="00CC5952"/>
    <w:rsid w:val="00CC5983"/>
    <w:rsid w:val="00CC71F1"/>
    <w:rsid w:val="00CC7EA8"/>
    <w:rsid w:val="00CD3B48"/>
    <w:rsid w:val="00CD4FE6"/>
    <w:rsid w:val="00CE0E70"/>
    <w:rsid w:val="00CE18F1"/>
    <w:rsid w:val="00CE1A93"/>
    <w:rsid w:val="00CE32B5"/>
    <w:rsid w:val="00CF38E1"/>
    <w:rsid w:val="00D20F0B"/>
    <w:rsid w:val="00D2458A"/>
    <w:rsid w:val="00D40E6B"/>
    <w:rsid w:val="00D41D8F"/>
    <w:rsid w:val="00D42798"/>
    <w:rsid w:val="00D65BF9"/>
    <w:rsid w:val="00D66833"/>
    <w:rsid w:val="00D7045E"/>
    <w:rsid w:val="00D74043"/>
    <w:rsid w:val="00D7561B"/>
    <w:rsid w:val="00D802A4"/>
    <w:rsid w:val="00D902CE"/>
    <w:rsid w:val="00D932AC"/>
    <w:rsid w:val="00DA14BD"/>
    <w:rsid w:val="00DA2169"/>
    <w:rsid w:val="00DA7C6D"/>
    <w:rsid w:val="00DA7C80"/>
    <w:rsid w:val="00DA7E34"/>
    <w:rsid w:val="00DB124C"/>
    <w:rsid w:val="00DB28C4"/>
    <w:rsid w:val="00DB2E4A"/>
    <w:rsid w:val="00DB58D5"/>
    <w:rsid w:val="00DB6977"/>
    <w:rsid w:val="00DB7B5D"/>
    <w:rsid w:val="00DB7BC7"/>
    <w:rsid w:val="00DC155E"/>
    <w:rsid w:val="00DD57C0"/>
    <w:rsid w:val="00DD6802"/>
    <w:rsid w:val="00DE3BAF"/>
    <w:rsid w:val="00DE67C0"/>
    <w:rsid w:val="00DF0E1A"/>
    <w:rsid w:val="00DF26DA"/>
    <w:rsid w:val="00DF3AB0"/>
    <w:rsid w:val="00DF4808"/>
    <w:rsid w:val="00E02DF5"/>
    <w:rsid w:val="00E05424"/>
    <w:rsid w:val="00E0546F"/>
    <w:rsid w:val="00E126A7"/>
    <w:rsid w:val="00E15435"/>
    <w:rsid w:val="00E25B9C"/>
    <w:rsid w:val="00E26B53"/>
    <w:rsid w:val="00E332DF"/>
    <w:rsid w:val="00E368E7"/>
    <w:rsid w:val="00E36BB4"/>
    <w:rsid w:val="00E41938"/>
    <w:rsid w:val="00E42161"/>
    <w:rsid w:val="00E43CF0"/>
    <w:rsid w:val="00E4576B"/>
    <w:rsid w:val="00E47EDE"/>
    <w:rsid w:val="00E61854"/>
    <w:rsid w:val="00E66F0A"/>
    <w:rsid w:val="00E7102F"/>
    <w:rsid w:val="00E87E62"/>
    <w:rsid w:val="00E95149"/>
    <w:rsid w:val="00E9550D"/>
    <w:rsid w:val="00E96BCA"/>
    <w:rsid w:val="00E97999"/>
    <w:rsid w:val="00EB0FF8"/>
    <w:rsid w:val="00EB4880"/>
    <w:rsid w:val="00EC0CCD"/>
    <w:rsid w:val="00EC151F"/>
    <w:rsid w:val="00EC27D8"/>
    <w:rsid w:val="00EC3134"/>
    <w:rsid w:val="00EC5124"/>
    <w:rsid w:val="00ED6598"/>
    <w:rsid w:val="00ED6BC2"/>
    <w:rsid w:val="00EE092A"/>
    <w:rsid w:val="00EE20E7"/>
    <w:rsid w:val="00EE32B5"/>
    <w:rsid w:val="00EE685B"/>
    <w:rsid w:val="00EF3652"/>
    <w:rsid w:val="00EF4B71"/>
    <w:rsid w:val="00EF4EC3"/>
    <w:rsid w:val="00EF5AC7"/>
    <w:rsid w:val="00F04733"/>
    <w:rsid w:val="00F05E3D"/>
    <w:rsid w:val="00F10484"/>
    <w:rsid w:val="00F13A95"/>
    <w:rsid w:val="00F265DE"/>
    <w:rsid w:val="00F32A63"/>
    <w:rsid w:val="00F41AC7"/>
    <w:rsid w:val="00F4362F"/>
    <w:rsid w:val="00F470A8"/>
    <w:rsid w:val="00F5096D"/>
    <w:rsid w:val="00F51A21"/>
    <w:rsid w:val="00F55A3A"/>
    <w:rsid w:val="00F56063"/>
    <w:rsid w:val="00F566BC"/>
    <w:rsid w:val="00F66693"/>
    <w:rsid w:val="00F72480"/>
    <w:rsid w:val="00F73E9D"/>
    <w:rsid w:val="00F77529"/>
    <w:rsid w:val="00F819C4"/>
    <w:rsid w:val="00F87A30"/>
    <w:rsid w:val="00F9019C"/>
    <w:rsid w:val="00F93D08"/>
    <w:rsid w:val="00F940E0"/>
    <w:rsid w:val="00F94A0A"/>
    <w:rsid w:val="00FA22FC"/>
    <w:rsid w:val="00FA70DE"/>
    <w:rsid w:val="00FA729E"/>
    <w:rsid w:val="00FB2E87"/>
    <w:rsid w:val="00FB37DE"/>
    <w:rsid w:val="00FD1D84"/>
    <w:rsid w:val="00FD437B"/>
    <w:rsid w:val="00FF3B98"/>
    <w:rsid w:val="00FF5FA8"/>
    <w:rsid w:val="00FF7A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0BB16"/>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7"/>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7"/>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7"/>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7"/>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7"/>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7"/>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7"/>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7"/>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7"/>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0"/>
      </w:numPr>
    </w:pPr>
  </w:style>
  <w:style w:type="paragraph" w:styleId="Listenumros2">
    <w:name w:val="List Number 2"/>
    <w:basedOn w:val="Liste2"/>
    <w:uiPriority w:val="20"/>
    <w:rsid w:val="0046175B"/>
    <w:pPr>
      <w:numPr>
        <w:ilvl w:val="1"/>
        <w:numId w:val="10"/>
      </w:numPr>
    </w:pPr>
  </w:style>
  <w:style w:type="paragraph" w:styleId="Listenumros3">
    <w:name w:val="List Number 3"/>
    <w:basedOn w:val="Liste3"/>
    <w:uiPriority w:val="20"/>
    <w:rsid w:val="0046175B"/>
    <w:pPr>
      <w:numPr>
        <w:ilvl w:val="2"/>
        <w:numId w:val="10"/>
      </w:numPr>
    </w:pPr>
  </w:style>
  <w:style w:type="paragraph" w:styleId="Listenumros4">
    <w:name w:val="List Number 4"/>
    <w:basedOn w:val="Liste4"/>
    <w:uiPriority w:val="20"/>
    <w:rsid w:val="0046175B"/>
    <w:pPr>
      <w:numPr>
        <w:ilvl w:val="3"/>
        <w:numId w:val="10"/>
      </w:numPr>
    </w:pPr>
  </w:style>
  <w:style w:type="paragraph" w:styleId="Listenumros5">
    <w:name w:val="List Number 5"/>
    <w:basedOn w:val="Liste5"/>
    <w:uiPriority w:val="20"/>
    <w:rsid w:val="0046175B"/>
    <w:pPr>
      <w:numPr>
        <w:ilvl w:val="4"/>
        <w:numId w:val="10"/>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1"/>
      </w:numPr>
    </w:pPr>
  </w:style>
  <w:style w:type="paragraph" w:styleId="Listepuces3">
    <w:name w:val="List Bullet 3"/>
    <w:basedOn w:val="Liste3"/>
    <w:uiPriority w:val="19"/>
    <w:rsid w:val="0040697B"/>
    <w:pPr>
      <w:numPr>
        <w:ilvl w:val="2"/>
        <w:numId w:val="11"/>
      </w:numPr>
    </w:pPr>
  </w:style>
  <w:style w:type="paragraph" w:styleId="Listepuces4">
    <w:name w:val="List Bullet 4"/>
    <w:basedOn w:val="Liste4"/>
    <w:uiPriority w:val="19"/>
    <w:rsid w:val="0040697B"/>
    <w:pPr>
      <w:numPr>
        <w:ilvl w:val="3"/>
        <w:numId w:val="11"/>
      </w:numPr>
    </w:pPr>
  </w:style>
  <w:style w:type="paragraph" w:styleId="Listepuces5">
    <w:name w:val="List Bullet 5"/>
    <w:basedOn w:val="Liste5"/>
    <w:uiPriority w:val="19"/>
    <w:rsid w:val="0040697B"/>
    <w:pPr>
      <w:numPr>
        <w:ilvl w:val="4"/>
        <w:numId w:val="11"/>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9"/>
      </w:numPr>
    </w:pPr>
  </w:style>
  <w:style w:type="paragraph" w:styleId="Listecontinue2">
    <w:name w:val="List Continue 2"/>
    <w:basedOn w:val="Liste2"/>
    <w:uiPriority w:val="99"/>
    <w:semiHidden/>
    <w:rsid w:val="00A726DD"/>
    <w:pPr>
      <w:numPr>
        <w:ilvl w:val="1"/>
        <w:numId w:val="9"/>
      </w:numPr>
    </w:pPr>
  </w:style>
  <w:style w:type="paragraph" w:styleId="Listecontinue3">
    <w:name w:val="List Continue 3"/>
    <w:basedOn w:val="Liste3"/>
    <w:uiPriority w:val="99"/>
    <w:semiHidden/>
    <w:rsid w:val="00A726DD"/>
    <w:pPr>
      <w:numPr>
        <w:ilvl w:val="2"/>
        <w:numId w:val="9"/>
      </w:numPr>
    </w:pPr>
  </w:style>
  <w:style w:type="paragraph" w:styleId="Listecontinue4">
    <w:name w:val="List Continue 4"/>
    <w:basedOn w:val="Liste4"/>
    <w:uiPriority w:val="99"/>
    <w:semiHidden/>
    <w:rsid w:val="00A726DD"/>
    <w:pPr>
      <w:numPr>
        <w:ilvl w:val="3"/>
        <w:numId w:val="9"/>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8"/>
      </w:numPr>
    </w:pPr>
  </w:style>
  <w:style w:type="paragraph" w:customStyle="1" w:styleId="Annexe2">
    <w:name w:val="Annexe 2"/>
    <w:basedOn w:val="Titre2"/>
    <w:next w:val="Corpsdetexte"/>
    <w:link w:val="Annexe2Car"/>
    <w:uiPriority w:val="10"/>
    <w:qFormat/>
    <w:rsid w:val="007A56D7"/>
    <w:pPr>
      <w:numPr>
        <w:numId w:val="8"/>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kern w:val="32"/>
      <w:sz w:val="28"/>
      <w:szCs w:val="28"/>
    </w:rPr>
  </w:style>
  <w:style w:type="paragraph" w:customStyle="1" w:styleId="Annexe3">
    <w:name w:val="Annexe 3"/>
    <w:basedOn w:val="Titre3"/>
    <w:next w:val="Corpsdetexte"/>
    <w:link w:val="Annexe3Car"/>
    <w:uiPriority w:val="10"/>
    <w:qFormat/>
    <w:rsid w:val="007A56D7"/>
    <w:pPr>
      <w:numPr>
        <w:numId w:val="8"/>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kern w:val="28"/>
      <w:sz w:val="23"/>
      <w:szCs w:val="26"/>
    </w:rPr>
  </w:style>
  <w:style w:type="paragraph" w:customStyle="1" w:styleId="Annexe4">
    <w:name w:val="Annexe 4"/>
    <w:basedOn w:val="Titre4"/>
    <w:next w:val="Corpsdetexte"/>
    <w:link w:val="Annexe4Car"/>
    <w:uiPriority w:val="10"/>
    <w:qFormat/>
    <w:rsid w:val="007A56D7"/>
    <w:pPr>
      <w:numPr>
        <w:numId w:val="8"/>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rPr>
  </w:style>
  <w:style w:type="paragraph" w:customStyle="1" w:styleId="Annexe6">
    <w:name w:val="Annexe 6"/>
    <w:basedOn w:val="Titre6"/>
    <w:next w:val="Corpsdetexte"/>
    <w:link w:val="Annexe6Car"/>
    <w:uiPriority w:val="10"/>
    <w:semiHidden/>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rPr>
  </w:style>
  <w:style w:type="paragraph" w:customStyle="1" w:styleId="Annexe7">
    <w:name w:val="Annexe 7"/>
    <w:basedOn w:val="Titre7"/>
    <w:next w:val="Corpsdetexte"/>
    <w:link w:val="Annexe7Car"/>
    <w:uiPriority w:val="10"/>
    <w:semiHidden/>
    <w:rsid w:val="007A56D7"/>
    <w:pPr>
      <w:numPr>
        <w:numId w:val="8"/>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0000" w:themeColor="text1"/>
    </w:rPr>
  </w:style>
  <w:style w:type="paragraph" w:customStyle="1" w:styleId="Annexe8">
    <w:name w:val="Annexe 8"/>
    <w:basedOn w:val="Titre8"/>
    <w:next w:val="Corpsdetexte"/>
    <w:link w:val="Annexe8Car"/>
    <w:uiPriority w:val="10"/>
    <w:semiHidden/>
    <w:rsid w:val="007A56D7"/>
    <w:pPr>
      <w:numPr>
        <w:numId w:val="8"/>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0000" w:themeColor="text1"/>
    </w:rPr>
  </w:style>
  <w:style w:type="paragraph" w:customStyle="1" w:styleId="Annexe9">
    <w:name w:val="Annexe 9"/>
    <w:basedOn w:val="Titre9"/>
    <w:next w:val="Corpsdetexte"/>
    <w:link w:val="Annexe9Car"/>
    <w:uiPriority w:val="10"/>
    <w:semiHidden/>
    <w:rsid w:val="007A56D7"/>
    <w:pPr>
      <w:numPr>
        <w:numId w:val="8"/>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0000" w:themeColor="text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0000" w:themeColor="text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0"/>
      </w:numPr>
    </w:pPr>
  </w:style>
  <w:style w:type="paragraph" w:customStyle="1" w:styleId="Listenumros7">
    <w:name w:val="Liste à numéros 7"/>
    <w:basedOn w:val="Liste7"/>
    <w:uiPriority w:val="20"/>
    <w:semiHidden/>
    <w:rsid w:val="0046175B"/>
    <w:pPr>
      <w:numPr>
        <w:ilvl w:val="6"/>
        <w:numId w:val="10"/>
      </w:numPr>
    </w:pPr>
  </w:style>
  <w:style w:type="paragraph" w:customStyle="1" w:styleId="Listenumros8">
    <w:name w:val="Liste à numéros 8"/>
    <w:basedOn w:val="Liste8"/>
    <w:uiPriority w:val="20"/>
    <w:semiHidden/>
    <w:rsid w:val="0046175B"/>
    <w:pPr>
      <w:numPr>
        <w:ilvl w:val="7"/>
        <w:numId w:val="10"/>
      </w:numPr>
    </w:pPr>
  </w:style>
  <w:style w:type="paragraph" w:customStyle="1" w:styleId="Listenumros9">
    <w:name w:val="Liste à numéros 9"/>
    <w:basedOn w:val="Liste9"/>
    <w:uiPriority w:val="20"/>
    <w:semiHidden/>
    <w:rsid w:val="0046175B"/>
    <w:pPr>
      <w:numPr>
        <w:ilvl w:val="8"/>
        <w:numId w:val="10"/>
      </w:numPr>
    </w:pPr>
  </w:style>
  <w:style w:type="paragraph" w:customStyle="1" w:styleId="Listepuces6">
    <w:name w:val="Liste à puces 6"/>
    <w:basedOn w:val="Liste6"/>
    <w:uiPriority w:val="19"/>
    <w:semiHidden/>
    <w:rsid w:val="0040697B"/>
    <w:pPr>
      <w:numPr>
        <w:ilvl w:val="5"/>
        <w:numId w:val="11"/>
      </w:numPr>
    </w:pPr>
  </w:style>
  <w:style w:type="paragraph" w:customStyle="1" w:styleId="Listepuces7">
    <w:name w:val="Liste à puces 7"/>
    <w:basedOn w:val="Liste7"/>
    <w:uiPriority w:val="19"/>
    <w:semiHidden/>
    <w:rsid w:val="0040697B"/>
    <w:pPr>
      <w:numPr>
        <w:ilvl w:val="6"/>
        <w:numId w:val="11"/>
      </w:numPr>
    </w:pPr>
  </w:style>
  <w:style w:type="paragraph" w:customStyle="1" w:styleId="Listepuces8">
    <w:name w:val="Liste à puces 8"/>
    <w:basedOn w:val="Liste8"/>
    <w:uiPriority w:val="19"/>
    <w:semiHidden/>
    <w:rsid w:val="0040697B"/>
    <w:pPr>
      <w:numPr>
        <w:ilvl w:val="7"/>
        <w:numId w:val="11"/>
      </w:numPr>
    </w:pPr>
  </w:style>
  <w:style w:type="paragraph" w:customStyle="1" w:styleId="Listepuces9">
    <w:name w:val="Liste à puces 9"/>
    <w:basedOn w:val="Liste9"/>
    <w:uiPriority w:val="19"/>
    <w:semiHidden/>
    <w:rsid w:val="0040697B"/>
    <w:pPr>
      <w:numPr>
        <w:ilvl w:val="8"/>
        <w:numId w:val="11"/>
      </w:numPr>
    </w:pPr>
  </w:style>
  <w:style w:type="paragraph" w:customStyle="1" w:styleId="Listecontinue6">
    <w:name w:val="Liste continue 6"/>
    <w:basedOn w:val="Liste6"/>
    <w:uiPriority w:val="99"/>
    <w:semiHidden/>
    <w:rsid w:val="00A726DD"/>
    <w:pPr>
      <w:numPr>
        <w:ilvl w:val="5"/>
        <w:numId w:val="9"/>
      </w:numPr>
    </w:pPr>
  </w:style>
  <w:style w:type="paragraph" w:customStyle="1" w:styleId="Listepuces1">
    <w:name w:val="Liste à puces 1"/>
    <w:basedOn w:val="Liste"/>
    <w:uiPriority w:val="19"/>
    <w:rsid w:val="00781D39"/>
    <w:pPr>
      <w:numPr>
        <w:numId w:val="11"/>
      </w:numPr>
    </w:pPr>
  </w:style>
  <w:style w:type="paragraph" w:customStyle="1" w:styleId="Listecontinue7">
    <w:name w:val="Liste continue 7"/>
    <w:basedOn w:val="Liste7"/>
    <w:uiPriority w:val="99"/>
    <w:semiHidden/>
    <w:rsid w:val="00A726DD"/>
    <w:pPr>
      <w:numPr>
        <w:ilvl w:val="6"/>
        <w:numId w:val="9"/>
      </w:numPr>
    </w:pPr>
  </w:style>
  <w:style w:type="paragraph" w:customStyle="1" w:styleId="Listecontinue8">
    <w:name w:val="Liste continue 8"/>
    <w:basedOn w:val="Liste8"/>
    <w:uiPriority w:val="99"/>
    <w:semiHidden/>
    <w:rsid w:val="00A726DD"/>
    <w:pPr>
      <w:numPr>
        <w:ilvl w:val="7"/>
        <w:numId w:val="9"/>
      </w:numPr>
      <w:tabs>
        <w:tab w:val="num" w:pos="360"/>
      </w:tabs>
      <w:ind w:left="3175" w:firstLine="0"/>
    </w:pPr>
  </w:style>
  <w:style w:type="paragraph" w:customStyle="1" w:styleId="Listecontinue9">
    <w:name w:val="Liste continue 9"/>
    <w:basedOn w:val="Liste9"/>
    <w:uiPriority w:val="99"/>
    <w:semiHidden/>
    <w:rsid w:val="00A726DD"/>
    <w:pPr>
      <w:numPr>
        <w:ilvl w:val="8"/>
        <w:numId w:val="9"/>
      </w:numPr>
      <w:tabs>
        <w:tab w:val="num" w:pos="360"/>
      </w:tabs>
      <w:ind w:left="3572" w:firstLine="0"/>
    </w:pPr>
  </w:style>
  <w:style w:type="paragraph" w:customStyle="1" w:styleId="Listecontinue1">
    <w:name w:val="Liste continue 1"/>
    <w:basedOn w:val="Liste"/>
    <w:uiPriority w:val="99"/>
    <w:semiHidden/>
    <w:rsid w:val="00781D39"/>
    <w:pPr>
      <w:numPr>
        <w:numId w:val="9"/>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12"/>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character" w:styleId="Mentionnonrsolue">
    <w:name w:val="Unresolved Mention"/>
    <w:basedOn w:val="Policepardfaut"/>
    <w:uiPriority w:val="99"/>
    <w:rsid w:val="0084765D"/>
    <w:rPr>
      <w:color w:val="605E5C"/>
      <w:shd w:val="clear" w:color="auto" w:fill="E1DFDD"/>
    </w:rPr>
  </w:style>
  <w:style w:type="paragraph" w:customStyle="1" w:styleId="xmsonormal">
    <w:name w:val="x_msonormal"/>
    <w:basedOn w:val="Normal"/>
    <w:rsid w:val="005B16E5"/>
    <w:pPr>
      <w:spacing w:before="0" w:after="0" w:line="240" w:lineRule="auto"/>
    </w:pPr>
    <w:rPr>
      <w:rFonts w:ascii="Calibri" w:hAnsi="Calibri" w:cs="Calibri"/>
      <w:sz w:val="22"/>
      <w:szCs w:val="22"/>
      <w:lang w:eastAsia="fr-CH"/>
    </w:rPr>
  </w:style>
  <w:style w:type="paragraph" w:customStyle="1" w:styleId="07puces">
    <w:name w:val="07_puces"/>
    <w:basedOn w:val="Normal"/>
    <w:rsid w:val="005114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260">
      <w:bodyDiv w:val="1"/>
      <w:marLeft w:val="0"/>
      <w:marRight w:val="0"/>
      <w:marTop w:val="0"/>
      <w:marBottom w:val="0"/>
      <w:divBdr>
        <w:top w:val="none" w:sz="0" w:space="0" w:color="auto"/>
        <w:left w:val="none" w:sz="0" w:space="0" w:color="auto"/>
        <w:bottom w:val="none" w:sz="0" w:space="0" w:color="auto"/>
        <w:right w:val="none" w:sz="0" w:space="0" w:color="auto"/>
      </w:divBdr>
    </w:div>
    <w:div w:id="802622915">
      <w:bodyDiv w:val="1"/>
      <w:marLeft w:val="0"/>
      <w:marRight w:val="0"/>
      <w:marTop w:val="0"/>
      <w:marBottom w:val="0"/>
      <w:divBdr>
        <w:top w:val="none" w:sz="0" w:space="0" w:color="auto"/>
        <w:left w:val="none" w:sz="0" w:space="0" w:color="auto"/>
        <w:bottom w:val="none" w:sz="0" w:space="0" w:color="auto"/>
        <w:right w:val="none" w:sz="0" w:space="0" w:color="auto"/>
      </w:divBdr>
    </w:div>
    <w:div w:id="1534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770E6420F78FFB48AE0EA7E03E71724E" ma:contentTypeVersion="2" ma:contentTypeDescription="Crée un document." ma:contentTypeScope="" ma:versionID="9c101b193da6ff7524eceb0f88213492">
  <xsd:schema xmlns:xsd="http://www.w3.org/2001/XMLSchema" xmlns:p="http://schemas.microsoft.com/office/2006/metadata/properties" xmlns:ns2="0b66ecae-dd63-42c5-b151-64c934803fae" xmlns:xs="http://www.w3.org/2001/XMLSchema" targetNamespace="http://schemas.microsoft.com/office/2006/metadata/properties" ma:root="true" ma:fieldsID="4f95caf217f3dbd1eb4130b51f71a8cc" ns2:_="">
    <xsd:import xmlns:xs="http://www.w3.org/2001/XMLSchema" xmlns:xsd="http://www.w3.org/2001/XMLSchema" namespace="0b66ecae-dd63-42c5-b151-64c934803fae"/>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b66ecae-dd63-42c5-b151-64c934803fae"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9</Pages>
  <Words>3840</Words>
  <Characters>25661</Characters>
  <Application>Microsoft Office Word</Application>
  <DocSecurity>0</DocSecurity>
  <Lines>349</Lines>
  <Paragraphs>118</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Gaudiano Fabrice</cp:lastModifiedBy>
  <cp:revision>8</cp:revision>
  <cp:lastPrinted>2026-01-20T07:53:00Z</cp:lastPrinted>
  <dcterms:created xsi:type="dcterms:W3CDTF">2026-02-18T07:13:00Z</dcterms:created>
  <dcterms:modified xsi:type="dcterms:W3CDTF">2026-03-10T09:51:00Z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