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A264140" w14:textId="17776BC3" w:rsidR="00A1240D" w:rsidRPr="00FD2B75" w:rsidRDefault="00A1240D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FD2B75">
        <w:rPr>
          <w:sz w:val="28"/>
        </w:rPr>
        <w:t xml:space="preserve">Gemeinde </w:t>
      </w:r>
      <w:r w:rsidR="0084128E">
        <w:rPr>
          <w:sz w:val="28"/>
        </w:rPr>
        <w:t>…</w:t>
      </w:r>
    </w:p>
    <w:p w14:paraId="58193A8E" w14:textId="254BD48D" w:rsidR="00BF084B" w:rsidRPr="00FD2B75" w:rsidRDefault="00704482" w:rsidP="0074154B">
      <w:pPr>
        <w:pStyle w:val="Erlasstitel"/>
        <w:tabs>
          <w:tab w:val="clear" w:pos="311.80pt"/>
        </w:tabs>
        <w:spacing w:before="0pt" w:after="6pt"/>
        <w:rPr>
          <w:sz w:val="28"/>
          <w:szCs w:val="28"/>
        </w:rPr>
      </w:pPr>
      <w:r w:rsidRPr="00FD2B75">
        <w:rPr>
          <w:sz w:val="28"/>
        </w:rPr>
        <w:t>Finanzreglement (FinR)</w:t>
      </w:r>
    </w:p>
    <w:p w14:paraId="0CD228A0" w14:textId="756D293C" w:rsidR="00CD40EE" w:rsidRPr="00FD2B75" w:rsidRDefault="00A1240D" w:rsidP="0074154B">
      <w:pPr>
        <w:pStyle w:val="Datum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311.80pt"/>
        </w:tabs>
        <w:spacing w:before="12pt" w:after="0pt"/>
        <w:rPr>
          <w:sz w:val="22"/>
          <w:szCs w:val="22"/>
        </w:rPr>
      </w:pPr>
      <w:r w:rsidRPr="00FD2B75">
        <w:rPr>
          <w:sz w:val="22"/>
        </w:rPr>
        <w:t>vom 00.00.0000 (Fassung in Kraft getreten am 00.00.0000)</w:t>
      </w:r>
    </w:p>
    <w:p w14:paraId="26838C14" w14:textId="599FC6AF" w:rsidR="00021AFC" w:rsidRPr="00FD2B75" w:rsidRDefault="00021AFC" w:rsidP="00C42450">
      <w:pPr>
        <w:pStyle w:val="Autor"/>
        <w:tabs>
          <w:tab w:val="clear" w:pos="311.80pt"/>
          <w:tab w:val="start" w:leader="underscore" w:pos="439.35pt"/>
        </w:tabs>
        <w:spacing w:before="4pt"/>
        <w:rPr>
          <w:szCs w:val="24"/>
        </w:rPr>
      </w:pPr>
      <w:r w:rsidRPr="00FD2B75">
        <w:rPr>
          <w:i w:val="0"/>
        </w:rPr>
        <w:tab/>
      </w:r>
    </w:p>
    <w:p w14:paraId="4A513F57" w14:textId="7F317875" w:rsidR="00BF084B" w:rsidRPr="00FD2B75" w:rsidRDefault="00875F58" w:rsidP="0074154B">
      <w:pPr>
        <w:pStyle w:val="Autor"/>
        <w:tabs>
          <w:tab w:val="clear" w:pos="311.80pt"/>
        </w:tabs>
        <w:rPr>
          <w:sz w:val="26"/>
          <w:szCs w:val="26"/>
        </w:rPr>
      </w:pPr>
      <w:r w:rsidRPr="00FD2B75">
        <w:rPr>
          <w:sz w:val="26"/>
        </w:rPr>
        <w:t>Die Gemeindeversammlung / der Generalrat</w:t>
      </w:r>
    </w:p>
    <w:p w14:paraId="6A69408B" w14:textId="33551DC0" w:rsidR="00704482" w:rsidRPr="00FD2B75" w:rsidRDefault="00875F58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</w:rPr>
        <w:t>Gestützt auf das Gesetz vom 22. März 2018 über den Finanzhaushalt der Gemeinden (GFHG, SGF 140.6);</w:t>
      </w:r>
    </w:p>
    <w:p w14:paraId="64484C74" w14:textId="27418C2B" w:rsidR="00A1240D" w:rsidRPr="00FD2B75" w:rsidRDefault="00704482" w:rsidP="0074154B">
      <w:pPr>
        <w:pStyle w:val="Grundlage"/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</w:rPr>
        <w:t>Gestützt auf die Verordnung vom 14. Oktober 2019 über den Finanzhaushalt der Gemeinden (GFHV) vom 14. Oktober 2019 (SGF 140.61);</w:t>
      </w:r>
    </w:p>
    <w:p w14:paraId="24CC2F53" w14:textId="67C4E909" w:rsidR="00BF084B" w:rsidRPr="00FD2B75" w:rsidRDefault="004D1A46" w:rsidP="0074154B">
      <w:pPr>
        <w:pStyle w:val="Aktion"/>
        <w:tabs>
          <w:tab w:val="clear" w:pos="311.80pt"/>
        </w:tabs>
        <w:spacing w:after="18pt"/>
        <w:rPr>
          <w:sz w:val="26"/>
          <w:szCs w:val="26"/>
        </w:rPr>
      </w:pPr>
      <w:r w:rsidRPr="00FD2B75">
        <w:rPr>
          <w:sz w:val="26"/>
        </w:rPr>
        <w:t>beschliesst:</w:t>
      </w:r>
    </w:p>
    <w:p w14:paraId="34536810" w14:textId="3FFE6272" w:rsidR="00724F2B" w:rsidRPr="00FD2B75" w:rsidRDefault="00724F2B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rStyle w:val="AenderungTitelText"/>
          <w:i w:val="0"/>
          <w:iCs/>
          <w:sz w:val="22"/>
          <w:szCs w:val="22"/>
        </w:rPr>
      </w:pPr>
      <w:r w:rsidRPr="00FD2B75">
        <w:rPr>
          <w:rStyle w:val="AenderungTitelText"/>
          <w:i w:val="0"/>
          <w:sz w:val="22"/>
        </w:rPr>
        <w:t>1</w:t>
      </w:r>
      <w:r w:rsidRPr="00FD2B75">
        <w:rPr>
          <w:rStyle w:val="AenderungTitelText"/>
          <w:i w:val="0"/>
          <w:sz w:val="22"/>
        </w:rPr>
        <w:tab/>
        <w:t>Allgemeine Bestimmung</w:t>
      </w:r>
    </w:p>
    <w:p w14:paraId="18405576" w14:textId="0CDF8C7F" w:rsidR="00D171E5" w:rsidRPr="00FD2B75" w:rsidRDefault="0006084F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t>Gegenstand</w:t>
      </w:r>
    </w:p>
    <w:p w14:paraId="7068854C" w14:textId="7F9AF499" w:rsidR="00D171E5" w:rsidRPr="000F72EF" w:rsidRDefault="00D171E5" w:rsidP="0074154B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 xml:space="preserve"> Dieses Reglement </w:t>
      </w:r>
      <w:r w:rsidRPr="000F72EF">
        <w:rPr>
          <w:sz w:val="22"/>
        </w:rPr>
        <w:t>legt die in der Gesetzgebung über den Finanzhaushalt der Gemeinden vorgesehenen Grenzen und Schwellenwerte der</w:t>
      </w:r>
      <w:r w:rsidR="000F72EF" w:rsidRPr="000F72EF">
        <w:rPr>
          <w:sz w:val="22"/>
        </w:rPr>
        <w:t xml:space="preserve"> </w:t>
      </w:r>
      <w:r w:rsidR="00E51456" w:rsidRPr="000F72EF">
        <w:rPr>
          <w:sz w:val="22"/>
        </w:rPr>
        <w:t>Finanzkompetenzen</w:t>
      </w:r>
      <w:r w:rsidRPr="000F72EF">
        <w:rPr>
          <w:sz w:val="22"/>
        </w:rPr>
        <w:t xml:space="preserve"> fest. </w:t>
      </w:r>
    </w:p>
    <w:p w14:paraId="0EFD4C07" w14:textId="25731696" w:rsidR="00724F2B" w:rsidRPr="00FD2B75" w:rsidRDefault="00724F2B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rStyle w:val="AenderungTitelText"/>
          <w:i w:val="0"/>
          <w:iCs/>
          <w:sz w:val="22"/>
          <w:szCs w:val="22"/>
        </w:rPr>
      </w:pPr>
      <w:r w:rsidRPr="00FD2B75">
        <w:rPr>
          <w:rStyle w:val="AenderungTitelText"/>
          <w:i w:val="0"/>
          <w:sz w:val="22"/>
        </w:rPr>
        <w:t>2</w:t>
      </w:r>
      <w:r w:rsidRPr="00FD2B75">
        <w:rPr>
          <w:rStyle w:val="AenderungTitelText"/>
          <w:i w:val="0"/>
          <w:sz w:val="22"/>
        </w:rPr>
        <w:tab/>
        <w:t>Rechnungslegung</w:t>
      </w:r>
    </w:p>
    <w:p w14:paraId="6265F8DE" w14:textId="5EC46BED" w:rsidR="00D171E5" w:rsidRPr="00FD2B75" w:rsidRDefault="00336FB4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t>Aktivierungsgrenze der Investitionen (Art. 42 GFHG)</w:t>
      </w:r>
    </w:p>
    <w:p w14:paraId="46BD3027" w14:textId="54873493" w:rsidR="00477C66" w:rsidRPr="00FD2B75" w:rsidRDefault="00D171E5" w:rsidP="00BA5D8E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Investitionen werden aktiviert, wenn sie den Betrag von … Franken übersteigen. Investitionen unterhalb dieser Grenze werden in die Erfolgsrechnung eingestellt.</w:t>
      </w:r>
    </w:p>
    <w:p w14:paraId="4FE7E75E" w14:textId="1E693313" w:rsidR="00201759" w:rsidRPr="00FD2B75" w:rsidRDefault="00201759" w:rsidP="00BA5D8E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Ausgaben, deren Betrag über der Aktivierungsgrenze liegt, die jedoch nicht wertvermehrend sind, werden in die Erfolgsrechnung eingestellt.</w:t>
      </w:r>
    </w:p>
    <w:p w14:paraId="3EA8D39D" w14:textId="67C2F60F" w:rsidR="00477C66" w:rsidRPr="00FD2B75" w:rsidRDefault="00477C66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FD2B75">
        <w:rPr>
          <w:i/>
          <w:color w:val="FF0000"/>
          <w:sz w:val="22"/>
        </w:rPr>
        <w:t>Fakultative Bestimmung</w:t>
      </w:r>
    </w:p>
    <w:p w14:paraId="069770A7" w14:textId="34680ADC" w:rsidR="00D171E5" w:rsidRPr="00FD2B75" w:rsidRDefault="00477C66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t>Interne Verrechnungen (Art. 51 GFHG und 26 GFHV)</w:t>
      </w:r>
    </w:p>
    <w:p w14:paraId="1DDFA942" w14:textId="57647AED" w:rsidR="00D171E5" w:rsidRPr="00FD2B7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Für Aufgaben ohne Bezug zu einer Spezialfinanzierung beträgt der Schwellenwert für die Pflicht, eine interne Verrechnung vorzunehmen, … Franken.</w:t>
      </w:r>
    </w:p>
    <w:p w14:paraId="37EF6CC6" w14:textId="09212A9E" w:rsidR="00701FCC" w:rsidRPr="00FD2B75" w:rsidRDefault="00701FCC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FD2B75">
        <w:rPr>
          <w:i/>
          <w:color w:val="FF0000"/>
          <w:sz w:val="22"/>
        </w:rPr>
        <w:t>Fakultative Bestimmung</w:t>
      </w:r>
    </w:p>
    <w:p w14:paraId="286D1C86" w14:textId="60C79C03" w:rsidR="00D171E5" w:rsidRPr="00FD2B75" w:rsidRDefault="00701FC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sz w:val="22"/>
        </w:rPr>
        <w:t>Rechnungsabgrenzungen (Art. 13 und 40 Abs. 1 Bst. b GFHG)</w:t>
      </w:r>
    </w:p>
    <w:p w14:paraId="7CEC0875" w14:textId="7C9A4F71" w:rsidR="00D171E5" w:rsidRPr="00FD2B75" w:rsidRDefault="00D171E5" w:rsidP="00701FCC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Der Schwellenwert für die Pflicht, eine aktive oder passive Rechnungsabgrenzung vorzunehmen, beträgt … Franken.</w:t>
      </w:r>
    </w:p>
    <w:p w14:paraId="3F0E37D0" w14:textId="170E3ED5" w:rsidR="00353CD8" w:rsidRPr="00FD2B75" w:rsidRDefault="00353CD8" w:rsidP="00701FCC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Aktive oder passive Rechnungsabgrenzungen, die jedes Jahr an einem anderen Stichtag als dem 31. Dezember anfallen und deren Beträge regelmässig sind, werden nicht verbucht.</w:t>
      </w:r>
    </w:p>
    <w:p w14:paraId="1BCC543E" w14:textId="54E5B6BD" w:rsidR="00336FB4" w:rsidRPr="00FD2B75" w:rsidRDefault="00336FB4" w:rsidP="006F4377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r w:rsidRPr="00FD2B75">
        <w:rPr>
          <w:rStyle w:val="AenderungTitelText"/>
          <w:i w:val="0"/>
          <w:sz w:val="22"/>
        </w:rPr>
        <w:t>3</w:t>
      </w:r>
      <w:r w:rsidRPr="00FD2B75">
        <w:rPr>
          <w:rStyle w:val="AenderungTitelText"/>
          <w:i w:val="0"/>
          <w:sz w:val="22"/>
        </w:rPr>
        <w:tab/>
        <w:t>Finanzkompetenzen des Gemeinderats</w:t>
      </w:r>
    </w:p>
    <w:p w14:paraId="7B6F41AD" w14:textId="6F2DF0FD" w:rsidR="00CF6897" w:rsidRPr="00FD2B75" w:rsidRDefault="000F241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t>Neue Ausgabe (Art. 67 Abs. 2 Satz 1GFHG und 33 Abs. 1 Bst. a und Art. A1-2 Abs. 5 GFHV)</w:t>
      </w:r>
    </w:p>
    <w:p w14:paraId="266CDDC5" w14:textId="79CE9719" w:rsidR="00CF6897" w:rsidRPr="00FD2B75" w:rsidRDefault="00CF6897" w:rsidP="007D6F31"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 xml:space="preserve"> Unter Vorbehalt der Deckung durch einen ausreichenden Budgetkredit ist der Gemeinderat ermächtigt, eine neue Ausgabe zu beschliessen, wenn sie den Betrag von … Franken nicht übersteigt. Artikel 11 bleibt vorbehalten. </w:t>
      </w:r>
    </w:p>
    <w:p w14:paraId="6F3578D3" w14:textId="3D875C3B" w:rsidR="007D6F31" w:rsidRPr="00FD2B75" w:rsidRDefault="007D6F31" w:rsidP="00CF6897"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Für die wiederkehrenden Ausgaben wird die vorhersehbare gesamte Dauer der Verpflichtung berücksichtigt. In Ermangelung einer zeitlichen Bestimmbarkeit gilt eine Dauer von 10 Jahren.</w:t>
      </w:r>
    </w:p>
    <w:p w14:paraId="431889CA" w14:textId="58432489" w:rsidR="000F241C" w:rsidRPr="00FD2B75" w:rsidRDefault="000F241C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rStyle w:val="AenderungTitelText"/>
          <w:b w:val="0"/>
          <w:i w:val="0"/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lastRenderedPageBreak/>
        <w:t>Gebundene Ausgabe (Art. 73 Abs. 2 Bst. e GFHG)</w:t>
      </w:r>
    </w:p>
    <w:p w14:paraId="27DCA914" w14:textId="0BE4FE71" w:rsidR="000F241C" w:rsidRPr="00FD2B75" w:rsidRDefault="000F241C" w:rsidP="000F241C">
      <w:pPr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Der Gemeinderat ist zuständig, die gebundenen Ausgaben zu beschliessen.</w:t>
      </w:r>
    </w:p>
    <w:p w14:paraId="25F867B5" w14:textId="72E7937E" w:rsidR="000F241C" w:rsidRPr="00FD2B75" w:rsidRDefault="000F241C" w:rsidP="000F241C">
      <w:pPr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Übersteigt der Betrag einer solchen Ausgabe die Finanzkompetenz gemäss Artikel 5 Abs. 1 dieses Reglements, nimmt die Finanzkommission zur Frage Stellung, ob es sich um eine gebundene oder eine neue Ausgabe handelt (Art. 72 Abs. 3 GFHG).</w:t>
      </w:r>
    </w:p>
    <w:p w14:paraId="14B66050" w14:textId="009A8622" w:rsidR="009C25BD" w:rsidRPr="00FD2B75" w:rsidRDefault="008E43F2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rStyle w:val="AenderungTitelText"/>
          <w:b w:val="0"/>
          <w:i w:val="0"/>
          <w:sz w:val="22"/>
        </w:rPr>
        <w:t>Zusatzkredit (Art. 33 GFHG und Art. 33 Abs. 1 Bst. a GFHV)</w:t>
      </w:r>
    </w:p>
    <w:p w14:paraId="45643EED" w14:textId="0F9C8845" w:rsidR="009C25BD" w:rsidRPr="00FD2B75" w:rsidRDefault="009C25BD" w:rsidP="009C25BD">
      <w:pPr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In den Grenzen von Artikel 33 GFHG ist der Gemeinderat ermächtigt, einen Zusatzkredit zu beschliessen, sofern dieser …% des betreffenden Verpflichtungskredits nicht übersteigt und unter der Bedingung, dass sich der Betrag des Zusatzkredits auf höchstens … Franken beläuft.</w:t>
      </w:r>
    </w:p>
    <w:p w14:paraId="6FA7353F" w14:textId="2D586C00" w:rsidR="006E3C33" w:rsidRPr="00FD2B75" w:rsidRDefault="008E43F2" w:rsidP="006F4377">
      <w:pPr>
        <w:pStyle w:val="Artikel-nderung"/>
        <w:numPr>
          <w:ilvl w:val="0"/>
          <w:numId w:val="7"/>
        </w:numPr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sz w:val="22"/>
        </w:rPr>
        <w:t>Nachtragskredit (Art. 35 und 36 GFHG und 33 Abs. 1 Bst. a GFHV)</w:t>
      </w:r>
    </w:p>
    <w:p w14:paraId="10E12229" w14:textId="267F24DD" w:rsidR="006E3C33" w:rsidRPr="00FD2B75" w:rsidRDefault="006E3C33" w:rsidP="006E3C33">
      <w:pPr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In den Grenzen von Artikel 35 und 36 GFHG ist der Gemeinderat ermächtigt, einen Nachtragskredit zu beschliessen, sofern dieser …% des betreffenden Budgetkredits nicht übersteigt und unter der Bedingung, dass sich der Betrag des Nachtragskredits auf höchstens … Franken beläuft.</w:t>
      </w:r>
    </w:p>
    <w:p w14:paraId="3E645B05" w14:textId="3C3F06E0" w:rsidR="008C3A8E" w:rsidRPr="00FD2B75" w:rsidRDefault="00B23ABB" w:rsidP="008C3A8E">
      <w:pPr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In Anwendung von Artikel 36 Abs. 3 GFHG müssen Nachtragskredite unter … Franken nicht aufgelistet werden.</w:t>
      </w:r>
    </w:p>
    <w:p w14:paraId="2BD063B6" w14:textId="3A84FBD5" w:rsidR="008C3A8E" w:rsidRPr="00FD2B75" w:rsidRDefault="008C3A8E" w:rsidP="00CA2225">
      <w:pPr>
        <w:tabs>
          <w:tab w:val="clear" w:pos="311.80pt"/>
        </w:tabs>
        <w:spacing w:before="15pt"/>
        <w:rPr>
          <w:i/>
          <w:color w:val="FF0000"/>
          <w:sz w:val="22"/>
          <w:szCs w:val="22"/>
        </w:rPr>
      </w:pPr>
      <w:r w:rsidRPr="00FD2B75">
        <w:rPr>
          <w:i/>
          <w:color w:val="FF0000"/>
          <w:sz w:val="22"/>
        </w:rPr>
        <w:t>Fakultative Bestimmung</w:t>
      </w:r>
    </w:p>
    <w:p w14:paraId="748E1741" w14:textId="765D1626" w:rsidR="008C3A8E" w:rsidRPr="00FD2B75" w:rsidRDefault="008C3A8E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sz w:val="22"/>
        </w:rPr>
        <w:t>Übrige Kompetenzen des Gemeinderats (Art. 67 Abs. 2 Satz 2 GFHG und Art. 100 GG)</w:t>
      </w:r>
    </w:p>
    <w:p w14:paraId="0A1F0629" w14:textId="09E0AEA3" w:rsidR="008C3A8E" w:rsidRPr="00FD2B75" w:rsidRDefault="008C3A8E" w:rsidP="00CA2225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Der Gemeinderat verfügt über die Entscheidungskompetenz in den folgenden Bereichen und Grenzen:</w:t>
      </w:r>
    </w:p>
    <w:p w14:paraId="633C1BF3" w14:textId="77777777" w:rsidR="008C3A8E" w:rsidRPr="00FD2B75" w:rsidRDefault="008C3A8E" w:rsidP="008C3A8E">
      <w:pPr>
        <w:pStyle w:val="Paragraphedeliste"/>
        <w:keepLines w:val="0"/>
        <w:widowControl/>
        <w:numPr>
          <w:ilvl w:val="0"/>
          <w:numId w:val="8"/>
        </w:numPr>
        <w:tabs>
          <w:tab w:val="clear" w:pos="311.80pt"/>
        </w:tabs>
        <w:autoSpaceDE w:val="0"/>
        <w:autoSpaceDN w:val="0"/>
        <w:spacing w:after="0pt" w:line="12pt" w:lineRule="auto"/>
        <w:ind w:start="22.65pt"/>
        <w:contextualSpacing w:val="0"/>
        <w:jc w:val="start"/>
        <w:rPr>
          <w:sz w:val="22"/>
          <w:szCs w:val="22"/>
        </w:rPr>
      </w:pPr>
      <w:r w:rsidRPr="00FD2B75">
        <w:rPr>
          <w:sz w:val="22"/>
        </w:rPr>
        <w:t>...</w:t>
      </w:r>
    </w:p>
    <w:p w14:paraId="140916F1" w14:textId="563D921D" w:rsidR="008C3A8E" w:rsidRPr="00FD2B75" w:rsidRDefault="008C3A8E" w:rsidP="008C3A8E">
      <w:pPr>
        <w:pStyle w:val="Paragraphedeliste"/>
        <w:keepLines w:val="0"/>
        <w:widowControl/>
        <w:numPr>
          <w:ilvl w:val="0"/>
          <w:numId w:val="8"/>
        </w:numPr>
        <w:tabs>
          <w:tab w:val="clear" w:pos="311.80pt"/>
        </w:tabs>
        <w:autoSpaceDE w:val="0"/>
        <w:autoSpaceDN w:val="0"/>
        <w:spacing w:after="12pt" w:line="12pt" w:lineRule="auto"/>
        <w:ind w:start="22.40pt" w:hanging="17.85pt"/>
        <w:contextualSpacing w:val="0"/>
        <w:jc w:val="start"/>
        <w:rPr>
          <w:sz w:val="22"/>
          <w:szCs w:val="22"/>
        </w:rPr>
      </w:pPr>
      <w:r w:rsidRPr="00FD2B75">
        <w:rPr>
          <w:sz w:val="22"/>
        </w:rPr>
        <w:t>...</w:t>
      </w:r>
    </w:p>
    <w:p w14:paraId="3BC1D0FA" w14:textId="0335DDB9" w:rsidR="008C3A8E" w:rsidRPr="00FD2B75" w:rsidRDefault="008C3A8E" w:rsidP="00CA2225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 xml:space="preserve"> Unter Vorbehalt eines anderslautenden Entscheids findet der Verkauf eines </w:t>
      </w:r>
      <w:r w:rsidRPr="005B31D6">
        <w:rPr>
          <w:sz w:val="22"/>
        </w:rPr>
        <w:t>Grundstücks</w:t>
      </w:r>
      <w:r w:rsidRPr="00FD2B75">
        <w:rPr>
          <w:sz w:val="22"/>
        </w:rPr>
        <w:t xml:space="preserve"> … (</w:t>
      </w:r>
      <w:r w:rsidR="00DA12C3" w:rsidRPr="00DA12C3">
        <w:rPr>
          <w:i/>
          <w:iCs/>
          <w:sz w:val="22"/>
        </w:rPr>
        <w:t>Wahl:</w:t>
      </w:r>
      <w:r w:rsidR="00DA12C3">
        <w:rPr>
          <w:sz w:val="22"/>
        </w:rPr>
        <w:t xml:space="preserve"> </w:t>
      </w:r>
      <w:r w:rsidRPr="00FD2B75">
        <w:rPr>
          <w:sz w:val="22"/>
        </w:rPr>
        <w:t>durch öffentliche Versteigerung, durch Ausschreibung oder aus freier Hand) statt.</w:t>
      </w:r>
    </w:p>
    <w:p w14:paraId="157ACDDB" w14:textId="77777777" w:rsidR="008C3A8E" w:rsidRPr="00FD2B75" w:rsidRDefault="008C3A8E" w:rsidP="00CA2225">
      <w:pPr>
        <w:tabs>
          <w:tab w:val="clear" w:pos="311.80pt"/>
        </w:tabs>
        <w:rPr>
          <w:i/>
          <w:sz w:val="22"/>
          <w:szCs w:val="22"/>
        </w:rPr>
      </w:pPr>
      <w:r w:rsidRPr="00FD2B75">
        <w:rPr>
          <w:i/>
          <w:sz w:val="22"/>
        </w:rPr>
        <w:t>ODER</w:t>
      </w:r>
    </w:p>
    <w:p w14:paraId="23380587" w14:textId="1B0EB0E2" w:rsidR="008C3A8E" w:rsidRPr="00FD2B75" w:rsidRDefault="008C3A8E" w:rsidP="00CA2225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> Bei jedem Verkauf eines Grundstücks wählt der Gemeinderat die geeignetste Verkaufsart.</w:t>
      </w:r>
    </w:p>
    <w:p w14:paraId="018E3753" w14:textId="4AF47BC0" w:rsidR="000B7788" w:rsidRPr="00FD2B75" w:rsidRDefault="00F71540" w:rsidP="00CA2225">
      <w:pPr>
        <w:tabs>
          <w:tab w:val="clear" w:pos="311.80pt"/>
        </w:tabs>
        <w:rPr>
          <w:iCs/>
          <w:sz w:val="22"/>
          <w:szCs w:val="22"/>
        </w:rPr>
      </w:pPr>
      <w:r w:rsidRPr="00FD2B75">
        <w:rPr>
          <w:sz w:val="22"/>
          <w:vertAlign w:val="superscript"/>
        </w:rPr>
        <w:t>3</w:t>
      </w:r>
      <w:r>
        <w:rPr>
          <w:sz w:val="22"/>
        </w:rPr>
        <w:t> </w:t>
      </w:r>
      <w:r w:rsidR="008C3A8E" w:rsidRPr="00FD2B75">
        <w:rPr>
          <w:sz w:val="22"/>
        </w:rPr>
        <w:t>Für eine allfällige andere Delegation zu einem konkreten Geschäft bleibt der Entscheid der Gemeindeversammlung / dem Generalrat vorbehalten.</w:t>
      </w:r>
    </w:p>
    <w:p w14:paraId="04308C44" w14:textId="0D254B58" w:rsidR="000B7788" w:rsidRPr="00FD2B75" w:rsidRDefault="000B7788" w:rsidP="00EC0F46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  <w:tab w:val="start" w:pos="99.2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r w:rsidRPr="00FD2B75">
        <w:rPr>
          <w:rStyle w:val="AenderungTitelText"/>
          <w:i w:val="0"/>
          <w:sz w:val="22"/>
        </w:rPr>
        <w:t>4</w:t>
      </w:r>
      <w:r w:rsidRPr="00FD2B75">
        <w:rPr>
          <w:rStyle w:val="AenderungTitelText"/>
          <w:i w:val="0"/>
          <w:sz w:val="22"/>
        </w:rPr>
        <w:tab/>
        <w:t>Referendum</w:t>
      </w:r>
      <w:r w:rsidRPr="00FD2B75">
        <w:rPr>
          <w:rStyle w:val="AenderungTitelText"/>
          <w:i w:val="0"/>
          <w:sz w:val="22"/>
        </w:rPr>
        <w:tab/>
      </w:r>
      <w:r w:rsidRPr="00FD2B75">
        <w:rPr>
          <w:rStyle w:val="AenderungTitelText"/>
          <w:b w:val="0"/>
          <w:color w:val="FF0000"/>
          <w:sz w:val="22"/>
        </w:rPr>
        <w:t>Diese Bestimmung gilt nur für Gemeinden mit Generalrat</w:t>
      </w:r>
    </w:p>
    <w:p w14:paraId="179AFA01" w14:textId="39D2E7C4" w:rsidR="00101CFB" w:rsidRPr="00FD2B75" w:rsidRDefault="008E43F2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sz w:val="22"/>
        </w:rPr>
        <w:t>Schwellenwert (Art. 69 GFHG)</w:t>
      </w:r>
    </w:p>
    <w:p w14:paraId="08DBE7D6" w14:textId="1B3BCCE7" w:rsidR="00BA6A8B" w:rsidRPr="00FD2B75" w:rsidRDefault="00101CFB" w:rsidP="00CA2225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 xml:space="preserve"> Das fakultative Referendum kann gegen jede neue, vom Generalrat beschlossene Ausgabe ergriffen werden, </w:t>
      </w:r>
      <w:r w:rsidR="00E51456" w:rsidRPr="00E51456">
        <w:rPr>
          <w:sz w:val="22"/>
        </w:rPr>
        <w:t xml:space="preserve">die den Betrag von … Franken übersteigt. </w:t>
      </w:r>
    </w:p>
    <w:p w14:paraId="3E19B076" w14:textId="1D7C2242" w:rsidR="000D3BBD" w:rsidRPr="00FD2B75" w:rsidRDefault="000D3BBD" w:rsidP="00CA2225">
      <w:pPr>
        <w:tabs>
          <w:tab w:val="clear" w:pos="311.80pt"/>
        </w:tabs>
        <w:rPr>
          <w:i/>
          <w:iCs/>
          <w:color w:val="FF0000"/>
          <w:sz w:val="22"/>
          <w:szCs w:val="22"/>
        </w:rPr>
      </w:pPr>
      <w:r w:rsidRPr="00FD2B75">
        <w:rPr>
          <w:i/>
          <w:color w:val="FF0000"/>
          <w:sz w:val="22"/>
        </w:rPr>
        <w:t>Absatz 2, freiwillig, aber empfohlen</w:t>
      </w:r>
    </w:p>
    <w:p w14:paraId="499D9994" w14:textId="2DE5F191" w:rsidR="000D3BBD" w:rsidRPr="00FD2B75" w:rsidRDefault="00242C12" w:rsidP="00CA2225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2</w:t>
      </w:r>
      <w:r w:rsidRPr="00FD2B75">
        <w:rPr>
          <w:sz w:val="22"/>
        </w:rPr>
        <w:t xml:space="preserve"> Das obligatorische Referendum ist bei jeder neuen, vom Generalrat beschlossenen Ausgabe anwendbar, </w:t>
      </w:r>
      <w:r w:rsidR="00E51456" w:rsidRPr="00E51456">
        <w:rPr>
          <w:sz w:val="22"/>
        </w:rPr>
        <w:t xml:space="preserve">die den Betrag von … Franken übersteigt. </w:t>
      </w:r>
      <w:r w:rsidRPr="00FD2B75">
        <w:rPr>
          <w:sz w:val="22"/>
        </w:rPr>
        <w:t xml:space="preserve">In diesem Fall wird die Ausgabe zur Volksabstimmung unterbreitet. </w:t>
      </w:r>
    </w:p>
    <w:p w14:paraId="02170AC8" w14:textId="3636DA46" w:rsidR="00153DB6" w:rsidRPr="00FD2B75" w:rsidRDefault="00242C12" w:rsidP="00153DB6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3</w:t>
      </w:r>
      <w:r w:rsidRPr="00FD2B75">
        <w:rPr>
          <w:sz w:val="22"/>
        </w:rPr>
        <w:t> Bei wiederkehrenden Ausgaben wird der anwendbare Schwellenwert unter Berücksichtigung der gesamten voraussichtlichen Dauer der Verpflichtung festgelegt. In Ermangelung einer festgelegten Dauer gilt eine Dauer von 10 Jahren als vereinbart.</w:t>
      </w:r>
    </w:p>
    <w:p w14:paraId="74474034" w14:textId="1B040FA7" w:rsidR="00BA47C5" w:rsidRPr="00FD2B75" w:rsidRDefault="00101CFB" w:rsidP="00101CFB">
      <w:pPr>
        <w:pStyle w:val="Artikel-nderung"/>
        <w:tabs>
          <w:tab w:val="clear" w:pos="63.75pt"/>
          <w:tab w:val="clear" w:pos="77.95pt"/>
          <w:tab w:val="clear" w:pos="92.10pt"/>
          <w:tab w:val="clear" w:pos="106.30pt"/>
          <w:tab w:val="clear" w:pos="120.45pt"/>
          <w:tab w:val="clear" w:pos="134.65pt"/>
        </w:tabs>
        <w:spacing w:before="18pt" w:after="6pt" w:line="12pt" w:lineRule="auto"/>
        <w:ind w:start="14.20pt" w:hanging="14.20pt"/>
        <w:rPr>
          <w:b/>
          <w:iCs/>
          <w:sz w:val="22"/>
          <w:szCs w:val="22"/>
        </w:rPr>
      </w:pPr>
      <w:r w:rsidRPr="00FD2B75">
        <w:rPr>
          <w:rStyle w:val="AenderungTitelText"/>
          <w:i w:val="0"/>
          <w:sz w:val="22"/>
        </w:rPr>
        <w:t>5</w:t>
      </w:r>
      <w:r w:rsidRPr="00FD2B75">
        <w:rPr>
          <w:rStyle w:val="AenderungTitelText"/>
          <w:i w:val="0"/>
          <w:sz w:val="22"/>
        </w:rPr>
        <w:tab/>
        <w:t>Schlussbestimmungen</w:t>
      </w:r>
    </w:p>
    <w:p w14:paraId="6595B685" w14:textId="1383509B" w:rsidR="00353CD8" w:rsidRPr="00FD2B75" w:rsidRDefault="00D171E5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b/>
          <w:sz w:val="22"/>
          <w:szCs w:val="22"/>
        </w:rPr>
      </w:pPr>
      <w:r w:rsidRPr="00FD2B75">
        <w:rPr>
          <w:sz w:val="22"/>
        </w:rPr>
        <w:t>Aufhebung</w:t>
      </w:r>
    </w:p>
    <w:p w14:paraId="0AC16DF8" w14:textId="67F55406" w:rsidR="00D171E5" w:rsidRPr="00FD2B75" w:rsidRDefault="00D171E5" w:rsidP="0074154B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 xml:space="preserve"> Das Finanzreglement der Gemeinde vom …. </w:t>
      </w:r>
      <w:r w:rsidRPr="003E5B72">
        <w:rPr>
          <w:i/>
          <w:sz w:val="22"/>
        </w:rPr>
        <w:t>(Datum der Verabschiedung durch die Gemeindelegislative)</w:t>
      </w:r>
      <w:r w:rsidRPr="00FD2B75">
        <w:rPr>
          <w:sz w:val="22"/>
        </w:rPr>
        <w:t xml:space="preserve"> wird aufgehoben.</w:t>
      </w:r>
    </w:p>
    <w:p w14:paraId="1F92E57D" w14:textId="57E59E03" w:rsidR="00D171E5" w:rsidRPr="00FD2B75" w:rsidRDefault="00D171E5" w:rsidP="00B23ABB">
      <w:pPr>
        <w:pStyle w:val="Paragraphedeliste"/>
        <w:keepNext/>
        <w:numPr>
          <w:ilvl w:val="0"/>
          <w:numId w:val="7"/>
        </w:numPr>
        <w:tabs>
          <w:tab w:val="clear" w:pos="311.80pt"/>
        </w:tabs>
        <w:spacing w:before="15pt"/>
        <w:ind w:start="42.55pt" w:hanging="42.55pt"/>
        <w:rPr>
          <w:sz w:val="22"/>
          <w:szCs w:val="22"/>
        </w:rPr>
      </w:pPr>
      <w:r w:rsidRPr="00FD2B75">
        <w:rPr>
          <w:sz w:val="22"/>
        </w:rPr>
        <w:lastRenderedPageBreak/>
        <w:t>Inkrafttreten</w:t>
      </w:r>
    </w:p>
    <w:p w14:paraId="7A9BDC61" w14:textId="64E0ACBA" w:rsidR="00521517" w:rsidRPr="00FD2B75" w:rsidRDefault="00D171E5" w:rsidP="0066062C">
      <w:pPr>
        <w:tabs>
          <w:tab w:val="clear" w:pos="311.80pt"/>
        </w:tabs>
        <w:spacing w:after="18pt"/>
        <w:rPr>
          <w:sz w:val="22"/>
          <w:szCs w:val="22"/>
        </w:rPr>
      </w:pPr>
      <w:r w:rsidRPr="00FD2B75">
        <w:rPr>
          <w:sz w:val="22"/>
          <w:vertAlign w:val="superscript"/>
        </w:rPr>
        <w:t>1</w:t>
      </w:r>
      <w:r w:rsidRPr="00FD2B75">
        <w:rPr>
          <w:sz w:val="22"/>
        </w:rPr>
        <w:t> Dieses Reglement tritt am</w:t>
      </w:r>
      <w:r w:rsidR="003A2B0E">
        <w:rPr>
          <w:sz w:val="22"/>
        </w:rPr>
        <w:t xml:space="preserve"> </w:t>
      </w:r>
      <w:r w:rsidRPr="00FD2B75">
        <w:rPr>
          <w:sz w:val="22"/>
        </w:rPr>
        <w:t>... in Kraft, unter Vorbehalt seiner Genehmigung durch die Direktion der Institutionen und der Land- und Forstwirtschaft.</w:t>
      </w:r>
    </w:p>
    <w:p w14:paraId="7F1C8EBC" w14:textId="123B1BEE" w:rsidR="000F241C" w:rsidRPr="00FD2B75" w:rsidRDefault="000F241C" w:rsidP="000F241C">
      <w:pPr>
        <w:tabs>
          <w:tab w:val="clear" w:pos="311.80pt"/>
        </w:tabs>
        <w:rPr>
          <w:sz w:val="22"/>
          <w:szCs w:val="22"/>
        </w:rPr>
      </w:pPr>
      <w:r w:rsidRPr="00FD2B75">
        <w:rPr>
          <w:sz w:val="22"/>
        </w:rPr>
        <w:t>Beschlossen durch die Gemeindeversammlung / den Generalrat am …</w:t>
      </w:r>
    </w:p>
    <w:p w14:paraId="06589273" w14:textId="1C8EEF5C" w:rsidR="00D91345" w:rsidRPr="00FD2B75" w:rsidRDefault="002106A4" w:rsidP="00E51456">
      <w:pPr>
        <w:pStyle w:val="Schluss"/>
        <w:tabs>
          <w:tab w:val="clear" w:pos="153.10pt"/>
          <w:tab w:val="start" w:pos="269.35pt"/>
        </w:tabs>
        <w:spacing w:after="4pt"/>
        <w:ind w:start="248.15pt" w:hanging="248.15pt"/>
        <w:rPr>
          <w:sz w:val="22"/>
          <w:szCs w:val="22"/>
        </w:rPr>
      </w:pPr>
      <w:r w:rsidRPr="00FD2B75">
        <w:rPr>
          <w:sz w:val="22"/>
        </w:rPr>
        <w:t>Der Ammann / Die Gemeindepräsidentin</w:t>
      </w:r>
      <w:r w:rsidR="009547D4">
        <w:rPr>
          <w:sz w:val="22"/>
        </w:rPr>
        <w:t xml:space="preserve"> ODER</w:t>
      </w:r>
      <w:r w:rsidRPr="00FD2B75">
        <w:rPr>
          <w:sz w:val="22"/>
        </w:rPr>
        <w:tab/>
        <w:t>Der Gemeindeschreiber / Die Gemeindeschreiberin</w:t>
      </w:r>
    </w:p>
    <w:p w14:paraId="2EF38359" w14:textId="5D781CD6" w:rsidR="00BF2C02" w:rsidRPr="00FD2B75" w:rsidRDefault="00BF2C02" w:rsidP="006F4377">
      <w:pPr>
        <w:pStyle w:val="Schluss"/>
        <w:tabs>
          <w:tab w:val="clear" w:pos="153.10pt"/>
          <w:tab w:val="start" w:pos="269.35pt"/>
        </w:tabs>
        <w:spacing w:before="0pt" w:after="4pt"/>
        <w:rPr>
          <w:sz w:val="22"/>
          <w:szCs w:val="22"/>
        </w:rPr>
      </w:pPr>
      <w:r w:rsidRPr="00FD2B75">
        <w:rPr>
          <w:sz w:val="22"/>
        </w:rPr>
        <w:t>Der Präsident / Die Präsidentin</w:t>
      </w:r>
    </w:p>
    <w:p w14:paraId="041523AB" w14:textId="30A15776" w:rsidR="00521517" w:rsidRPr="00FD2B75" w:rsidRDefault="002106A4" w:rsidP="003154FF">
      <w:pPr>
        <w:pStyle w:val="Schluss"/>
        <w:tabs>
          <w:tab w:val="clear" w:pos="153.10pt"/>
          <w:tab w:val="start" w:pos="269.35pt"/>
        </w:tabs>
        <w:spacing w:before="18pt" w:after="4pt"/>
        <w:rPr>
          <w:sz w:val="22"/>
          <w:szCs w:val="22"/>
        </w:rPr>
      </w:pPr>
      <w:r w:rsidRPr="00FD2B75">
        <w:rPr>
          <w:sz w:val="22"/>
        </w:rPr>
        <w:t>Vorname Name</w:t>
      </w:r>
      <w:r w:rsidRPr="00FD2B75">
        <w:rPr>
          <w:sz w:val="22"/>
        </w:rPr>
        <w:tab/>
        <w:t>Vorname Name</w:t>
      </w:r>
    </w:p>
    <w:p w14:paraId="1B1F37D1" w14:textId="1ED68D24" w:rsidR="00521517" w:rsidRPr="00FD2B75" w:rsidRDefault="00521517" w:rsidP="006F4377">
      <w:pPr>
        <w:pStyle w:val="Schluss"/>
        <w:tabs>
          <w:tab w:val="clear" w:pos="153.10pt"/>
        </w:tabs>
        <w:spacing w:before="36pt" w:after="4pt"/>
        <w:rPr>
          <w:sz w:val="22"/>
          <w:szCs w:val="22"/>
        </w:rPr>
      </w:pPr>
      <w:r w:rsidRPr="00FD2B75">
        <w:rPr>
          <w:sz w:val="22"/>
        </w:rPr>
        <w:t>Genehmigt von der Direktion der Institutionen und der Land- und Forstwirtschaft am …</w:t>
      </w:r>
    </w:p>
    <w:p w14:paraId="55D1BA57" w14:textId="3282C67D" w:rsidR="002106A4" w:rsidRPr="00FD2B75" w:rsidRDefault="002106A4" w:rsidP="006F4377">
      <w:pPr>
        <w:pStyle w:val="Schluss"/>
        <w:tabs>
          <w:tab w:val="clear" w:pos="153.10pt"/>
        </w:tabs>
        <w:spacing w:after="4pt"/>
        <w:rPr>
          <w:sz w:val="22"/>
          <w:szCs w:val="22"/>
        </w:rPr>
      </w:pPr>
      <w:r w:rsidRPr="00FD2B75">
        <w:rPr>
          <w:sz w:val="22"/>
        </w:rPr>
        <w:t>Vorname Name</w:t>
      </w:r>
    </w:p>
    <w:p w14:paraId="0A1033AC" w14:textId="56E51598" w:rsidR="00521517" w:rsidRPr="00FD2B75" w:rsidRDefault="00521517" w:rsidP="006F4377">
      <w:pPr>
        <w:pStyle w:val="Schluss"/>
        <w:tabs>
          <w:tab w:val="clear" w:pos="153.10pt"/>
        </w:tabs>
        <w:spacing w:before="0pt" w:after="4pt"/>
        <w:rPr>
          <w:sz w:val="22"/>
          <w:szCs w:val="22"/>
        </w:rPr>
      </w:pPr>
      <w:r w:rsidRPr="00FD2B75">
        <w:rPr>
          <w:sz w:val="22"/>
        </w:rPr>
        <w:t>Staatsrat, Direktor / Staatsrätin, Direktorin</w:t>
      </w:r>
    </w:p>
    <w:p w14:paraId="0146C55F" w14:textId="519E971C" w:rsidR="00233094" w:rsidRPr="00FD2B75" w:rsidRDefault="00233094" w:rsidP="006F4377">
      <w:pPr>
        <w:pStyle w:val="Schluss"/>
        <w:tabs>
          <w:tab w:val="clear" w:pos="153.10pt"/>
        </w:tabs>
        <w:spacing w:before="30pt" w:after="9pt"/>
        <w:rPr>
          <w:b/>
          <w:bCs/>
        </w:rPr>
      </w:pPr>
      <w:r w:rsidRPr="00FD2B75">
        <w:rPr>
          <w:b/>
        </w:rPr>
        <w:t>Änderungstabelle</w:t>
      </w:r>
    </w:p>
    <w:tbl>
      <w:tblPr>
        <w:tblW w:w="100.0%" w:type="pct"/>
        <w:tblInd w:w="0.15pt" w:type="dxa"/>
        <w:tblLayout w:type="fixed"/>
        <w:tblCellMar>
          <w:top w:w="0.55pt" w:type="dxa"/>
          <w:start w:w="2.75pt" w:type="dxa"/>
          <w:bottom w:w="0.55pt" w:type="dxa"/>
          <w:end w:w="2.75pt" w:type="dxa"/>
        </w:tblCellMar>
        <w:tblLook w:firstRow="0" w:lastRow="0" w:firstColumn="0" w:lastColumn="0" w:noHBand="0" w:noVBand="0"/>
      </w:tblPr>
      <w:tblGrid>
        <w:gridCol w:w="1901"/>
        <w:gridCol w:w="1982"/>
        <w:gridCol w:w="2578"/>
        <w:gridCol w:w="2262"/>
      </w:tblGrid>
      <w:tr w:rsidR="00233094" w:rsidRPr="00FD2B75" w14:paraId="2A758B26" w14:textId="77777777" w:rsidTr="00CE13B5">
        <w:trPr>
          <w:cantSplit/>
          <w:tblHeader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14D571BC" w14:textId="77777777" w:rsidR="00233094" w:rsidRPr="00FD2B7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FD2B75">
              <w:rPr>
                <w:b/>
              </w:rPr>
              <w:t>Beschluss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5B78E774" w14:textId="77777777" w:rsidR="00233094" w:rsidRPr="00FD2B7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FD2B75">
              <w:rPr>
                <w:b/>
              </w:rPr>
              <w:t>Berührtes Element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val="clear" w:color="auto" w:fill="E6E6E6"/>
          </w:tcPr>
          <w:p w14:paraId="485422C9" w14:textId="77777777" w:rsidR="00233094" w:rsidRPr="00FD2B7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FD2B75">
              <w:rPr>
                <w:b/>
              </w:rPr>
              <w:t>Änderungstyp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auto"/>
            </w:tcBorders>
            <w:shd w:val="clear" w:color="auto" w:fill="E6E6E6"/>
          </w:tcPr>
          <w:p w14:paraId="5EC74419" w14:textId="77777777" w:rsidR="00233094" w:rsidRPr="00FD2B75" w:rsidRDefault="00233094" w:rsidP="00CE1DF2">
            <w:pPr>
              <w:pStyle w:val="TableContents"/>
              <w:suppressAutoHyphens/>
              <w:spacing w:after="0pt" w:line="12pt" w:lineRule="auto"/>
            </w:pPr>
            <w:r w:rsidRPr="00FD2B75">
              <w:rPr>
                <w:b/>
              </w:rPr>
              <w:t>Inkrafttreten</w:t>
            </w:r>
          </w:p>
        </w:tc>
      </w:tr>
      <w:tr w:rsidR="00233094" w:rsidRPr="00FD2B75" w14:paraId="745CA32F" w14:textId="77777777" w:rsidTr="00CE13B5">
        <w:trPr>
          <w:cantSplit/>
        </w:trPr>
        <w:tc>
          <w:tcPr>
            <w:tcW w:w="68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A6801F3" w14:textId="2CE44ECC" w:rsidR="00233094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  <w:tc>
          <w:tcPr>
            <w:tcW w:w="7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031FBC9E" w14:textId="6E2B91CD" w:rsidR="00233094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Erlass</w:t>
            </w:r>
          </w:p>
        </w:tc>
        <w:tc>
          <w:tcPr>
            <w:tcW w:w="92.1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</w:tcBorders>
          </w:tcPr>
          <w:p w14:paraId="7393BE41" w14:textId="3A37BECC" w:rsidR="00233094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Grunderlass</w:t>
            </w:r>
          </w:p>
        </w:tc>
        <w:tc>
          <w:tcPr>
            <w:tcW w:w="80.85pt" w:type="dxa"/>
            <w:tcBorders>
              <w:top w:val="single" w:sz="2" w:space="0" w:color="000000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05F6C10D" w14:textId="16CB36EB" w:rsidR="00233094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</w:tr>
      <w:tr w:rsidR="00CE13B5" w:rsidRPr="00FD2B75" w14:paraId="2CC62D8A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64AF1A7" w14:textId="5B07832C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42572D4" w14:textId="2D7CA325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Art.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6BB2FCB7" w14:textId="084E26B3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geändert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4C95E02E" w14:textId="00FF7050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</w:tr>
      <w:tr w:rsidR="00CE13B5" w:rsidRPr="00FD2B75" w14:paraId="2B6E9119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1248078F" w14:textId="612AC790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7056ACE0" w14:textId="4C428CCC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Art. … Abs.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</w:tcBorders>
          </w:tcPr>
          <w:p w14:paraId="4832EDFF" w14:textId="66093EB5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eingefügt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4" w:space="0" w:color="auto"/>
              <w:end w:val="single" w:sz="4" w:space="0" w:color="auto"/>
            </w:tcBorders>
          </w:tcPr>
          <w:p w14:paraId="64E11EFC" w14:textId="47157971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</w:tr>
      <w:tr w:rsidR="00CE13B5" w:rsidRPr="00FD2B75" w14:paraId="7FD06063" w14:textId="77777777" w:rsidTr="00CE13B5">
        <w:trPr>
          <w:cantSplit/>
        </w:trPr>
        <w:tc>
          <w:tcPr>
            <w:tcW w:w="68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482E877F" w14:textId="7EEB1E67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  <w:tc>
          <w:tcPr>
            <w:tcW w:w="7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3C10E87B" w14:textId="26D58761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Art. … Abs. …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</w:tcBorders>
          </w:tcPr>
          <w:p w14:paraId="6FB38C40" w14:textId="1DF0CA7E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aufgehoben</w:t>
            </w:r>
          </w:p>
        </w:tc>
        <w:tc>
          <w:tcPr>
            <w:tcW w:w="80.85pt" w:type="dxa"/>
            <w:tcBorders>
              <w:top w:val="single" w:sz="4" w:space="0" w:color="auto"/>
              <w:start w:val="single" w:sz="2" w:space="0" w:color="000000"/>
              <w:bottom w:val="single" w:sz="2" w:space="0" w:color="000000"/>
              <w:end w:val="single" w:sz="4" w:space="0" w:color="auto"/>
            </w:tcBorders>
          </w:tcPr>
          <w:p w14:paraId="56185DB9" w14:textId="727AA0FC" w:rsidR="00CE13B5" w:rsidRPr="00FD2B75" w:rsidRDefault="00CE13B5" w:rsidP="00CE1DF2">
            <w:pPr>
              <w:pStyle w:val="TableContents"/>
              <w:spacing w:after="0pt" w:line="12pt" w:lineRule="auto"/>
            </w:pPr>
            <w:r w:rsidRPr="00FD2B75">
              <w:t>00.00.0000</w:t>
            </w:r>
          </w:p>
        </w:tc>
      </w:tr>
    </w:tbl>
    <w:p w14:paraId="5BB6F4AD" w14:textId="77777777" w:rsidR="00233094" w:rsidRPr="00233094" w:rsidRDefault="00233094" w:rsidP="006F4377">
      <w:pPr>
        <w:pStyle w:val="Schluss"/>
        <w:tabs>
          <w:tab w:val="clear" w:pos="153.10pt"/>
        </w:tabs>
        <w:spacing w:before="30pt" w:after="9pt"/>
        <w:rPr>
          <w:b/>
          <w:bCs/>
        </w:rPr>
      </w:pPr>
    </w:p>
    <w:sectPr w:rsidR="00233094" w:rsidRPr="00233094" w:rsidSect="007B5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70.90pt" w:right="85.05pt" w:bottom="70.90pt" w:left="73.70pt" w:header="31.20pt" w:footer="28.35pt" w:gutter="0pt"/>
      <w:cols w:space="36pt"/>
      <w:titlePg/>
      <w:docGrid w:linePitch="272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519E0D3" w14:textId="77777777" w:rsidR="001A7458" w:rsidRPr="00FD2B75" w:rsidRDefault="001A7458">
      <w:pPr>
        <w:spacing w:after="0pt" w:line="12pt" w:lineRule="auto"/>
      </w:pPr>
      <w:r w:rsidRPr="00FD2B75">
        <w:separator/>
      </w:r>
    </w:p>
  </w:endnote>
  <w:endnote w:type="continuationSeparator" w:id="0">
    <w:p w14:paraId="41E49335" w14:textId="77777777" w:rsidR="001A7458" w:rsidRPr="00FD2B75" w:rsidRDefault="001A7458">
      <w:pPr>
        <w:spacing w:after="0pt" w:line="12pt" w:lineRule="auto"/>
      </w:pPr>
      <w:r w:rsidRPr="00FD2B75"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6228582" w14:textId="77777777" w:rsidR="00192B6E" w:rsidRDefault="00192B6E">
    <w:pPr>
      <w:pStyle w:val="Pieddepage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A5C8975" w14:textId="1DE88224" w:rsidR="00BF084B" w:rsidRPr="00FD2B75" w:rsidRDefault="00772F85" w:rsidP="00772F85">
    <w:pPr>
      <w:pStyle w:val="Pieddepage"/>
      <w:tabs>
        <w:tab w:val="end" w:pos="205.55pt"/>
      </w:tabs>
      <w:rPr>
        <w:lang w:val="de-CH"/>
      </w:rPr>
    </w:pPr>
    <w:r>
      <w:rPr>
        <w:lang w:val="de-CH"/>
      </w:rPr>
      <w:t>Version 2026</w:t>
    </w:r>
    <w:r>
      <w:rPr>
        <w:lang w:val="de-CH"/>
      </w:rPr>
      <w:tab/>
    </w:r>
    <w:r w:rsidR="00875F58" w:rsidRPr="00FD2B75">
      <w:rPr>
        <w:lang w:val="de-CH"/>
      </w:rPr>
      <w:fldChar w:fldCharType="begin"/>
    </w:r>
    <w:r w:rsidR="00875F58" w:rsidRPr="00FD2B75">
      <w:rPr>
        <w:lang w:val="de-CH"/>
      </w:rPr>
      <w:instrText xml:space="preserve"> PAGE </w:instrText>
    </w:r>
    <w:r w:rsidR="00875F58" w:rsidRPr="00FD2B75">
      <w:rPr>
        <w:lang w:val="de-CH"/>
      </w:rPr>
      <w:fldChar w:fldCharType="separate"/>
    </w:r>
    <w:r w:rsidR="00875F58" w:rsidRPr="00FD2B75">
      <w:rPr>
        <w:lang w:val="de-CH"/>
      </w:rPr>
      <w:t>9</w:t>
    </w:r>
    <w:r w:rsidR="00875F58" w:rsidRPr="00FD2B75">
      <w:rPr>
        <w:lang w:val="de-CH"/>
      </w:rPr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70F847C" w14:textId="5CC46E80" w:rsidR="00BF084B" w:rsidRPr="00FD2B75" w:rsidRDefault="00192B6E" w:rsidP="00192B6E">
    <w:pPr>
      <w:pStyle w:val="Pieddepage"/>
      <w:tabs>
        <w:tab w:val="end" w:pos="205.55pt"/>
      </w:tabs>
      <w:rPr>
        <w:lang w:val="de-CH"/>
      </w:rPr>
    </w:pPr>
    <w:r>
      <w:rPr>
        <w:lang w:val="de-CH"/>
      </w:rPr>
      <w:t>Version 2026</w:t>
    </w:r>
    <w:r>
      <w:rPr>
        <w:lang w:val="de-CH"/>
      </w:rPr>
      <w:tab/>
    </w:r>
    <w:r w:rsidR="00875F58" w:rsidRPr="00FD2B75">
      <w:rPr>
        <w:lang w:val="de-CH"/>
      </w:rPr>
      <w:fldChar w:fldCharType="begin"/>
    </w:r>
    <w:r w:rsidR="00875F58" w:rsidRPr="00FD2B75">
      <w:rPr>
        <w:lang w:val="de-CH"/>
      </w:rPr>
      <w:instrText xml:space="preserve"> PAGE </w:instrText>
    </w:r>
    <w:r w:rsidR="00875F58" w:rsidRPr="00FD2B75">
      <w:rPr>
        <w:lang w:val="de-CH"/>
      </w:rPr>
      <w:fldChar w:fldCharType="separate"/>
    </w:r>
    <w:r w:rsidR="00875F58" w:rsidRPr="00FD2B75">
      <w:rPr>
        <w:lang w:val="de-CH"/>
      </w:rPr>
      <w:t>1</w:t>
    </w:r>
    <w:r w:rsidR="00875F58" w:rsidRPr="00FD2B75">
      <w:rPr>
        <w:lang w:val="de-CH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AAA02C6" w14:textId="77777777" w:rsidR="001A7458" w:rsidRPr="00FD2B75" w:rsidRDefault="001A7458">
      <w:pPr>
        <w:spacing w:after="0pt" w:line="12pt" w:lineRule="auto"/>
      </w:pPr>
      <w:r w:rsidRPr="00FD2B75">
        <w:separator/>
      </w:r>
    </w:p>
  </w:footnote>
  <w:footnote w:type="continuationSeparator" w:id="0">
    <w:p w14:paraId="4A393B46" w14:textId="77777777" w:rsidR="001A7458" w:rsidRPr="00FD2B75" w:rsidRDefault="001A7458">
      <w:pPr>
        <w:spacing w:after="0pt" w:line="12pt" w:lineRule="auto"/>
      </w:pPr>
      <w:r w:rsidRPr="00FD2B75"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7BA6771" w14:textId="77777777" w:rsidR="00192B6E" w:rsidRDefault="00192B6E">
    <w:pPr>
      <w:pStyle w:val="En-tte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14B8406" w14:textId="74663E31" w:rsidR="00021AFC" w:rsidRPr="00FD2B75" w:rsidRDefault="00021AFC" w:rsidP="00C42450">
    <w:pPr>
      <w:pStyle w:val="En-tte"/>
      <w:pBdr>
        <w:bottom w:val="single" w:sz="4" w:space="1" w:color="auto"/>
      </w:pBdr>
      <w:tabs>
        <w:tab w:val="end" w:pos="439.35pt"/>
      </w:tabs>
      <w:rPr>
        <w:b/>
        <w:bCs/>
        <w:sz w:val="24"/>
        <w:szCs w:val="24"/>
        <w:lang w:val="de-CH"/>
      </w:rPr>
    </w:pPr>
    <w:r w:rsidRPr="00FD2B75">
      <w:rPr>
        <w:sz w:val="24"/>
        <w:lang w:val="de-CH"/>
      </w:rPr>
      <w:tab/>
    </w:r>
    <w:r w:rsidRPr="00FD2B75">
      <w:rPr>
        <w:b/>
        <w:sz w:val="24"/>
        <w:lang w:val="de-CH"/>
      </w:rPr>
      <w:t>000.0</w:t>
    </w: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8082CC2" w14:textId="7CA473CD" w:rsidR="00BF084B" w:rsidRPr="00FD2B75" w:rsidRDefault="00021AFC" w:rsidP="00C42450">
    <w:pPr>
      <w:pStyle w:val="En-tte"/>
      <w:tabs>
        <w:tab w:val="end" w:pos="487.60pt"/>
      </w:tabs>
      <w:spacing w:before="12pt"/>
      <w:rPr>
        <w:b/>
        <w:bCs/>
        <w:sz w:val="26"/>
        <w:szCs w:val="26"/>
        <w:lang w:val="de-CH"/>
      </w:rPr>
    </w:pPr>
    <w:r w:rsidRPr="00FD2B75">
      <w:rPr>
        <w:sz w:val="26"/>
        <w:lang w:val="de-CH"/>
      </w:rPr>
      <w:tab/>
    </w:r>
    <w:r w:rsidRPr="00FD2B75">
      <w:rPr>
        <w:b/>
        <w:sz w:val="26"/>
        <w:lang w:val="de-CH"/>
      </w:rPr>
      <w:t>000.0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CF2583"/>
    <w:multiLevelType w:val="hybridMultilevel"/>
    <w:tmpl w:val="78329624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0C933CF"/>
    <w:multiLevelType w:val="hybridMultilevel"/>
    <w:tmpl w:val="5582EBD0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621274F"/>
    <w:multiLevelType w:val="hybridMultilevel"/>
    <w:tmpl w:val="62BA12E2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6462C34"/>
    <w:multiLevelType w:val="hybridMultilevel"/>
    <w:tmpl w:val="3C722EEA"/>
    <w:lvl w:ilvl="0" w:tplc="100C0017">
      <w:start w:val="1"/>
      <w:numFmt w:val="lowerLetter"/>
      <w:lvlText w:val="%1)"/>
      <w:lvlJc w:val="start"/>
      <w:pPr>
        <w:ind w:start="36pt" w:hanging="18pt"/>
      </w:pPr>
    </w:lvl>
    <w:lvl w:ilvl="1" w:tplc="100C0019">
      <w:start w:val="1"/>
      <w:numFmt w:val="lowerLetter"/>
      <w:lvlText w:val="%2."/>
      <w:lvlJc w:val="start"/>
      <w:pPr>
        <w:ind w:start="72pt" w:hanging="18pt"/>
      </w:pPr>
    </w:lvl>
    <w:lvl w:ilvl="2" w:tplc="100C001B">
      <w:start w:val="1"/>
      <w:numFmt w:val="lowerRoman"/>
      <w:lvlText w:val="%3."/>
      <w:lvlJc w:val="end"/>
      <w:pPr>
        <w:ind w:start="108pt" w:hanging="9pt"/>
      </w:pPr>
    </w:lvl>
    <w:lvl w:ilvl="3" w:tplc="100C000F">
      <w:start w:val="1"/>
      <w:numFmt w:val="decimal"/>
      <w:lvlText w:val="%4."/>
      <w:lvlJc w:val="start"/>
      <w:pPr>
        <w:ind w:start="144pt" w:hanging="18pt"/>
      </w:pPr>
    </w:lvl>
    <w:lvl w:ilvl="4" w:tplc="100C0019">
      <w:start w:val="1"/>
      <w:numFmt w:val="lowerLetter"/>
      <w:lvlText w:val="%5."/>
      <w:lvlJc w:val="start"/>
      <w:pPr>
        <w:ind w:start="180pt" w:hanging="18pt"/>
      </w:pPr>
    </w:lvl>
    <w:lvl w:ilvl="5" w:tplc="100C001B">
      <w:start w:val="1"/>
      <w:numFmt w:val="lowerRoman"/>
      <w:lvlText w:val="%6."/>
      <w:lvlJc w:val="end"/>
      <w:pPr>
        <w:ind w:start="216pt" w:hanging="9pt"/>
      </w:pPr>
    </w:lvl>
    <w:lvl w:ilvl="6" w:tplc="100C000F">
      <w:start w:val="1"/>
      <w:numFmt w:val="decimal"/>
      <w:lvlText w:val="%7."/>
      <w:lvlJc w:val="start"/>
      <w:pPr>
        <w:ind w:start="252pt" w:hanging="18pt"/>
      </w:pPr>
    </w:lvl>
    <w:lvl w:ilvl="7" w:tplc="100C0019">
      <w:start w:val="1"/>
      <w:numFmt w:val="lowerLetter"/>
      <w:lvlText w:val="%8."/>
      <w:lvlJc w:val="start"/>
      <w:pPr>
        <w:ind w:start="288pt" w:hanging="18pt"/>
      </w:pPr>
    </w:lvl>
    <w:lvl w:ilvl="8" w:tplc="100C001B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8687B97"/>
    <w:multiLevelType w:val="hybridMultilevel"/>
    <w:tmpl w:val="17AEF154"/>
    <w:lvl w:ilvl="0" w:tplc="F15C1D98">
      <w:start w:val="1"/>
      <w:numFmt w:val="decimal"/>
      <w:lvlText w:val="Art. %1"/>
      <w:lvlJc w:val="start"/>
      <w:pPr>
        <w:ind w:start="132.30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168.30pt" w:hanging="18pt"/>
      </w:pPr>
    </w:lvl>
    <w:lvl w:ilvl="2" w:tplc="100C001B" w:tentative="1">
      <w:start w:val="1"/>
      <w:numFmt w:val="lowerRoman"/>
      <w:lvlText w:val="%3."/>
      <w:lvlJc w:val="end"/>
      <w:pPr>
        <w:ind w:start="204.30pt" w:hanging="9pt"/>
      </w:pPr>
    </w:lvl>
    <w:lvl w:ilvl="3" w:tplc="100C000F" w:tentative="1">
      <w:start w:val="1"/>
      <w:numFmt w:val="decimal"/>
      <w:lvlText w:val="%4."/>
      <w:lvlJc w:val="start"/>
      <w:pPr>
        <w:ind w:start="240.30pt" w:hanging="18pt"/>
      </w:pPr>
    </w:lvl>
    <w:lvl w:ilvl="4" w:tplc="100C0019" w:tentative="1">
      <w:start w:val="1"/>
      <w:numFmt w:val="lowerLetter"/>
      <w:lvlText w:val="%5."/>
      <w:lvlJc w:val="start"/>
      <w:pPr>
        <w:ind w:start="276.30pt" w:hanging="18pt"/>
      </w:pPr>
    </w:lvl>
    <w:lvl w:ilvl="5" w:tplc="100C001B" w:tentative="1">
      <w:start w:val="1"/>
      <w:numFmt w:val="lowerRoman"/>
      <w:lvlText w:val="%6."/>
      <w:lvlJc w:val="end"/>
      <w:pPr>
        <w:ind w:start="312.30pt" w:hanging="9pt"/>
      </w:pPr>
    </w:lvl>
    <w:lvl w:ilvl="6" w:tplc="100C000F" w:tentative="1">
      <w:start w:val="1"/>
      <w:numFmt w:val="decimal"/>
      <w:lvlText w:val="%7."/>
      <w:lvlJc w:val="start"/>
      <w:pPr>
        <w:ind w:start="348.30pt" w:hanging="18pt"/>
      </w:pPr>
    </w:lvl>
    <w:lvl w:ilvl="7" w:tplc="100C0019" w:tentative="1">
      <w:start w:val="1"/>
      <w:numFmt w:val="lowerLetter"/>
      <w:lvlText w:val="%8."/>
      <w:lvlJc w:val="start"/>
      <w:pPr>
        <w:ind w:start="384.30pt" w:hanging="18pt"/>
      </w:pPr>
    </w:lvl>
    <w:lvl w:ilvl="8" w:tplc="100C001B" w:tentative="1">
      <w:start w:val="1"/>
      <w:numFmt w:val="lowerRoman"/>
      <w:lvlText w:val="%9."/>
      <w:lvlJc w:val="end"/>
      <w:pPr>
        <w:ind w:start="420.30pt" w:hanging="9pt"/>
      </w:pPr>
    </w:lvl>
  </w:abstractNum>
  <w:abstractNum w:abstractNumId="5" w15:restartNumberingAfterBreak="0">
    <w:nsid w:val="3E9B06D6"/>
    <w:multiLevelType w:val="hybridMultilevel"/>
    <w:tmpl w:val="5582EBD0"/>
    <w:lvl w:ilvl="0" w:tplc="100C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41B85ED4"/>
    <w:multiLevelType w:val="hybridMultilevel"/>
    <w:tmpl w:val="9036E068"/>
    <w:lvl w:ilvl="0" w:tplc="54DE4DEA">
      <w:start w:val="1"/>
      <w:numFmt w:val="decimal"/>
      <w:lvlText w:val="Art. %1"/>
      <w:lvlJc w:val="start"/>
      <w:pPr>
        <w:ind w:start="173.95pt" w:hanging="18pt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8DC5894"/>
    <w:multiLevelType w:val="hybridMultilevel"/>
    <w:tmpl w:val="E56AA3B8"/>
    <w:lvl w:ilvl="0" w:tplc="100C0017">
      <w:start w:val="1"/>
      <w:numFmt w:val="lowerLetter"/>
      <w:lvlText w:val="%1)"/>
      <w:lvlJc w:val="start"/>
      <w:pPr>
        <w:ind w:start="36pt" w:hanging="18pt"/>
      </w:p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51A72E5D"/>
    <w:multiLevelType w:val="hybridMultilevel"/>
    <w:tmpl w:val="370AF3B2"/>
    <w:lvl w:ilvl="0" w:tplc="11F4266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5D632C9"/>
    <w:multiLevelType w:val="hybridMultilevel"/>
    <w:tmpl w:val="552AC70A"/>
    <w:lvl w:ilvl="0" w:tplc="BADE729C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  <w:i/>
      </w:rPr>
    </w:lvl>
    <w:lvl w:ilvl="1" w:tplc="100C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6E81156D"/>
    <w:multiLevelType w:val="hybridMultilevel"/>
    <w:tmpl w:val="35A688D0"/>
    <w:lvl w:ilvl="0" w:tplc="648812A8">
      <w:start w:val="2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100C0019" w:tentative="1">
      <w:start w:val="1"/>
      <w:numFmt w:val="lowerLetter"/>
      <w:lvlText w:val="%2."/>
      <w:lvlJc w:val="start"/>
      <w:pPr>
        <w:ind w:start="72pt" w:hanging="18pt"/>
      </w:pPr>
    </w:lvl>
    <w:lvl w:ilvl="2" w:tplc="100C001B" w:tentative="1">
      <w:start w:val="1"/>
      <w:numFmt w:val="lowerRoman"/>
      <w:lvlText w:val="%3."/>
      <w:lvlJc w:val="end"/>
      <w:pPr>
        <w:ind w:start="108pt" w:hanging="9pt"/>
      </w:pPr>
    </w:lvl>
    <w:lvl w:ilvl="3" w:tplc="100C000F" w:tentative="1">
      <w:start w:val="1"/>
      <w:numFmt w:val="decimal"/>
      <w:lvlText w:val="%4."/>
      <w:lvlJc w:val="start"/>
      <w:pPr>
        <w:ind w:start="144pt" w:hanging="18pt"/>
      </w:pPr>
    </w:lvl>
    <w:lvl w:ilvl="4" w:tplc="100C0019" w:tentative="1">
      <w:start w:val="1"/>
      <w:numFmt w:val="lowerLetter"/>
      <w:lvlText w:val="%5."/>
      <w:lvlJc w:val="start"/>
      <w:pPr>
        <w:ind w:start="180pt" w:hanging="18pt"/>
      </w:pPr>
    </w:lvl>
    <w:lvl w:ilvl="5" w:tplc="100C001B" w:tentative="1">
      <w:start w:val="1"/>
      <w:numFmt w:val="lowerRoman"/>
      <w:lvlText w:val="%6."/>
      <w:lvlJc w:val="end"/>
      <w:pPr>
        <w:ind w:start="216pt" w:hanging="9pt"/>
      </w:pPr>
    </w:lvl>
    <w:lvl w:ilvl="6" w:tplc="100C000F" w:tentative="1">
      <w:start w:val="1"/>
      <w:numFmt w:val="decimal"/>
      <w:lvlText w:val="%7."/>
      <w:lvlJc w:val="start"/>
      <w:pPr>
        <w:ind w:start="252pt" w:hanging="18pt"/>
      </w:pPr>
    </w:lvl>
    <w:lvl w:ilvl="7" w:tplc="100C0019" w:tentative="1">
      <w:start w:val="1"/>
      <w:numFmt w:val="lowerLetter"/>
      <w:lvlText w:val="%8."/>
      <w:lvlJc w:val="start"/>
      <w:pPr>
        <w:ind w:start="288pt" w:hanging="18pt"/>
      </w:pPr>
    </w:lvl>
    <w:lvl w:ilvl="8" w:tplc="100C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74C16C7C"/>
    <w:multiLevelType w:val="hybridMultilevel"/>
    <w:tmpl w:val="E56AA3B8"/>
    <w:lvl w:ilvl="0" w:tplc="FFFFFFFF">
      <w:start w:val="1"/>
      <w:numFmt w:val="lowerLetter"/>
      <w:lvlText w:val="%1)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426998365">
    <w:abstractNumId w:val="9"/>
  </w:num>
  <w:num w:numId="2" w16cid:durableId="810252273">
    <w:abstractNumId w:val="5"/>
  </w:num>
  <w:num w:numId="3" w16cid:durableId="837963203">
    <w:abstractNumId w:val="2"/>
  </w:num>
  <w:num w:numId="4" w16cid:durableId="1577549317">
    <w:abstractNumId w:val="0"/>
  </w:num>
  <w:num w:numId="5" w16cid:durableId="1506742329">
    <w:abstractNumId w:val="1"/>
  </w:num>
  <w:num w:numId="6" w16cid:durableId="1687557575">
    <w:abstractNumId w:val="4"/>
  </w:num>
  <w:num w:numId="7" w16cid:durableId="1184516065">
    <w:abstractNumId w:val="6"/>
  </w:num>
  <w:num w:numId="8" w16cid:durableId="904802752">
    <w:abstractNumId w:val="3"/>
  </w:num>
  <w:num w:numId="9" w16cid:durableId="1217936649">
    <w:abstractNumId w:val="10"/>
  </w:num>
  <w:num w:numId="10" w16cid:durableId="589630207">
    <w:abstractNumId w:val="8"/>
  </w:num>
  <w:num w:numId="11" w16cid:durableId="901670606">
    <w:abstractNumId w:val="7"/>
  </w:num>
  <w:num w:numId="12" w16cid:durableId="592857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embedSystemFonts/>
  <w:mirrorMargins/>
  <w:proofState w:spelling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35.45pt"/>
  <w:autoHyphenation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B"/>
    <w:rsid w:val="00000951"/>
    <w:rsid w:val="00002236"/>
    <w:rsid w:val="0001023C"/>
    <w:rsid w:val="000105FB"/>
    <w:rsid w:val="00021AFC"/>
    <w:rsid w:val="00032468"/>
    <w:rsid w:val="00052FE7"/>
    <w:rsid w:val="000534C2"/>
    <w:rsid w:val="0006084F"/>
    <w:rsid w:val="000652CF"/>
    <w:rsid w:val="000832B5"/>
    <w:rsid w:val="000A2FDD"/>
    <w:rsid w:val="000B0383"/>
    <w:rsid w:val="000B7788"/>
    <w:rsid w:val="000C0DDC"/>
    <w:rsid w:val="000C6456"/>
    <w:rsid w:val="000D3BBD"/>
    <w:rsid w:val="000F0D42"/>
    <w:rsid w:val="000F241C"/>
    <w:rsid w:val="000F72EF"/>
    <w:rsid w:val="00101A31"/>
    <w:rsid w:val="00101CFB"/>
    <w:rsid w:val="00105E4A"/>
    <w:rsid w:val="001275DB"/>
    <w:rsid w:val="00133E28"/>
    <w:rsid w:val="0013728A"/>
    <w:rsid w:val="00147E36"/>
    <w:rsid w:val="00153DB6"/>
    <w:rsid w:val="00160536"/>
    <w:rsid w:val="001765C6"/>
    <w:rsid w:val="0018190B"/>
    <w:rsid w:val="00183DDA"/>
    <w:rsid w:val="00191C23"/>
    <w:rsid w:val="00192B6E"/>
    <w:rsid w:val="00194CB7"/>
    <w:rsid w:val="001A0C6F"/>
    <w:rsid w:val="001A7458"/>
    <w:rsid w:val="001A7BC7"/>
    <w:rsid w:val="001D0ED4"/>
    <w:rsid w:val="001D5730"/>
    <w:rsid w:val="001E748B"/>
    <w:rsid w:val="001E7A8C"/>
    <w:rsid w:val="001F6255"/>
    <w:rsid w:val="00201759"/>
    <w:rsid w:val="00205330"/>
    <w:rsid w:val="002106A4"/>
    <w:rsid w:val="002117A5"/>
    <w:rsid w:val="002150B5"/>
    <w:rsid w:val="00232382"/>
    <w:rsid w:val="00233094"/>
    <w:rsid w:val="002354DC"/>
    <w:rsid w:val="00241163"/>
    <w:rsid w:val="00242C12"/>
    <w:rsid w:val="00245755"/>
    <w:rsid w:val="00246B4F"/>
    <w:rsid w:val="00264B57"/>
    <w:rsid w:val="002739B0"/>
    <w:rsid w:val="002A6AE1"/>
    <w:rsid w:val="002D1A1E"/>
    <w:rsid w:val="002E2D28"/>
    <w:rsid w:val="002F14EF"/>
    <w:rsid w:val="003031FD"/>
    <w:rsid w:val="003114BF"/>
    <w:rsid w:val="003154FF"/>
    <w:rsid w:val="00322B40"/>
    <w:rsid w:val="00336FB4"/>
    <w:rsid w:val="00341DB3"/>
    <w:rsid w:val="00344CFB"/>
    <w:rsid w:val="00353CD8"/>
    <w:rsid w:val="00371DE8"/>
    <w:rsid w:val="00380189"/>
    <w:rsid w:val="003A1F4B"/>
    <w:rsid w:val="003A2B0E"/>
    <w:rsid w:val="003A5233"/>
    <w:rsid w:val="003D0705"/>
    <w:rsid w:val="003E5B72"/>
    <w:rsid w:val="003F6CDB"/>
    <w:rsid w:val="00416D53"/>
    <w:rsid w:val="00421546"/>
    <w:rsid w:val="00437A87"/>
    <w:rsid w:val="00441B2C"/>
    <w:rsid w:val="0045086F"/>
    <w:rsid w:val="004556CE"/>
    <w:rsid w:val="00477C66"/>
    <w:rsid w:val="004B0133"/>
    <w:rsid w:val="004C1D4B"/>
    <w:rsid w:val="004D1593"/>
    <w:rsid w:val="004D1A46"/>
    <w:rsid w:val="00502EAD"/>
    <w:rsid w:val="00521517"/>
    <w:rsid w:val="00522B77"/>
    <w:rsid w:val="005315CD"/>
    <w:rsid w:val="005406D7"/>
    <w:rsid w:val="00542BEF"/>
    <w:rsid w:val="00544C17"/>
    <w:rsid w:val="005549B2"/>
    <w:rsid w:val="0055612C"/>
    <w:rsid w:val="0055732D"/>
    <w:rsid w:val="005866A5"/>
    <w:rsid w:val="005B31D6"/>
    <w:rsid w:val="005D0B7A"/>
    <w:rsid w:val="005D700A"/>
    <w:rsid w:val="005E039A"/>
    <w:rsid w:val="005F1780"/>
    <w:rsid w:val="00613AC6"/>
    <w:rsid w:val="00640008"/>
    <w:rsid w:val="0066062C"/>
    <w:rsid w:val="00664CE0"/>
    <w:rsid w:val="006B2A66"/>
    <w:rsid w:val="006B7C25"/>
    <w:rsid w:val="006C05B0"/>
    <w:rsid w:val="006C0BEA"/>
    <w:rsid w:val="006C24CE"/>
    <w:rsid w:val="006C4477"/>
    <w:rsid w:val="006D4336"/>
    <w:rsid w:val="006D7F49"/>
    <w:rsid w:val="006E3C33"/>
    <w:rsid w:val="006E3F88"/>
    <w:rsid w:val="006F4377"/>
    <w:rsid w:val="00701407"/>
    <w:rsid w:val="00701FCC"/>
    <w:rsid w:val="00703C27"/>
    <w:rsid w:val="00704482"/>
    <w:rsid w:val="0070770C"/>
    <w:rsid w:val="00707C19"/>
    <w:rsid w:val="00711BDF"/>
    <w:rsid w:val="00712605"/>
    <w:rsid w:val="00715C92"/>
    <w:rsid w:val="00724F2B"/>
    <w:rsid w:val="00737164"/>
    <w:rsid w:val="0074154B"/>
    <w:rsid w:val="00754E6E"/>
    <w:rsid w:val="00755B40"/>
    <w:rsid w:val="007635C0"/>
    <w:rsid w:val="00765670"/>
    <w:rsid w:val="00772F85"/>
    <w:rsid w:val="0079185B"/>
    <w:rsid w:val="007A4B47"/>
    <w:rsid w:val="007B5011"/>
    <w:rsid w:val="007C1DE3"/>
    <w:rsid w:val="007D2A89"/>
    <w:rsid w:val="007D6F31"/>
    <w:rsid w:val="007E0193"/>
    <w:rsid w:val="007F0007"/>
    <w:rsid w:val="00800CA4"/>
    <w:rsid w:val="00807286"/>
    <w:rsid w:val="00817911"/>
    <w:rsid w:val="008311B8"/>
    <w:rsid w:val="008343D3"/>
    <w:rsid w:val="0084128E"/>
    <w:rsid w:val="00855F0A"/>
    <w:rsid w:val="00857129"/>
    <w:rsid w:val="00863C7E"/>
    <w:rsid w:val="00875F58"/>
    <w:rsid w:val="008770A1"/>
    <w:rsid w:val="008B06BD"/>
    <w:rsid w:val="008B6AEC"/>
    <w:rsid w:val="008C3A8E"/>
    <w:rsid w:val="008C3E54"/>
    <w:rsid w:val="008D7860"/>
    <w:rsid w:val="008E43F2"/>
    <w:rsid w:val="008F4D15"/>
    <w:rsid w:val="00913F2E"/>
    <w:rsid w:val="009217DC"/>
    <w:rsid w:val="00922648"/>
    <w:rsid w:val="00924371"/>
    <w:rsid w:val="00927E39"/>
    <w:rsid w:val="00932F05"/>
    <w:rsid w:val="00952C11"/>
    <w:rsid w:val="00953B44"/>
    <w:rsid w:val="009547D4"/>
    <w:rsid w:val="00955A1F"/>
    <w:rsid w:val="00976DD7"/>
    <w:rsid w:val="009A2457"/>
    <w:rsid w:val="009A3C22"/>
    <w:rsid w:val="009B08F8"/>
    <w:rsid w:val="009C1C1C"/>
    <w:rsid w:val="009C25BD"/>
    <w:rsid w:val="009C72DD"/>
    <w:rsid w:val="009E4569"/>
    <w:rsid w:val="009E7418"/>
    <w:rsid w:val="009F3B61"/>
    <w:rsid w:val="009F4C9A"/>
    <w:rsid w:val="009F66CD"/>
    <w:rsid w:val="009F7CAF"/>
    <w:rsid w:val="00A043F9"/>
    <w:rsid w:val="00A1240D"/>
    <w:rsid w:val="00A15F07"/>
    <w:rsid w:val="00A22A4E"/>
    <w:rsid w:val="00A266CC"/>
    <w:rsid w:val="00A27CB9"/>
    <w:rsid w:val="00A3315F"/>
    <w:rsid w:val="00A44E8D"/>
    <w:rsid w:val="00A46A30"/>
    <w:rsid w:val="00A70116"/>
    <w:rsid w:val="00A77242"/>
    <w:rsid w:val="00A815EB"/>
    <w:rsid w:val="00A95AD1"/>
    <w:rsid w:val="00AB4334"/>
    <w:rsid w:val="00AB6BF5"/>
    <w:rsid w:val="00AC1ACA"/>
    <w:rsid w:val="00AF2D7E"/>
    <w:rsid w:val="00B05930"/>
    <w:rsid w:val="00B23ABB"/>
    <w:rsid w:val="00B63984"/>
    <w:rsid w:val="00B969F3"/>
    <w:rsid w:val="00BA47C5"/>
    <w:rsid w:val="00BA5D8E"/>
    <w:rsid w:val="00BA6A8B"/>
    <w:rsid w:val="00BB22B0"/>
    <w:rsid w:val="00BD1DBF"/>
    <w:rsid w:val="00BD4537"/>
    <w:rsid w:val="00BD7654"/>
    <w:rsid w:val="00BE2B86"/>
    <w:rsid w:val="00BE3D41"/>
    <w:rsid w:val="00BF084B"/>
    <w:rsid w:val="00BF2C02"/>
    <w:rsid w:val="00BF3206"/>
    <w:rsid w:val="00C11038"/>
    <w:rsid w:val="00C237E9"/>
    <w:rsid w:val="00C42450"/>
    <w:rsid w:val="00C655D8"/>
    <w:rsid w:val="00C736A2"/>
    <w:rsid w:val="00C8548D"/>
    <w:rsid w:val="00CA00B7"/>
    <w:rsid w:val="00CA2225"/>
    <w:rsid w:val="00CB12F7"/>
    <w:rsid w:val="00CB143D"/>
    <w:rsid w:val="00CD40EE"/>
    <w:rsid w:val="00CD7C28"/>
    <w:rsid w:val="00CE1208"/>
    <w:rsid w:val="00CE13B5"/>
    <w:rsid w:val="00CF574E"/>
    <w:rsid w:val="00CF6897"/>
    <w:rsid w:val="00D0387D"/>
    <w:rsid w:val="00D10D96"/>
    <w:rsid w:val="00D15248"/>
    <w:rsid w:val="00D171E5"/>
    <w:rsid w:val="00D412D5"/>
    <w:rsid w:val="00D44AA9"/>
    <w:rsid w:val="00D546FA"/>
    <w:rsid w:val="00D606BF"/>
    <w:rsid w:val="00D65032"/>
    <w:rsid w:val="00D65968"/>
    <w:rsid w:val="00D86018"/>
    <w:rsid w:val="00D91345"/>
    <w:rsid w:val="00D97908"/>
    <w:rsid w:val="00DA12C3"/>
    <w:rsid w:val="00DA6CA9"/>
    <w:rsid w:val="00DB1861"/>
    <w:rsid w:val="00DD4EEF"/>
    <w:rsid w:val="00DE2C38"/>
    <w:rsid w:val="00DE5B5C"/>
    <w:rsid w:val="00E26BC7"/>
    <w:rsid w:val="00E3723E"/>
    <w:rsid w:val="00E4190D"/>
    <w:rsid w:val="00E51456"/>
    <w:rsid w:val="00E554A2"/>
    <w:rsid w:val="00E67AE8"/>
    <w:rsid w:val="00E73A4D"/>
    <w:rsid w:val="00E83DE0"/>
    <w:rsid w:val="00E92DD0"/>
    <w:rsid w:val="00EB4D81"/>
    <w:rsid w:val="00EB55FB"/>
    <w:rsid w:val="00EC0267"/>
    <w:rsid w:val="00EC0F46"/>
    <w:rsid w:val="00ED198F"/>
    <w:rsid w:val="00EE00B4"/>
    <w:rsid w:val="00EE1181"/>
    <w:rsid w:val="00EE1620"/>
    <w:rsid w:val="00EE586B"/>
    <w:rsid w:val="00EE665F"/>
    <w:rsid w:val="00F12C9F"/>
    <w:rsid w:val="00F25857"/>
    <w:rsid w:val="00F328AA"/>
    <w:rsid w:val="00F35D6E"/>
    <w:rsid w:val="00F43CDA"/>
    <w:rsid w:val="00F5055B"/>
    <w:rsid w:val="00F71540"/>
    <w:rsid w:val="00F8263A"/>
    <w:rsid w:val="00F90F67"/>
    <w:rsid w:val="00FA00A6"/>
    <w:rsid w:val="00FA3351"/>
    <w:rsid w:val="00FA3440"/>
    <w:rsid w:val="00FA6F58"/>
    <w:rsid w:val="00FB0013"/>
    <w:rsid w:val="00FB28A1"/>
    <w:rsid w:val="00FC1524"/>
    <w:rsid w:val="00FD09C6"/>
    <w:rsid w:val="00FD0A47"/>
    <w:rsid w:val="00FD2B75"/>
    <w:rsid w:val="00F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28D13FB7"/>
  <w15:docId w15:val="{B7631DF5-496A-4181-BB67-1D3FE8DFDA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de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Appelnotedebasdep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Lienhypertexte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Normal"/>
  </w:style>
  <w:style w:type="paragraph" w:customStyle="1" w:styleId="StandardnachAufzhlung">
    <w:name w:val="Standard nach Aufzählung"/>
    <w:basedOn w:val="Normal"/>
  </w:style>
  <w:style w:type="paragraph" w:customStyle="1" w:styleId="StandardvorTabelle">
    <w:name w:val="Standard vor Tabelle"/>
    <w:basedOn w:val="Normal"/>
  </w:style>
  <w:style w:type="paragraph" w:customStyle="1" w:styleId="StandardvorBild">
    <w:name w:val="Standard vor Bild"/>
    <w:basedOn w:val="Normal"/>
  </w:style>
  <w:style w:type="paragraph" w:customStyle="1" w:styleId="HeaderandFooter">
    <w:name w:val="Header and Footer"/>
    <w:basedOn w:val="Normal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En-tte">
    <w:name w:val="header"/>
    <w:pPr>
      <w:widowControl w:val="0"/>
      <w:suppressAutoHyphens/>
    </w:pPr>
    <w:rPr>
      <w:sz w:val="18"/>
      <w:lang w:eastAsia="zh-CN" w:bidi="hi-IN"/>
    </w:rPr>
  </w:style>
  <w:style w:type="paragraph" w:styleId="Pieddepage">
    <w:name w:val="footer"/>
    <w:basedOn w:val="En-tte"/>
  </w:style>
  <w:style w:type="paragraph" w:customStyle="1" w:styleId="Erlasstitel">
    <w:name w:val="Erlasstitel"/>
    <w:basedOn w:val="Normal"/>
    <w:next w:val="Datum1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1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Normal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Normal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1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1">
    <w:name w:val="Datum1"/>
    <w:basedOn w:val="Normal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Normal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Normal"/>
    <w:next w:val="Aktion"/>
    <w:pPr>
      <w:keepLines w:val="0"/>
    </w:pPr>
  </w:style>
  <w:style w:type="paragraph" w:customStyle="1" w:styleId="Aktion">
    <w:name w:val="Aktion"/>
    <w:basedOn w:val="Autor"/>
    <w:next w:val="Normal"/>
    <w:pPr>
      <w:spacing w:before="14pt" w:after="6pt"/>
    </w:pPr>
  </w:style>
  <w:style w:type="paragraph" w:customStyle="1" w:styleId="Schluss">
    <w:name w:val="Schluss"/>
    <w:basedOn w:val="Normal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Normal"/>
    <w:pPr>
      <w:keepNext/>
      <w:spacing w:before="24pt" w:after="9pt"/>
    </w:pPr>
    <w:rPr>
      <w:b/>
    </w:rPr>
  </w:style>
  <w:style w:type="paragraph" w:customStyle="1" w:styleId="Nebenzitat">
    <w:name w:val="Nebenzitat"/>
    <w:basedOn w:val="Normal"/>
    <w:pPr>
      <w:keepNext/>
    </w:pPr>
  </w:style>
  <w:style w:type="paragraph" w:customStyle="1" w:styleId="Abschnittstitel">
    <w:name w:val="Abschnittstitel"/>
    <w:basedOn w:val="Normal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Normal"/>
    <w:rPr>
      <w:i/>
    </w:rPr>
  </w:style>
  <w:style w:type="paragraph" w:customStyle="1" w:styleId="InkrafttretensklauselErsterAbsatz">
    <w:name w:val="Inkrafttretensklausel_Erster_Absatz"/>
    <w:basedOn w:val="Normal"/>
  </w:style>
  <w:style w:type="paragraph" w:customStyle="1" w:styleId="Inkrafttretensklausel">
    <w:name w:val="Inkrafttretensklausel"/>
    <w:basedOn w:val="Normal"/>
  </w:style>
  <w:style w:type="paragraph" w:customStyle="1" w:styleId="TitelStufe1">
    <w:name w:val="Titel Stufe 1"/>
    <w:basedOn w:val="Normal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Corpsdetexte">
    <w:name w:val="Body Text"/>
    <w:basedOn w:val="Normal"/>
    <w:pPr>
      <w:spacing w:after="7pt" w:line="13.80pt" w:lineRule="auto"/>
    </w:pPr>
  </w:style>
  <w:style w:type="paragraph" w:styleId="Commentaire">
    <w:name w:val="annotation text"/>
    <w:basedOn w:val="Normal"/>
    <w:link w:val="CommentaireCar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Normal"/>
    <w:next w:val="Normal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Normal"/>
    <w:pPr>
      <w:ind w:start="0pt" w:firstLine="0pt"/>
    </w:pPr>
  </w:style>
  <w:style w:type="paragraph" w:customStyle="1" w:styleId="Artikeltitel-nderung">
    <w:name w:val="Artikeltitel-Änderung"/>
    <w:basedOn w:val="Normal"/>
    <w:next w:val="Normal"/>
    <w:pPr>
      <w:jc w:val="start"/>
    </w:pPr>
  </w:style>
  <w:style w:type="paragraph" w:customStyle="1" w:styleId="TableContents">
    <w:name w:val="Table Contents"/>
    <w:basedOn w:val="Normal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Normal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Normal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Notedebasdepage">
    <w:name w:val="footnote text"/>
    <w:basedOn w:val="Normal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Normal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character" w:styleId="Textedelespacerserv">
    <w:name w:val="Placeholder Text"/>
    <w:basedOn w:val="Policepardfaut"/>
    <w:uiPriority w:val="99"/>
    <w:semiHidden/>
    <w:rsid w:val="000F0D42"/>
    <w:rPr>
      <w:color w:val="808080"/>
    </w:rPr>
  </w:style>
  <w:style w:type="paragraph" w:styleId="Paragraphedeliste">
    <w:name w:val="List Paragraph"/>
    <w:basedOn w:val="Normal"/>
    <w:uiPriority w:val="34"/>
    <w:qFormat/>
    <w:rsid w:val="00EC0267"/>
    <w:pPr>
      <w:ind w:start="36pt"/>
      <w:contextualSpacing/>
    </w:pPr>
    <w:rPr>
      <w:rFonts w:cs="Mangal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E162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620"/>
    <w:pPr>
      <w:keepNext w:val="0"/>
      <w:spacing w:line="12pt" w:lineRule="auto"/>
      <w:jc w:val="both"/>
    </w:pPr>
    <w:rPr>
      <w:rFonts w:cs="Mangal"/>
      <w:b/>
      <w:bCs/>
      <w:sz w:val="20"/>
      <w:szCs w:val="18"/>
    </w:rPr>
  </w:style>
  <w:style w:type="character" w:customStyle="1" w:styleId="CommentaireCar">
    <w:name w:val="Commentaire Car"/>
    <w:basedOn w:val="Policepardfaut"/>
    <w:link w:val="Commentaire"/>
    <w:rsid w:val="00EE1620"/>
    <w:rPr>
      <w:sz w:val="14"/>
      <w:lang w:val="de-DE" w:eastAsia="zh-CN" w:bidi="hi-I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620"/>
    <w:rPr>
      <w:rFonts w:cs="Mangal"/>
      <w:b/>
      <w:bCs/>
      <w:sz w:val="14"/>
      <w:szCs w:val="18"/>
      <w:lang w:val="de-DE" w:eastAsia="zh-CN" w:bidi="hi-IN"/>
    </w:rPr>
  </w:style>
  <w:style w:type="paragraph" w:styleId="Rvision">
    <w:name w:val="Revision"/>
    <w:hidden/>
    <w:uiPriority w:val="99"/>
    <w:semiHidden/>
    <w:rsid w:val="003A5233"/>
    <w:rPr>
      <w:rFonts w:cs="Mangal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9288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Yiii" typeface="Microsoft Yi Baiti"/>
        <a:font script="Syrc" typeface="Estrangelo Edessa"/>
        <a:font script="Hebr" typeface="Times New Roman"/>
        <a:font script="Knda" typeface="Tunga"/>
        <a:font script="Arab" typeface="Times New Roman"/>
        <a:font script="Cans" typeface="Euphemia"/>
        <a:font script="Telu" typeface="Gautami"/>
        <a:font script="Khmr" typeface="MoolBoran"/>
        <a:font script="Viet" typeface="Times New Roman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ゴシック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Angsan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ajorFont>
      <a:minorFont>
        <a:latin typeface="Calibri"/>
        <a:ea typeface=""/>
        <a:cs typeface=""/>
        <a:font script="Yiii" typeface="Microsoft Yi Baiti"/>
        <a:font script="Syrc" typeface="Estrangelo Edessa"/>
        <a:font script="Hebr" typeface="Arial"/>
        <a:font script="Knda" typeface="Tunga"/>
        <a:font script="Arab" typeface="Arial"/>
        <a:font script="Cans" typeface="Euphemia"/>
        <a:font script="Telu" typeface="Gautami"/>
        <a:font script="Khmr" typeface="DaunPenh"/>
        <a:font script="Viet" typeface="Arial"/>
        <a:font script="Mlym" typeface="Kartika"/>
        <a:font script="Mong" typeface="Mongolian Baiti"/>
        <a:font script="Cher" typeface="Plantagenet Cherokee"/>
        <a:font script="Uigh" typeface="Microsoft Uighur"/>
        <a:font script="Taml" typeface="Latha"/>
        <a:font script="Sinh" typeface="Iskoola Pota"/>
        <a:font script="Gujr" typeface="Shruti"/>
        <a:font script="Jpan" typeface="ＭＳ 明朝"/>
        <a:font script="Tibt" typeface="Microsoft Himalaya"/>
        <a:font script="Thaa" typeface="MV Boli"/>
        <a:font script="Hang" typeface="맑은 고딕"/>
        <a:font script="Laoo" typeface="DokChampa"/>
        <a:font script="Hant" typeface="新細明體"/>
        <a:font script="Thai" typeface="Cordia New"/>
        <a:font script="Hans" typeface="宋体"/>
        <a:font script="Deva" typeface="Mangal"/>
        <a:font script="Ethi" typeface="Nyala"/>
        <a:font script="Orya" typeface="Kalinga"/>
        <a:font script="Beng" typeface="Vrinda"/>
        <a:font script="Guru" typeface="Raavi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42A6034B-513D-4FEC-B45D-59FAB440BD8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842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Jauquier Stéphanie</dc:creator>
  <cp:lastModifiedBy>Ballaman Gilles</cp:lastModifiedBy>
  <cp:revision>23</cp:revision>
  <cp:lastPrinted>2026-02-16T14:00:00Z</cp:lastPrinted>
  <dcterms:created xsi:type="dcterms:W3CDTF">2026-03-27T16:22:00Z</dcterms:created>
  <dcterms:modified xsi:type="dcterms:W3CDTF">2026-06-18T07:42:00Z</dcterms:modified>
</cp:coreProperties>
</file>