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D73D" w14:textId="77777777" w:rsidR="008C527B" w:rsidRPr="00CD6A86" w:rsidRDefault="00CA3CA9" w:rsidP="00FD0818">
      <w:pPr>
        <w:jc w:val="right"/>
        <w:rPr>
          <w:lang w:val="de-CH"/>
        </w:rPr>
      </w:pPr>
      <w:r w:rsidRPr="00CD6A86">
        <w:rPr>
          <w:lang w:val="de-CH"/>
        </w:rPr>
        <w:t>FIND/Januar 2025</w:t>
      </w:r>
    </w:p>
    <w:p w14:paraId="1B3B20DF" w14:textId="77777777" w:rsidR="008C527B" w:rsidRPr="00CD6A86" w:rsidRDefault="00C85A3C" w:rsidP="00FC7F16">
      <w:pPr>
        <w:pStyle w:val="05titreprincipalouobjetgras"/>
        <w:tabs>
          <w:tab w:val="right" w:pos="9920"/>
        </w:tabs>
        <w:rPr>
          <w:lang w:val="de-CH"/>
        </w:rPr>
      </w:pPr>
      <w:r w:rsidRPr="00CD6A86">
        <w:rPr>
          <w:lang w:val="de-CH"/>
        </w:rPr>
        <w:t xml:space="preserve">Erläuternder Bericht </w:t>
      </w:r>
      <w:r w:rsidRPr="00DE5869">
        <w:rPr>
          <w:lang w:val="de-CH"/>
        </w:rPr>
        <w:t>2025-FIND-1</w:t>
      </w:r>
      <w:r w:rsidRPr="00CD6A86">
        <w:rPr>
          <w:b w:val="0"/>
          <w:lang w:val="de-CH"/>
        </w:rPr>
        <w:tab/>
      </w:r>
    </w:p>
    <w:p w14:paraId="4668B918" w14:textId="77777777" w:rsidR="008C527B" w:rsidRPr="00CD6A86" w:rsidRDefault="00CA3CA9" w:rsidP="000000BC">
      <w:pPr>
        <w:pStyle w:val="05titreprincipalouobjetgras"/>
        <w:rPr>
          <w:lang w:val="de-CH"/>
        </w:rPr>
      </w:pPr>
      <w:r w:rsidRPr="00CD6A86">
        <w:rPr>
          <w:lang w:val="de-CH"/>
        </w:rPr>
        <w:t>—</w:t>
      </w:r>
    </w:p>
    <w:p w14:paraId="3A919C65" w14:textId="13F2855D" w:rsidR="008C527B" w:rsidRPr="00CD6A86" w:rsidRDefault="00016952" w:rsidP="00461369">
      <w:pPr>
        <w:pStyle w:val="04titreprincipalouobjetnormal"/>
        <w:rPr>
          <w:lang w:val="de-CH"/>
        </w:rPr>
      </w:pPr>
      <w:r w:rsidRPr="00CD6A86">
        <w:rPr>
          <w:rFonts w:cs="Arial"/>
          <w:lang w:val="de-CH"/>
        </w:rPr>
        <w:t>Gesetzesentwurf</w:t>
      </w:r>
      <w:r w:rsidR="00223065">
        <w:rPr>
          <w:rFonts w:cs="Arial"/>
          <w:lang w:val="de-CH"/>
        </w:rPr>
        <w:t xml:space="preserve"> </w:t>
      </w:r>
      <w:r w:rsidRPr="00CD6A86">
        <w:rPr>
          <w:rFonts w:cs="Arial"/>
          <w:lang w:val="de-CH"/>
        </w:rPr>
        <w:t>zur</w:t>
      </w:r>
      <w:r w:rsidR="00223065">
        <w:rPr>
          <w:rFonts w:cs="Arial"/>
          <w:lang w:val="de-CH"/>
        </w:rPr>
        <w:t xml:space="preserve"> </w:t>
      </w:r>
      <w:r w:rsidR="00223065" w:rsidRPr="00223065">
        <w:t>Änderung</w:t>
      </w:r>
      <w:r w:rsidRPr="00223065">
        <w:t xml:space="preserve"> </w:t>
      </w:r>
      <w:r w:rsidRPr="00CD6A86">
        <w:rPr>
          <w:rFonts w:cs="Arial"/>
          <w:lang w:val="de-CH"/>
        </w:rPr>
        <w:t>des Gesetzes über das Grundbuch (GBG)</w:t>
      </w:r>
    </w:p>
    <w:p w14:paraId="7F299DE3" w14:textId="7175D40F" w:rsidR="008C527B" w:rsidRPr="00CD6A86" w:rsidRDefault="00C85A3C" w:rsidP="0094708E">
      <w:pPr>
        <w:pStyle w:val="06lead"/>
        <w:rPr>
          <w:lang w:val="de-CH"/>
        </w:rPr>
      </w:pPr>
      <w:r w:rsidRPr="00CD6A86">
        <w:rPr>
          <w:lang w:val="de-CH"/>
        </w:rPr>
        <w:t>Der vorliegende Gesetz</w:t>
      </w:r>
      <w:r w:rsidR="001B45BB">
        <w:rPr>
          <w:lang w:val="de-CH"/>
        </w:rPr>
        <w:t>es</w:t>
      </w:r>
      <w:r w:rsidRPr="00CD6A86">
        <w:rPr>
          <w:lang w:val="de-CH"/>
        </w:rPr>
        <w:t>entwurf zur Änderung des Grundbuchgesetzes zielt auf eine Neugestaltung der Organisation der Grundbuchaufsicht und eine Trennung zwischen der administrativen Aufsicht und der Rechtsmittelaufsicht ab.</w:t>
      </w:r>
    </w:p>
    <w:sdt>
      <w:sdtPr>
        <w:rPr>
          <w:rFonts w:asciiTheme="minorHAnsi" w:eastAsiaTheme="minorHAnsi" w:hAnsiTheme="minorHAnsi" w:cstheme="minorBidi"/>
          <w:b w:val="0"/>
          <w:kern w:val="0"/>
          <w:sz w:val="21"/>
          <w:szCs w:val="24"/>
          <w:lang w:val="de-CH"/>
        </w:rPr>
        <w:id w:val="-1372072147"/>
        <w:docPartObj>
          <w:docPartGallery w:val="Table of Contents"/>
          <w:docPartUnique/>
        </w:docPartObj>
      </w:sdtPr>
      <w:sdtEndPr>
        <w:rPr>
          <w:szCs w:val="21"/>
        </w:rPr>
      </w:sdtEndPr>
      <w:sdtContent>
        <w:p w14:paraId="7A9B0D70" w14:textId="77777777" w:rsidR="008C527B" w:rsidRPr="00CD6A86" w:rsidRDefault="00CA3CA9" w:rsidP="00D04CC2">
          <w:pPr>
            <w:pStyle w:val="En-ttedetabledesmatires"/>
            <w:spacing w:before="360"/>
            <w:rPr>
              <w:lang w:val="de-CH"/>
            </w:rPr>
          </w:pPr>
          <w:r w:rsidRPr="00CD6A86">
            <w:rPr>
              <w:lang w:val="de-CH"/>
            </w:rPr>
            <w:t>In</w:t>
          </w:r>
          <w:r w:rsidRPr="00CD6A86">
            <w:rPr>
              <w:lang w:val="de-CH"/>
            </w:rPr>
            <w:fldChar w:fldCharType="begin"/>
          </w:r>
          <w:r w:rsidRPr="00CD6A86">
            <w:rPr>
              <w:lang w:val="de-CH"/>
            </w:rPr>
            <w:instrText xml:space="preserve">  </w:instrText>
          </w:r>
          <w:r w:rsidRPr="00CD6A86">
            <w:rPr>
              <w:lang w:val="de-CH"/>
            </w:rPr>
            <w:fldChar w:fldCharType="end"/>
          </w:r>
          <w:r w:rsidRPr="00CD6A86">
            <w:rPr>
              <w:lang w:val="de-CH"/>
            </w:rPr>
            <w:t>halt</w:t>
          </w:r>
        </w:p>
        <w:p w14:paraId="295F8B2F" w14:textId="77777777" w:rsidR="008C527B" w:rsidRPr="00CD6A86" w:rsidRDefault="00CA3CA9" w:rsidP="00FD0818">
          <w:pPr>
            <w:pStyle w:val="Tiret"/>
            <w:rPr>
              <w:lang w:val="de-CH"/>
            </w:rPr>
          </w:pPr>
          <w:r w:rsidRPr="00CD6A86">
            <w:rPr>
              <w:lang w:val="de-CH"/>
            </w:rPr>
            <w:t>—</w:t>
          </w:r>
        </w:p>
        <w:p w14:paraId="11D097EF" w14:textId="3D020827" w:rsidR="00DE5869" w:rsidRDefault="00124081">
          <w:pPr>
            <w:pStyle w:val="TM1"/>
            <w:rPr>
              <w:rFonts w:asciiTheme="minorHAnsi" w:eastAsiaTheme="minorEastAsia" w:hAnsiTheme="minorHAnsi"/>
              <w:b w:val="0"/>
              <w:kern w:val="2"/>
              <w:sz w:val="24"/>
              <w:szCs w:val="24"/>
              <w:lang w:val="fr-CH" w:eastAsia="fr-CH"/>
              <w14:ligatures w14:val="standardContextual"/>
            </w:rPr>
          </w:pPr>
          <w:r w:rsidRPr="00CD6A86">
            <w:rPr>
              <w:color w:val="009581" w:themeColor="accent3"/>
              <w:lang w:val="de-CH"/>
            </w:rPr>
            <w:fldChar w:fldCharType="begin"/>
          </w:r>
          <w:r w:rsidR="00CA3CA9" w:rsidRPr="00CD6A86">
            <w:rPr>
              <w:lang w:val="de-CH"/>
            </w:rPr>
            <w:instrText xml:space="preserve"> TOC \o "1-3" \h \z \u </w:instrText>
          </w:r>
          <w:r w:rsidRPr="00CD6A86">
            <w:rPr>
              <w:lang w:val="de-CH"/>
            </w:rPr>
            <w:fldChar w:fldCharType="separate"/>
          </w:r>
          <w:hyperlink w:anchor="_Toc187304343" w:history="1">
            <w:r w:rsidR="00DE5869" w:rsidRPr="0073359F">
              <w:rPr>
                <w:rStyle w:val="Lienhypertexte"/>
                <w:lang w:val="de-CH"/>
              </w:rPr>
              <w:t>1</w:t>
            </w:r>
            <w:r w:rsidR="00DE5869">
              <w:rPr>
                <w:rFonts w:asciiTheme="minorHAnsi" w:eastAsiaTheme="minorEastAsia" w:hAnsiTheme="minorHAnsi"/>
                <w:b w:val="0"/>
                <w:kern w:val="2"/>
                <w:sz w:val="24"/>
                <w:szCs w:val="24"/>
                <w:lang w:val="fr-CH" w:eastAsia="fr-CH"/>
                <w14:ligatures w14:val="standardContextual"/>
              </w:rPr>
              <w:tab/>
            </w:r>
            <w:r w:rsidR="00DE5869" w:rsidRPr="0073359F">
              <w:rPr>
                <w:rStyle w:val="Lienhypertexte"/>
                <w:lang w:val="de-CH"/>
              </w:rPr>
              <w:t>Aktueller Kontext</w:t>
            </w:r>
            <w:r w:rsidR="00DE5869">
              <w:rPr>
                <w:webHidden/>
              </w:rPr>
              <w:tab/>
            </w:r>
            <w:r w:rsidR="00DE5869">
              <w:rPr>
                <w:webHidden/>
              </w:rPr>
              <w:fldChar w:fldCharType="begin"/>
            </w:r>
            <w:r w:rsidR="00DE5869">
              <w:rPr>
                <w:webHidden/>
              </w:rPr>
              <w:instrText xml:space="preserve"> PAGEREF _Toc187304343 \h </w:instrText>
            </w:r>
            <w:r w:rsidR="00DE5869">
              <w:rPr>
                <w:webHidden/>
              </w:rPr>
            </w:r>
            <w:r w:rsidR="00DE5869">
              <w:rPr>
                <w:webHidden/>
              </w:rPr>
              <w:fldChar w:fldCharType="separate"/>
            </w:r>
            <w:r w:rsidR="00DE5869">
              <w:rPr>
                <w:webHidden/>
              </w:rPr>
              <w:t>2</w:t>
            </w:r>
            <w:r w:rsidR="00DE5869">
              <w:rPr>
                <w:webHidden/>
              </w:rPr>
              <w:fldChar w:fldCharType="end"/>
            </w:r>
          </w:hyperlink>
        </w:p>
        <w:p w14:paraId="0A6160A7" w14:textId="612BDA13"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44" w:history="1">
            <w:r w:rsidRPr="0073359F">
              <w:rPr>
                <w:rStyle w:val="Lienhypertexte"/>
                <w:lang w:val="de-CH"/>
              </w:rPr>
              <w:t>1.1</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Geltendes Recht</w:t>
            </w:r>
            <w:r>
              <w:rPr>
                <w:webHidden/>
              </w:rPr>
              <w:tab/>
            </w:r>
            <w:r>
              <w:rPr>
                <w:webHidden/>
              </w:rPr>
              <w:fldChar w:fldCharType="begin"/>
            </w:r>
            <w:r>
              <w:rPr>
                <w:webHidden/>
              </w:rPr>
              <w:instrText xml:space="preserve"> PAGEREF _Toc187304344 \h </w:instrText>
            </w:r>
            <w:r>
              <w:rPr>
                <w:webHidden/>
              </w:rPr>
            </w:r>
            <w:r>
              <w:rPr>
                <w:webHidden/>
              </w:rPr>
              <w:fldChar w:fldCharType="separate"/>
            </w:r>
            <w:r>
              <w:rPr>
                <w:webHidden/>
              </w:rPr>
              <w:t>2</w:t>
            </w:r>
            <w:r>
              <w:rPr>
                <w:webHidden/>
              </w:rPr>
              <w:fldChar w:fldCharType="end"/>
            </w:r>
          </w:hyperlink>
        </w:p>
        <w:p w14:paraId="54C59C51" w14:textId="47322D36"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45" w:history="1">
            <w:r w:rsidRPr="0073359F">
              <w:rPr>
                <w:rStyle w:val="Lienhypertexte"/>
                <w:lang w:val="de-CH"/>
              </w:rPr>
              <w:t>1.2</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Organisation im Kanton Freiburg</w:t>
            </w:r>
            <w:r>
              <w:rPr>
                <w:webHidden/>
              </w:rPr>
              <w:tab/>
            </w:r>
            <w:r>
              <w:rPr>
                <w:webHidden/>
              </w:rPr>
              <w:fldChar w:fldCharType="begin"/>
            </w:r>
            <w:r>
              <w:rPr>
                <w:webHidden/>
              </w:rPr>
              <w:instrText xml:space="preserve"> PAGEREF _Toc187304345 \h </w:instrText>
            </w:r>
            <w:r>
              <w:rPr>
                <w:webHidden/>
              </w:rPr>
            </w:r>
            <w:r>
              <w:rPr>
                <w:webHidden/>
              </w:rPr>
              <w:fldChar w:fldCharType="separate"/>
            </w:r>
            <w:r>
              <w:rPr>
                <w:webHidden/>
              </w:rPr>
              <w:t>2</w:t>
            </w:r>
            <w:r>
              <w:rPr>
                <w:webHidden/>
              </w:rPr>
              <w:fldChar w:fldCharType="end"/>
            </w:r>
          </w:hyperlink>
        </w:p>
        <w:p w14:paraId="3C0AAB5D" w14:textId="68170C8B"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46" w:history="1">
            <w:r w:rsidRPr="0073359F">
              <w:rPr>
                <w:rStyle w:val="Lienhypertexte"/>
                <w:lang w:val="de-CH"/>
              </w:rPr>
              <w:t>1.3</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Organisation in den anderen Kantonen</w:t>
            </w:r>
            <w:r>
              <w:rPr>
                <w:webHidden/>
              </w:rPr>
              <w:tab/>
            </w:r>
            <w:r>
              <w:rPr>
                <w:webHidden/>
              </w:rPr>
              <w:fldChar w:fldCharType="begin"/>
            </w:r>
            <w:r>
              <w:rPr>
                <w:webHidden/>
              </w:rPr>
              <w:instrText xml:space="preserve"> PAGEREF _Toc187304346 \h </w:instrText>
            </w:r>
            <w:r>
              <w:rPr>
                <w:webHidden/>
              </w:rPr>
            </w:r>
            <w:r>
              <w:rPr>
                <w:webHidden/>
              </w:rPr>
              <w:fldChar w:fldCharType="separate"/>
            </w:r>
            <w:r>
              <w:rPr>
                <w:webHidden/>
              </w:rPr>
              <w:t>3</w:t>
            </w:r>
            <w:r>
              <w:rPr>
                <w:webHidden/>
              </w:rPr>
              <w:fldChar w:fldCharType="end"/>
            </w:r>
          </w:hyperlink>
        </w:p>
        <w:p w14:paraId="005CE3C2" w14:textId="2E5D96DD" w:rsidR="00DE5869" w:rsidRDefault="00DE5869">
          <w:pPr>
            <w:pStyle w:val="TM1"/>
            <w:rPr>
              <w:rFonts w:asciiTheme="minorHAnsi" w:eastAsiaTheme="minorEastAsia" w:hAnsiTheme="minorHAnsi"/>
              <w:b w:val="0"/>
              <w:kern w:val="2"/>
              <w:sz w:val="24"/>
              <w:szCs w:val="24"/>
              <w:lang w:val="fr-CH" w:eastAsia="fr-CH"/>
              <w14:ligatures w14:val="standardContextual"/>
            </w:rPr>
          </w:pPr>
          <w:hyperlink w:anchor="_Toc187304347" w:history="1">
            <w:r w:rsidRPr="0073359F">
              <w:rPr>
                <w:rStyle w:val="Lienhypertexte"/>
                <w:lang w:val="de-CH"/>
              </w:rPr>
              <w:t>2</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Ausgangslage und Erfordernis der Gesetzesänderung</w:t>
            </w:r>
            <w:r>
              <w:rPr>
                <w:webHidden/>
              </w:rPr>
              <w:tab/>
            </w:r>
            <w:r>
              <w:rPr>
                <w:webHidden/>
              </w:rPr>
              <w:fldChar w:fldCharType="begin"/>
            </w:r>
            <w:r>
              <w:rPr>
                <w:webHidden/>
              </w:rPr>
              <w:instrText xml:space="preserve"> PAGEREF _Toc187304347 \h </w:instrText>
            </w:r>
            <w:r>
              <w:rPr>
                <w:webHidden/>
              </w:rPr>
            </w:r>
            <w:r>
              <w:rPr>
                <w:webHidden/>
              </w:rPr>
              <w:fldChar w:fldCharType="separate"/>
            </w:r>
            <w:r>
              <w:rPr>
                <w:webHidden/>
              </w:rPr>
              <w:t>3</w:t>
            </w:r>
            <w:r>
              <w:rPr>
                <w:webHidden/>
              </w:rPr>
              <w:fldChar w:fldCharType="end"/>
            </w:r>
          </w:hyperlink>
        </w:p>
        <w:p w14:paraId="069A3C35" w14:textId="15D89F38" w:rsidR="00DE5869" w:rsidRDefault="00DE5869">
          <w:pPr>
            <w:pStyle w:val="TM1"/>
            <w:rPr>
              <w:rFonts w:asciiTheme="minorHAnsi" w:eastAsiaTheme="minorEastAsia" w:hAnsiTheme="minorHAnsi"/>
              <w:b w:val="0"/>
              <w:kern w:val="2"/>
              <w:sz w:val="24"/>
              <w:szCs w:val="24"/>
              <w:lang w:val="fr-CH" w:eastAsia="fr-CH"/>
              <w14:ligatures w14:val="standardContextual"/>
            </w:rPr>
          </w:pPr>
          <w:hyperlink w:anchor="_Toc187304348" w:history="1">
            <w:r w:rsidRPr="0073359F">
              <w:rPr>
                <w:rStyle w:val="Lienhypertexte"/>
                <w:lang w:val="de-CH"/>
              </w:rPr>
              <w:t>3</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Lösungsvorschlag des Entwurfs</w:t>
            </w:r>
            <w:r>
              <w:rPr>
                <w:webHidden/>
              </w:rPr>
              <w:tab/>
            </w:r>
            <w:r>
              <w:rPr>
                <w:webHidden/>
              </w:rPr>
              <w:fldChar w:fldCharType="begin"/>
            </w:r>
            <w:r>
              <w:rPr>
                <w:webHidden/>
              </w:rPr>
              <w:instrText xml:space="preserve"> PAGEREF _Toc187304348 \h </w:instrText>
            </w:r>
            <w:r>
              <w:rPr>
                <w:webHidden/>
              </w:rPr>
            </w:r>
            <w:r>
              <w:rPr>
                <w:webHidden/>
              </w:rPr>
              <w:fldChar w:fldCharType="separate"/>
            </w:r>
            <w:r>
              <w:rPr>
                <w:webHidden/>
              </w:rPr>
              <w:t>4</w:t>
            </w:r>
            <w:r>
              <w:rPr>
                <w:webHidden/>
              </w:rPr>
              <w:fldChar w:fldCharType="end"/>
            </w:r>
          </w:hyperlink>
        </w:p>
        <w:p w14:paraId="66046F9B" w14:textId="638890CD" w:rsidR="00DE5869" w:rsidRDefault="00DE5869">
          <w:pPr>
            <w:pStyle w:val="TM1"/>
            <w:rPr>
              <w:rFonts w:asciiTheme="minorHAnsi" w:eastAsiaTheme="minorEastAsia" w:hAnsiTheme="minorHAnsi"/>
              <w:b w:val="0"/>
              <w:kern w:val="2"/>
              <w:sz w:val="24"/>
              <w:szCs w:val="24"/>
              <w:lang w:val="fr-CH" w:eastAsia="fr-CH"/>
              <w14:ligatures w14:val="standardContextual"/>
            </w:rPr>
          </w:pPr>
          <w:hyperlink w:anchor="_Toc187304349" w:history="1">
            <w:r w:rsidRPr="0073359F">
              <w:rPr>
                <w:rStyle w:val="Lienhypertexte"/>
                <w:lang w:val="de-CH"/>
              </w:rPr>
              <w:t>4</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Auswirkungen des Entwurfs</w:t>
            </w:r>
            <w:r>
              <w:rPr>
                <w:webHidden/>
              </w:rPr>
              <w:tab/>
            </w:r>
            <w:r>
              <w:rPr>
                <w:webHidden/>
              </w:rPr>
              <w:fldChar w:fldCharType="begin"/>
            </w:r>
            <w:r>
              <w:rPr>
                <w:webHidden/>
              </w:rPr>
              <w:instrText xml:space="preserve"> PAGEREF _Toc187304349 \h </w:instrText>
            </w:r>
            <w:r>
              <w:rPr>
                <w:webHidden/>
              </w:rPr>
            </w:r>
            <w:r>
              <w:rPr>
                <w:webHidden/>
              </w:rPr>
              <w:fldChar w:fldCharType="separate"/>
            </w:r>
            <w:r>
              <w:rPr>
                <w:webHidden/>
              </w:rPr>
              <w:t>4</w:t>
            </w:r>
            <w:r>
              <w:rPr>
                <w:webHidden/>
              </w:rPr>
              <w:fldChar w:fldCharType="end"/>
            </w:r>
          </w:hyperlink>
        </w:p>
        <w:p w14:paraId="533A77EB" w14:textId="513DCFE4"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50" w:history="1">
            <w:r w:rsidRPr="0073359F">
              <w:rPr>
                <w:rStyle w:val="Lienhypertexte"/>
                <w:lang w:val="de-CH"/>
              </w:rPr>
              <w:t>4.1</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Finanzielle und personelle Auswirkungen</w:t>
            </w:r>
            <w:r>
              <w:rPr>
                <w:webHidden/>
              </w:rPr>
              <w:tab/>
            </w:r>
            <w:r>
              <w:rPr>
                <w:webHidden/>
              </w:rPr>
              <w:fldChar w:fldCharType="begin"/>
            </w:r>
            <w:r>
              <w:rPr>
                <w:webHidden/>
              </w:rPr>
              <w:instrText xml:space="preserve"> PAGEREF _Toc187304350 \h </w:instrText>
            </w:r>
            <w:r>
              <w:rPr>
                <w:webHidden/>
              </w:rPr>
            </w:r>
            <w:r>
              <w:rPr>
                <w:webHidden/>
              </w:rPr>
              <w:fldChar w:fldCharType="separate"/>
            </w:r>
            <w:r>
              <w:rPr>
                <w:webHidden/>
              </w:rPr>
              <w:t>4</w:t>
            </w:r>
            <w:r>
              <w:rPr>
                <w:webHidden/>
              </w:rPr>
              <w:fldChar w:fldCharType="end"/>
            </w:r>
          </w:hyperlink>
        </w:p>
        <w:p w14:paraId="05174792" w14:textId="6863CF09"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51" w:history="1">
            <w:r w:rsidRPr="0073359F">
              <w:rPr>
                <w:rStyle w:val="Lienhypertexte"/>
                <w:lang w:val="de-CH"/>
              </w:rPr>
              <w:t>4.2</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Übereinstimmung mit dem übergeordneten Recht</w:t>
            </w:r>
            <w:r>
              <w:rPr>
                <w:webHidden/>
              </w:rPr>
              <w:tab/>
            </w:r>
            <w:r>
              <w:rPr>
                <w:webHidden/>
              </w:rPr>
              <w:fldChar w:fldCharType="begin"/>
            </w:r>
            <w:r>
              <w:rPr>
                <w:webHidden/>
              </w:rPr>
              <w:instrText xml:space="preserve"> PAGEREF _Toc187304351 \h </w:instrText>
            </w:r>
            <w:r>
              <w:rPr>
                <w:webHidden/>
              </w:rPr>
            </w:r>
            <w:r>
              <w:rPr>
                <w:webHidden/>
              </w:rPr>
              <w:fldChar w:fldCharType="separate"/>
            </w:r>
            <w:r>
              <w:rPr>
                <w:webHidden/>
              </w:rPr>
              <w:t>5</w:t>
            </w:r>
            <w:r>
              <w:rPr>
                <w:webHidden/>
              </w:rPr>
              <w:fldChar w:fldCharType="end"/>
            </w:r>
          </w:hyperlink>
        </w:p>
        <w:p w14:paraId="69214D4E" w14:textId="076D3D46" w:rsidR="00DE5869" w:rsidRDefault="00DE5869">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187304352" w:history="1">
            <w:r w:rsidRPr="0073359F">
              <w:rPr>
                <w:rStyle w:val="Lienhypertexte"/>
                <w:lang w:val="de-CH"/>
              </w:rPr>
              <w:t>4.3</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Weitere Auswirkungen</w:t>
            </w:r>
            <w:r>
              <w:rPr>
                <w:webHidden/>
              </w:rPr>
              <w:tab/>
            </w:r>
            <w:r>
              <w:rPr>
                <w:webHidden/>
              </w:rPr>
              <w:fldChar w:fldCharType="begin"/>
            </w:r>
            <w:r>
              <w:rPr>
                <w:webHidden/>
              </w:rPr>
              <w:instrText xml:space="preserve"> PAGEREF _Toc187304352 \h </w:instrText>
            </w:r>
            <w:r>
              <w:rPr>
                <w:webHidden/>
              </w:rPr>
            </w:r>
            <w:r>
              <w:rPr>
                <w:webHidden/>
              </w:rPr>
              <w:fldChar w:fldCharType="separate"/>
            </w:r>
            <w:r>
              <w:rPr>
                <w:webHidden/>
              </w:rPr>
              <w:t>5</w:t>
            </w:r>
            <w:r>
              <w:rPr>
                <w:webHidden/>
              </w:rPr>
              <w:fldChar w:fldCharType="end"/>
            </w:r>
          </w:hyperlink>
        </w:p>
        <w:p w14:paraId="3D9F9C0D" w14:textId="7F58C101" w:rsidR="00DE5869" w:rsidRDefault="00DE5869">
          <w:pPr>
            <w:pStyle w:val="TM1"/>
            <w:rPr>
              <w:rFonts w:asciiTheme="minorHAnsi" w:eastAsiaTheme="minorEastAsia" w:hAnsiTheme="minorHAnsi"/>
              <w:b w:val="0"/>
              <w:kern w:val="2"/>
              <w:sz w:val="24"/>
              <w:szCs w:val="24"/>
              <w:lang w:val="fr-CH" w:eastAsia="fr-CH"/>
              <w14:ligatures w14:val="standardContextual"/>
            </w:rPr>
          </w:pPr>
          <w:hyperlink w:anchor="_Toc187304353" w:history="1">
            <w:r w:rsidRPr="0073359F">
              <w:rPr>
                <w:rStyle w:val="Lienhypertexte"/>
                <w:lang w:val="de-CH"/>
              </w:rPr>
              <w:t>5</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Kommentar der einzelnen Artikel</w:t>
            </w:r>
            <w:r>
              <w:rPr>
                <w:webHidden/>
              </w:rPr>
              <w:tab/>
            </w:r>
            <w:r>
              <w:rPr>
                <w:webHidden/>
              </w:rPr>
              <w:fldChar w:fldCharType="begin"/>
            </w:r>
            <w:r>
              <w:rPr>
                <w:webHidden/>
              </w:rPr>
              <w:instrText xml:space="preserve"> PAGEREF _Toc187304353 \h </w:instrText>
            </w:r>
            <w:r>
              <w:rPr>
                <w:webHidden/>
              </w:rPr>
            </w:r>
            <w:r>
              <w:rPr>
                <w:webHidden/>
              </w:rPr>
              <w:fldChar w:fldCharType="separate"/>
            </w:r>
            <w:r>
              <w:rPr>
                <w:webHidden/>
              </w:rPr>
              <w:t>5</w:t>
            </w:r>
            <w:r>
              <w:rPr>
                <w:webHidden/>
              </w:rPr>
              <w:fldChar w:fldCharType="end"/>
            </w:r>
          </w:hyperlink>
        </w:p>
        <w:p w14:paraId="2F327C16" w14:textId="0CF2A27A" w:rsidR="00DE5869" w:rsidRDefault="00DE5869">
          <w:pPr>
            <w:pStyle w:val="TM1"/>
            <w:rPr>
              <w:rFonts w:asciiTheme="minorHAnsi" w:eastAsiaTheme="minorEastAsia" w:hAnsiTheme="minorHAnsi"/>
              <w:b w:val="0"/>
              <w:kern w:val="2"/>
              <w:sz w:val="24"/>
              <w:szCs w:val="24"/>
              <w:lang w:val="fr-CH" w:eastAsia="fr-CH"/>
              <w14:ligatures w14:val="standardContextual"/>
            </w:rPr>
          </w:pPr>
          <w:hyperlink w:anchor="_Toc187304354" w:history="1">
            <w:r w:rsidRPr="0073359F">
              <w:rPr>
                <w:rStyle w:val="Lienhypertexte"/>
                <w:lang w:val="de-CH"/>
              </w:rPr>
              <w:t>6</w:t>
            </w:r>
            <w:r>
              <w:rPr>
                <w:rFonts w:asciiTheme="minorHAnsi" w:eastAsiaTheme="minorEastAsia" w:hAnsiTheme="minorHAnsi"/>
                <w:b w:val="0"/>
                <w:kern w:val="2"/>
                <w:sz w:val="24"/>
                <w:szCs w:val="24"/>
                <w:lang w:val="fr-CH" w:eastAsia="fr-CH"/>
                <w14:ligatures w14:val="standardContextual"/>
              </w:rPr>
              <w:tab/>
            </w:r>
            <w:r w:rsidRPr="0073359F">
              <w:rPr>
                <w:rStyle w:val="Lienhypertexte"/>
                <w:lang w:val="de-CH"/>
              </w:rPr>
              <w:t>Änderung des Gesetzes über die Bodenverbesserungen (BVG; SGF 917.1)</w:t>
            </w:r>
            <w:r>
              <w:rPr>
                <w:webHidden/>
              </w:rPr>
              <w:tab/>
            </w:r>
            <w:r>
              <w:rPr>
                <w:webHidden/>
              </w:rPr>
              <w:fldChar w:fldCharType="begin"/>
            </w:r>
            <w:r>
              <w:rPr>
                <w:webHidden/>
              </w:rPr>
              <w:instrText xml:space="preserve"> PAGEREF _Toc187304354 \h </w:instrText>
            </w:r>
            <w:r>
              <w:rPr>
                <w:webHidden/>
              </w:rPr>
            </w:r>
            <w:r>
              <w:rPr>
                <w:webHidden/>
              </w:rPr>
              <w:fldChar w:fldCharType="separate"/>
            </w:r>
            <w:r>
              <w:rPr>
                <w:webHidden/>
              </w:rPr>
              <w:t>7</w:t>
            </w:r>
            <w:r>
              <w:rPr>
                <w:webHidden/>
              </w:rPr>
              <w:fldChar w:fldCharType="end"/>
            </w:r>
          </w:hyperlink>
        </w:p>
        <w:p w14:paraId="08AE2817" w14:textId="2C03365F" w:rsidR="008E2C70" w:rsidRPr="00CD6A86" w:rsidRDefault="00124081">
          <w:pPr>
            <w:rPr>
              <w:lang w:val="de-CH"/>
            </w:rPr>
          </w:pPr>
          <w:r w:rsidRPr="00CD6A86">
            <w:rPr>
              <w:lang w:val="de-CH"/>
            </w:rPr>
            <w:fldChar w:fldCharType="end"/>
          </w:r>
        </w:p>
      </w:sdtContent>
    </w:sdt>
    <w:p w14:paraId="1C44B7CD" w14:textId="77777777" w:rsidR="008C527B" w:rsidRPr="00CD6A86" w:rsidRDefault="00CA3CA9" w:rsidP="00FD0818">
      <w:pPr>
        <w:rPr>
          <w:lang w:val="de-CH"/>
        </w:rPr>
      </w:pPr>
      <w:r w:rsidRPr="00CD6A86">
        <w:rPr>
          <w:lang w:val="de-CH"/>
        </w:rPr>
        <w:br w:type="page"/>
      </w:r>
    </w:p>
    <w:p w14:paraId="134BE4DA" w14:textId="77777777" w:rsidR="008C527B" w:rsidRPr="00CD6A86" w:rsidRDefault="00932578" w:rsidP="00DC4643">
      <w:pPr>
        <w:pStyle w:val="Titre1"/>
        <w:rPr>
          <w:lang w:val="de-CH"/>
        </w:rPr>
      </w:pPr>
      <w:bookmarkStart w:id="0" w:name="_Toc187304343"/>
      <w:r w:rsidRPr="00CD6A86">
        <w:rPr>
          <w:lang w:val="de-CH"/>
        </w:rPr>
        <w:lastRenderedPageBreak/>
        <w:t>Aktueller Kontext</w:t>
      </w:r>
      <w:bookmarkEnd w:id="0"/>
    </w:p>
    <w:p w14:paraId="61974D92" w14:textId="77777777" w:rsidR="008C527B" w:rsidRPr="00CD6A86" w:rsidRDefault="00CA3CA9" w:rsidP="00970383">
      <w:pPr>
        <w:pStyle w:val="Tiret"/>
        <w:rPr>
          <w:lang w:val="de-CH"/>
        </w:rPr>
      </w:pPr>
      <w:r w:rsidRPr="00CD6A86">
        <w:rPr>
          <w:lang w:val="de-CH"/>
        </w:rPr>
        <w:t>—</w:t>
      </w:r>
    </w:p>
    <w:p w14:paraId="0487B3BB" w14:textId="77777777" w:rsidR="004B5887" w:rsidRPr="00CD6A86" w:rsidRDefault="00FF51FC" w:rsidP="00F62611">
      <w:pPr>
        <w:pStyle w:val="Titre2"/>
        <w:spacing w:after="120"/>
        <w:rPr>
          <w:lang w:val="de-CH"/>
        </w:rPr>
      </w:pPr>
      <w:bookmarkStart w:id="1" w:name="_Toc187304344"/>
      <w:r w:rsidRPr="00CD6A86">
        <w:rPr>
          <w:lang w:val="de-CH"/>
        </w:rPr>
        <w:t>Geltendes Recht</w:t>
      </w:r>
      <w:bookmarkEnd w:id="1"/>
    </w:p>
    <w:p w14:paraId="6506D0AB" w14:textId="29049034" w:rsidR="00BE2179" w:rsidRPr="00CD6A86" w:rsidRDefault="00495FD8" w:rsidP="00F32BC2">
      <w:pPr>
        <w:keepNext/>
        <w:keepLines/>
        <w:spacing w:after="120"/>
        <w:rPr>
          <w:lang w:val="de-CH"/>
        </w:rPr>
      </w:pPr>
      <w:r w:rsidRPr="00CD6A86">
        <w:rPr>
          <w:lang w:val="de-CH"/>
        </w:rPr>
        <w:t>Nach Artikel 953 Abs. 1 des Schweizerischen Zivilgesetz</w:t>
      </w:r>
      <w:r w:rsidR="00825077">
        <w:rPr>
          <w:lang w:val="de-CH"/>
        </w:rPr>
        <w:t>b</w:t>
      </w:r>
      <w:r w:rsidRPr="00CD6A86">
        <w:rPr>
          <w:lang w:val="de-CH"/>
        </w:rPr>
        <w:t>uch</w:t>
      </w:r>
      <w:r w:rsidR="00087E24">
        <w:rPr>
          <w:lang w:val="de-CH"/>
        </w:rPr>
        <w:t>e</w:t>
      </w:r>
      <w:r w:rsidRPr="00CD6A86">
        <w:rPr>
          <w:lang w:val="de-CH"/>
        </w:rPr>
        <w:t>s (ZGB; SR 210) erfolgen namentlich die Einrichtung der Grundbuchämter sowie die Ordnung der Aufsicht durch die Kantone. Laut Artikel 4 der Grundbuchverordnung vom 23. September 2011 (GBV; SR 211.432.1) obliegt die Organisation der Grundbuchämter und der Grundbuchführung den Kantonen. Sie gewährleisten eine fachlich qualifizierte Führung des Grundbuchs. Gemäss Artikel 956 ZGB unterliegt die Geschäftsführung der Grundbuchämter der administrativen Aufsicht der Kantone (Abs. 1), und der Bund übt die Oberaufsicht aus (Abs. 2). Nach Artikel 956a ZGB bezeichnen die Kantone die zuständige Behörde, die über Beschwerden gegen Verfügungen von Grundbuchämtern entscheidet. Die bundesrechtlich vorgeschriebene Aufsicht über das Grundbuch erfolgt somit in Form einer administrativen Aufsicht und einer Rechtsmittelaufsicht. Ziel ist es, eine Qualitätskontrolle zu gewährleisten und eine einheitliche Anwendung des Grundbuchrechts sicherzustellen (CR CC II-</w:t>
      </w:r>
      <w:r w:rsidR="00AE36BF" w:rsidRPr="00CD6A86">
        <w:rPr>
          <w:lang w:val="de-CH"/>
        </w:rPr>
        <w:t>Moser</w:t>
      </w:r>
      <w:r w:rsidRPr="00CD6A86">
        <w:rPr>
          <w:lang w:val="de-CH"/>
        </w:rPr>
        <w:t xml:space="preserve">, </w:t>
      </w:r>
      <w:r w:rsidR="007F1C87">
        <w:rPr>
          <w:lang w:val="de-CH"/>
        </w:rPr>
        <w:t>ZGB</w:t>
      </w:r>
      <w:r w:rsidR="007F1C87" w:rsidRPr="00CD6A86">
        <w:rPr>
          <w:lang w:val="de-CH"/>
        </w:rPr>
        <w:t xml:space="preserve"> </w:t>
      </w:r>
      <w:r w:rsidRPr="00CD6A86">
        <w:rPr>
          <w:lang w:val="de-CH"/>
        </w:rPr>
        <w:t>956 N 3).</w:t>
      </w:r>
    </w:p>
    <w:p w14:paraId="518011C0" w14:textId="0A8E6E63" w:rsidR="00AB0079" w:rsidRPr="00CD6A86" w:rsidRDefault="00BE2179" w:rsidP="00F32BC2">
      <w:pPr>
        <w:keepNext/>
        <w:keepLines/>
        <w:spacing w:after="120"/>
        <w:rPr>
          <w:lang w:val="de-CH"/>
        </w:rPr>
      </w:pPr>
      <w:r w:rsidRPr="00CD6A86">
        <w:rPr>
          <w:lang w:val="de-CH"/>
        </w:rPr>
        <w:t xml:space="preserve">Die administrative Aufsicht ist allgemeiner Natur und wird durch die Kantone ausgeübt (Art. 953 Abs. 1 und 956 Abs. 1 ZGB). Sie bezieht sich auf die ordnungsgemässe Geschäftsführung der Grundbuchämter und die korrekte Anwendung der Bestimmungen </w:t>
      </w:r>
      <w:r w:rsidR="00C22F8B">
        <w:rPr>
          <w:lang w:val="de-CH"/>
        </w:rPr>
        <w:t>über</w:t>
      </w:r>
      <w:r w:rsidR="00C22F8B" w:rsidRPr="00CD6A86">
        <w:rPr>
          <w:lang w:val="de-CH"/>
        </w:rPr>
        <w:t xml:space="preserve"> </w:t>
      </w:r>
      <w:r w:rsidRPr="00CD6A86">
        <w:rPr>
          <w:lang w:val="de-CH"/>
        </w:rPr>
        <w:t xml:space="preserve">die Grundbuchführung. Sie wird durch regelmässige Inspektionen der Grundbuchämter und durch die Kontrolle der Registerführung ausgeübt. Sie kann auch über den Erlass von Weisungen </w:t>
      </w:r>
      <w:r w:rsidR="006C7D94">
        <w:rPr>
          <w:lang w:val="de-CH"/>
        </w:rPr>
        <w:t>al</w:t>
      </w:r>
      <w:r w:rsidR="00206DD3">
        <w:rPr>
          <w:lang w:val="de-CH"/>
        </w:rPr>
        <w:t>l</w:t>
      </w:r>
      <w:r w:rsidR="006C7D94">
        <w:rPr>
          <w:lang w:val="de-CH"/>
        </w:rPr>
        <w:t xml:space="preserve">gemeiner oder spezieller Natur </w:t>
      </w:r>
      <w:r w:rsidRPr="00CD6A86">
        <w:rPr>
          <w:lang w:val="de-CH"/>
        </w:rPr>
        <w:t xml:space="preserve">ausgeübt werden. Die Oberaufsicht des Bundes (Art. 956 Abs. 2 ZGB) wird vom Eidgenössischen Amt für Grundbuch- und Bodenrecht (EGBA) ausgeübt, </w:t>
      </w:r>
      <w:r w:rsidR="00A150AD">
        <w:rPr>
          <w:lang w:val="de-CH"/>
        </w:rPr>
        <w:t xml:space="preserve">das </w:t>
      </w:r>
      <w:r w:rsidRPr="00CD6A86">
        <w:rPr>
          <w:lang w:val="de-CH"/>
        </w:rPr>
        <w:t>insbesondere de</w:t>
      </w:r>
      <w:r w:rsidR="00A150AD">
        <w:rPr>
          <w:lang w:val="de-CH"/>
        </w:rPr>
        <w:t>n</w:t>
      </w:r>
      <w:r w:rsidRPr="00CD6A86">
        <w:rPr>
          <w:lang w:val="de-CH"/>
        </w:rPr>
        <w:t xml:space="preserve"> Datenkatalog für das Grundbuch </w:t>
      </w:r>
      <w:r w:rsidR="00A150AD">
        <w:rPr>
          <w:lang w:val="de-CH"/>
        </w:rPr>
        <w:t>erstell</w:t>
      </w:r>
      <w:r w:rsidR="00921D30">
        <w:rPr>
          <w:lang w:val="de-CH"/>
        </w:rPr>
        <w:t xml:space="preserve">t </w:t>
      </w:r>
      <w:r w:rsidRPr="00CD6A86">
        <w:rPr>
          <w:lang w:val="de-CH"/>
        </w:rPr>
        <w:t>und d</w:t>
      </w:r>
      <w:r w:rsidR="00921D30">
        <w:rPr>
          <w:lang w:val="de-CH"/>
        </w:rPr>
        <w:t>ie</w:t>
      </w:r>
      <w:r w:rsidRPr="00CD6A86">
        <w:rPr>
          <w:lang w:val="de-CH"/>
        </w:rPr>
        <w:t xml:space="preserve"> Festlegung von Datenmodellen und einheitlichen Schnittstellen für die Grundbuchführung</w:t>
      </w:r>
      <w:r w:rsidR="00921D30">
        <w:rPr>
          <w:lang w:val="de-CH"/>
        </w:rPr>
        <w:t xml:space="preserve"> vorbereitet</w:t>
      </w:r>
      <w:r w:rsidRPr="00CD6A86">
        <w:rPr>
          <w:lang w:val="de-CH"/>
        </w:rPr>
        <w:t xml:space="preserve"> </w:t>
      </w:r>
      <w:r w:rsidR="00921D30">
        <w:rPr>
          <w:lang w:val="de-CH"/>
        </w:rPr>
        <w:t xml:space="preserve">sowie </w:t>
      </w:r>
      <w:r w:rsidRPr="00CD6A86">
        <w:rPr>
          <w:lang w:val="de-CH"/>
        </w:rPr>
        <w:t xml:space="preserve">Weisungen </w:t>
      </w:r>
      <w:r w:rsidR="00921D30">
        <w:rPr>
          <w:lang w:val="de-CH"/>
        </w:rPr>
        <w:t>erlassen</w:t>
      </w:r>
      <w:r w:rsidR="004B10B7">
        <w:rPr>
          <w:lang w:val="de-CH"/>
        </w:rPr>
        <w:t>,</w:t>
      </w:r>
      <w:r w:rsidRPr="00CD6A86">
        <w:rPr>
          <w:lang w:val="de-CH"/>
        </w:rPr>
        <w:t xml:space="preserve"> Projekte und Konzepte der Kantone für die Grundbuchführung </w:t>
      </w:r>
      <w:r w:rsidR="007C13D1">
        <w:rPr>
          <w:lang w:val="de-CH"/>
        </w:rPr>
        <w:t xml:space="preserve">einsehen </w:t>
      </w:r>
      <w:r w:rsidRPr="00CD6A86">
        <w:rPr>
          <w:lang w:val="de-CH"/>
        </w:rPr>
        <w:t xml:space="preserve">und Systeme auf ihre Tauglichkeit und ihre Übereinstimmung mit dem Bundesrecht </w:t>
      </w:r>
      <w:r w:rsidR="007C13D1">
        <w:rPr>
          <w:lang w:val="de-CH"/>
        </w:rPr>
        <w:t xml:space="preserve">prüfen kann </w:t>
      </w:r>
      <w:r w:rsidRPr="00CD6A86">
        <w:rPr>
          <w:lang w:val="de-CH"/>
        </w:rPr>
        <w:t>(Art. 6 GBV).</w:t>
      </w:r>
    </w:p>
    <w:p w14:paraId="3935E697" w14:textId="0E39BB52" w:rsidR="00751815" w:rsidRPr="00CD6A86" w:rsidRDefault="00751815" w:rsidP="00F32BC2">
      <w:pPr>
        <w:keepNext/>
        <w:keepLines/>
        <w:spacing w:after="120"/>
        <w:rPr>
          <w:lang w:val="de-CH"/>
        </w:rPr>
      </w:pPr>
      <w:r w:rsidRPr="00CD6A86">
        <w:rPr>
          <w:lang w:val="de-CH"/>
        </w:rPr>
        <w:t>Die Rechtsmittelaufsicht ist im Gegensatz zur allgemeinen Administrativaufsicht eine spezielle Aufsicht, die durch die Behandlung von Beschwerden gegen grundbuchamtlich verfügte Abweisungen von Grundbuchanmeldungen ausgeübt wird.</w:t>
      </w:r>
      <w:r w:rsidR="002B3BD6" w:rsidRPr="00CD6A86">
        <w:rPr>
          <w:lang w:val="de-CH"/>
        </w:rPr>
        <w:t xml:space="preserve"> </w:t>
      </w:r>
      <w:r w:rsidRPr="00CD6A86">
        <w:rPr>
          <w:lang w:val="de-CH"/>
        </w:rPr>
        <w:t xml:space="preserve">Diese Aufsicht gelangt </w:t>
      </w:r>
      <w:r w:rsidRPr="00CD6A86">
        <w:rPr>
          <w:i/>
          <w:lang w:val="de-CH"/>
        </w:rPr>
        <w:t>nachträglich</w:t>
      </w:r>
      <w:r w:rsidRPr="00CD6A86">
        <w:rPr>
          <w:lang w:val="de-CH"/>
        </w:rPr>
        <w:t xml:space="preserve"> und im Einzelfall zur Anwendung und trägt ebenfalls zu einer einheitlichen Anwendung des Grundbuchrechts bei. Die Kantone müssen eine Beschwerdebehörde einsetzen (Art. 956a Abs. 1 ZGB), wobei diese Bestimmung nicht eine einzige kantonale Instanz vorschreibt. </w:t>
      </w:r>
      <w:r w:rsidR="00014693">
        <w:rPr>
          <w:lang w:val="de-CH"/>
        </w:rPr>
        <w:t>Da</w:t>
      </w:r>
      <w:r w:rsidRPr="00CD6A86">
        <w:rPr>
          <w:lang w:val="de-CH"/>
        </w:rPr>
        <w:t xml:space="preserve"> Entscheide über die Grundbuchführung an das Bundesgericht weitergezogen werden können und gemäss Artikel 75 des Bundesgerichtsgesetzes vom 17. Juni 2005 (BGG</w:t>
      </w:r>
      <w:r w:rsidR="00FC0BF5">
        <w:rPr>
          <w:lang w:val="de-CH"/>
        </w:rPr>
        <w:t xml:space="preserve">; SR </w:t>
      </w:r>
      <w:r w:rsidR="002821FE">
        <w:rPr>
          <w:lang w:val="de-CH"/>
        </w:rPr>
        <w:t>173.110</w:t>
      </w:r>
      <w:r w:rsidRPr="00CD6A86">
        <w:rPr>
          <w:lang w:val="de-CH"/>
        </w:rPr>
        <w:t>) die letzte kantonale Beschwerdeinstanz ein oberes Gericht sein muss, gibt es oft zwei kantonale Beschwerdeinstanzen.</w:t>
      </w:r>
    </w:p>
    <w:p w14:paraId="63DC01A6" w14:textId="7350C1DD" w:rsidR="00F62611" w:rsidRPr="00CD6A86" w:rsidRDefault="00C332CF" w:rsidP="00F32BC2">
      <w:pPr>
        <w:keepNext/>
        <w:keepLines/>
        <w:spacing w:after="240"/>
        <w:rPr>
          <w:lang w:val="de-CH"/>
        </w:rPr>
      </w:pPr>
      <w:r w:rsidRPr="00CD6A86">
        <w:rPr>
          <w:lang w:val="de-CH"/>
        </w:rPr>
        <w:t>Die Aufsicht ist je nach Kanton unterschiedlich organisiert. Die administrative Aufsichtsbehörde kann eine ständige Verwaltungsbehörde (Inspektorat, Rechtsdienst), eine eigens dafür geschaffene Kollegialbehörde (Kommission) oder eine Behörde, die andere Aufgaben wahrnimmt (z. B. ein Gericht), sein.</w:t>
      </w:r>
      <w:r w:rsidR="00AE36BF">
        <w:rPr>
          <w:lang w:val="de-CH"/>
        </w:rPr>
        <w:t xml:space="preserve"> </w:t>
      </w:r>
      <w:r w:rsidRPr="00CD6A86">
        <w:rPr>
          <w:lang w:val="de-CH"/>
        </w:rPr>
        <w:t xml:space="preserve">Ob als administrative Aufsichtsbehörde und erste Beschwerdeinstanz </w:t>
      </w:r>
      <w:proofErr w:type="gramStart"/>
      <w:r w:rsidRPr="00CD6A86">
        <w:rPr>
          <w:lang w:val="de-CH"/>
        </w:rPr>
        <w:t>die gleiche oder zwei verschiedene Behörden</w:t>
      </w:r>
      <w:proofErr w:type="gramEnd"/>
      <w:r w:rsidRPr="00CD6A86">
        <w:rPr>
          <w:lang w:val="de-CH"/>
        </w:rPr>
        <w:t xml:space="preserve"> eingesetzt werden, bleibt im Übrigen den Kantonen überlassen (Botschaft zur Änderung des Schweizerischen Zivilgesetzbuches [Register-Schuldbrief und weitere Änderungen im Sachenrecht], </w:t>
      </w:r>
      <w:proofErr w:type="spellStart"/>
      <w:r w:rsidRPr="00CD6A86">
        <w:rPr>
          <w:lang w:val="de-CH"/>
        </w:rPr>
        <w:t>BBl</w:t>
      </w:r>
      <w:proofErr w:type="spellEnd"/>
      <w:r w:rsidRPr="00CD6A86">
        <w:rPr>
          <w:lang w:val="de-CH"/>
        </w:rPr>
        <w:t xml:space="preserve"> 2007 5283 ff., 5330). </w:t>
      </w:r>
    </w:p>
    <w:p w14:paraId="0A38327F" w14:textId="77777777" w:rsidR="00517809" w:rsidRPr="00CD6A86" w:rsidRDefault="00517809" w:rsidP="00F62611">
      <w:pPr>
        <w:pStyle w:val="Titre2"/>
        <w:spacing w:after="120"/>
        <w:rPr>
          <w:lang w:val="de-CH"/>
        </w:rPr>
      </w:pPr>
      <w:bookmarkStart w:id="2" w:name="_Toc187304345"/>
      <w:r w:rsidRPr="00CD6A86">
        <w:rPr>
          <w:lang w:val="de-CH"/>
        </w:rPr>
        <w:t>Organisation im Kanton Freiburg</w:t>
      </w:r>
      <w:bookmarkEnd w:id="2"/>
    </w:p>
    <w:p w14:paraId="28F5E8E9" w14:textId="78245DFC" w:rsidR="00844CEE" w:rsidRPr="00CD6A86" w:rsidRDefault="00353812" w:rsidP="00F32BC2">
      <w:pPr>
        <w:keepNext/>
        <w:keepLines/>
        <w:spacing w:after="240"/>
        <w:rPr>
          <w:lang w:val="de-CH"/>
        </w:rPr>
      </w:pPr>
      <w:r w:rsidRPr="00CD6A86">
        <w:rPr>
          <w:lang w:val="de-CH"/>
        </w:rPr>
        <w:t xml:space="preserve">Im Kanton Freiburg hat der Gesetzgeber eine </w:t>
      </w:r>
      <w:r w:rsidR="00E534A4">
        <w:rPr>
          <w:lang w:val="de-CH"/>
        </w:rPr>
        <w:t>Ad-hoc-Kommission</w:t>
      </w:r>
      <w:r w:rsidR="00E534A4" w:rsidRPr="00CD6A86">
        <w:rPr>
          <w:lang w:val="de-CH"/>
        </w:rPr>
        <w:t xml:space="preserve"> </w:t>
      </w:r>
      <w:r w:rsidRPr="00CD6A86">
        <w:rPr>
          <w:lang w:val="de-CH"/>
        </w:rPr>
        <w:t>namens «Aufsichtsbehörde über das Grundbuch» (ABGB) eingesetzt, die zugleich administrative Aufsichtsbehörde für das Grundbuch (Art. 10 GBG) und erstin</w:t>
      </w:r>
      <w:r w:rsidR="00AE36BF">
        <w:rPr>
          <w:lang w:val="de-CH"/>
        </w:rPr>
        <w:t>s</w:t>
      </w:r>
      <w:r w:rsidRPr="00CD6A86">
        <w:rPr>
          <w:lang w:val="de-CH"/>
        </w:rPr>
        <w:t>tanzliche Beschwerdebehörde (Art. 11 und 67 ff.</w:t>
      </w:r>
      <w:r w:rsidR="006C7D94">
        <w:rPr>
          <w:lang w:val="de-CH"/>
        </w:rPr>
        <w:t xml:space="preserve"> GBG</w:t>
      </w:r>
      <w:r w:rsidRPr="00CD6A86">
        <w:rPr>
          <w:lang w:val="de-CH"/>
        </w:rPr>
        <w:t xml:space="preserve">) ist, während das Kantonsgericht die letztinstanzliche Beschwerdebehörde ist (Art. 11 und 75a GBG). Diese Kommission ist administrativ der Finanzdirektion zugewiesen, für die Aufsicht über die Organisation und die Tätigkeit ist jedoch der Justizrat zuständig (Art. 8 Abs. 3 GBG). Es handelt sich also um eine Kommission, die der </w:t>
      </w:r>
      <w:r w:rsidR="0066162B">
        <w:rPr>
          <w:lang w:val="de-CH"/>
        </w:rPr>
        <w:t>richterlichen Gewalt angehört</w:t>
      </w:r>
      <w:r w:rsidRPr="00CD6A86">
        <w:rPr>
          <w:lang w:val="de-CH"/>
        </w:rPr>
        <w:t>. Sie setzt sich aus drei Mitgliedern und drei Ersatzmitgliedern zusammen, die vom Grossen Rat gewählt werden.</w:t>
      </w:r>
    </w:p>
    <w:p w14:paraId="7CF50403" w14:textId="77777777" w:rsidR="004B5887" w:rsidRPr="00CD6A86" w:rsidRDefault="00C10A65" w:rsidP="00F62611">
      <w:pPr>
        <w:pStyle w:val="Titre2"/>
        <w:spacing w:after="120"/>
        <w:rPr>
          <w:lang w:val="de-CH"/>
        </w:rPr>
      </w:pPr>
      <w:bookmarkStart w:id="3" w:name="_Toc187304346"/>
      <w:r w:rsidRPr="00CD6A86">
        <w:rPr>
          <w:lang w:val="de-CH"/>
        </w:rPr>
        <w:t>Organisation in den anderen Kantonen</w:t>
      </w:r>
      <w:bookmarkEnd w:id="3"/>
    </w:p>
    <w:p w14:paraId="5EA7F155" w14:textId="500E9B59" w:rsidR="004B5887" w:rsidRPr="00CD6A86" w:rsidRDefault="007C5699" w:rsidP="005E2001">
      <w:pPr>
        <w:keepNext/>
        <w:keepLines/>
        <w:rPr>
          <w:lang w:val="de-CH"/>
        </w:rPr>
      </w:pPr>
      <w:r w:rsidRPr="00CD6A86">
        <w:rPr>
          <w:lang w:val="de-CH"/>
        </w:rPr>
        <w:t>In den meisten anderen Kantonen ist die admin</w:t>
      </w:r>
      <w:r w:rsidR="00AE36BF">
        <w:rPr>
          <w:lang w:val="de-CH"/>
        </w:rPr>
        <w:t>i</w:t>
      </w:r>
      <w:r w:rsidRPr="00CD6A86">
        <w:rPr>
          <w:lang w:val="de-CH"/>
        </w:rPr>
        <w:t>strative Aufsicht über das Grundbuch einer Administrativbehörde übertragen worden, meistens der Direktion, der das Grundbuch angegliedert ist (BE, VD, NE, VS, JU, GE, TI, AG, SG, BL, BS, GL, GR, TG und UR), seltener dem Regierungsrat (ZG, SH, AR, AI, OW und NW). In einigen wenigen Kantone</w:t>
      </w:r>
      <w:r w:rsidR="00374185">
        <w:rPr>
          <w:lang w:val="de-CH"/>
        </w:rPr>
        <w:t>n</w:t>
      </w:r>
      <w:r w:rsidRPr="00CD6A86">
        <w:rPr>
          <w:lang w:val="de-CH"/>
        </w:rPr>
        <w:t xml:space="preserve"> ist keine Administrativbehörde für diese Aufsicht zuständig, sondern eine </w:t>
      </w:r>
      <w:r w:rsidR="00534B6A">
        <w:rPr>
          <w:lang w:val="de-CH"/>
        </w:rPr>
        <w:t>Gericht</w:t>
      </w:r>
      <w:r w:rsidR="00BD2533">
        <w:rPr>
          <w:lang w:val="de-CH"/>
        </w:rPr>
        <w:t>sbehörde</w:t>
      </w:r>
      <w:r w:rsidRPr="00CD6A86">
        <w:rPr>
          <w:lang w:val="de-CH"/>
        </w:rPr>
        <w:t xml:space="preserve">, und zwar das Obergericht/Kantonsgericht (SO, LU, SZ und ZH). Allerdings hat sich kein Kanton für eine </w:t>
      </w:r>
      <w:r w:rsidR="00333413">
        <w:rPr>
          <w:lang w:val="de-CH"/>
        </w:rPr>
        <w:t>Lösung</w:t>
      </w:r>
      <w:r w:rsidR="00917A29" w:rsidRPr="00CD6A86">
        <w:rPr>
          <w:lang w:val="de-CH"/>
        </w:rPr>
        <w:t xml:space="preserve"> </w:t>
      </w:r>
      <w:r w:rsidRPr="00CD6A86">
        <w:rPr>
          <w:lang w:val="de-CH"/>
        </w:rPr>
        <w:t>entschieden</w:t>
      </w:r>
      <w:r w:rsidR="001E3A07">
        <w:rPr>
          <w:lang w:val="de-CH"/>
        </w:rPr>
        <w:t>, die</w:t>
      </w:r>
      <w:r w:rsidR="002510E7">
        <w:rPr>
          <w:lang w:val="de-CH"/>
        </w:rPr>
        <w:t xml:space="preserve"> mit der im Kanton Freiburg eingesetzten </w:t>
      </w:r>
      <w:r w:rsidR="00333413">
        <w:rPr>
          <w:lang w:val="de-CH"/>
        </w:rPr>
        <w:t>Ad-hoc-Kommission</w:t>
      </w:r>
      <w:r w:rsidR="002510E7">
        <w:rPr>
          <w:lang w:val="de-CH"/>
        </w:rPr>
        <w:t xml:space="preserve"> vergleichbar wäre</w:t>
      </w:r>
      <w:r w:rsidRPr="00CD6A86">
        <w:rPr>
          <w:lang w:val="de-CH"/>
        </w:rPr>
        <w:t>. Die eigentliche Organisation innerhalb dieser kantonalen Aufsichtsbehörden ist von Kanton zu Kanton sehr unterschiedlich und kann von der Ernennung eines einzelnen Inspektors bis zur Schaffung einer aus mehreren Personen bestehenden Facheinheit (Inspektorat) gehen.</w:t>
      </w:r>
    </w:p>
    <w:p w14:paraId="6BE228A9" w14:textId="3022F2D2" w:rsidR="00024F7C" w:rsidRPr="00CD6A86" w:rsidRDefault="00B96FA7" w:rsidP="005E2001">
      <w:pPr>
        <w:keepNext/>
        <w:keepLines/>
        <w:rPr>
          <w:lang w:val="de-CH"/>
        </w:rPr>
      </w:pPr>
      <w:r w:rsidRPr="00CD6A86">
        <w:rPr>
          <w:lang w:val="de-CH"/>
        </w:rPr>
        <w:t>Was die Beschwerdebehörden betrifft, so gibt es in den meisten Kantone</w:t>
      </w:r>
      <w:r w:rsidR="00DE5869">
        <w:rPr>
          <w:lang w:val="de-CH"/>
        </w:rPr>
        <w:t>n</w:t>
      </w:r>
      <w:r w:rsidRPr="00CD6A86">
        <w:rPr>
          <w:lang w:val="de-CH"/>
        </w:rPr>
        <w:t xml:space="preserve"> zwei Beschwerdeinstanzen. In fünfzehn Kantonen entscheidet die Behörde, die die administrative Aufsicht ausübt, in erster Instanz (BE, VD, NE, TI, AG, SG, AI, BS, GL, GR, OW, NW, SH, TG und ZG), in vier Kantonen der Regierungsrat/Staatsrat (VS, BL, UR und AR) und in einem einzigen Kanton das Bezirksgericht (ZH). In allen Kantonen ist das Obergericht/Kantonsgericht die zweite und letzte kantonale Instanz. In den fünf Kantonen mit nur einer Beschwerdeinstanz wird über Beschwerden direkt vom Obergericht/Kantonsgericht entschieden (JU, GE, SO, LU und SZ).</w:t>
      </w:r>
    </w:p>
    <w:p w14:paraId="5E3ED2FB" w14:textId="77777777" w:rsidR="00B30CE6" w:rsidRPr="00CD6A86" w:rsidRDefault="00390E43" w:rsidP="00B30CE6">
      <w:pPr>
        <w:pStyle w:val="Titre1"/>
        <w:rPr>
          <w:lang w:val="de-CH"/>
        </w:rPr>
      </w:pPr>
      <w:bookmarkStart w:id="4" w:name="_Toc187304347"/>
      <w:r w:rsidRPr="00CD6A86">
        <w:rPr>
          <w:lang w:val="de-CH"/>
        </w:rPr>
        <w:t>Ausgangslage und Erfordernis der Gesetzesänderung</w:t>
      </w:r>
      <w:bookmarkEnd w:id="4"/>
    </w:p>
    <w:p w14:paraId="2B30BD21" w14:textId="77777777" w:rsidR="00B30CE6" w:rsidRPr="00CD6A86" w:rsidRDefault="00B30CE6" w:rsidP="00B30CE6">
      <w:pPr>
        <w:pStyle w:val="Tiret"/>
        <w:rPr>
          <w:lang w:val="de-CH"/>
        </w:rPr>
      </w:pPr>
      <w:r w:rsidRPr="00CD6A86">
        <w:rPr>
          <w:lang w:val="de-CH"/>
        </w:rPr>
        <w:t>—</w:t>
      </w:r>
    </w:p>
    <w:p w14:paraId="07D45B95" w14:textId="77777777" w:rsidR="00F34FC8" w:rsidRPr="00CD6A86" w:rsidRDefault="00FF51FC" w:rsidP="00F62611">
      <w:pPr>
        <w:keepNext/>
        <w:keepLines/>
        <w:spacing w:after="120"/>
        <w:rPr>
          <w:lang w:val="de-CH"/>
        </w:rPr>
      </w:pPr>
      <w:r w:rsidRPr="00CD6A86">
        <w:rPr>
          <w:lang w:val="de-CH"/>
        </w:rPr>
        <w:t>Die ABGB übt derzeit wie schon gesagt die administrative Grundbuchaufsicht aus und entscheidet auch über Beschwerden gegen Entscheide der Grundbuchverwalterinnen und Grundbuchverwalter (Rechtsmittelaufsicht). Die Mitglieder, die Ersatzmitglieder und die Sekretärin-Juristin oder der Sekretär-Jurist üben ihre Aktivität in der ABGB nebenberuflich aus. Diese «Milizsystem» hat sich über Jahrzehnte bewährt und gut funktioniert. Dies war möglich, weil es nur wenige Beschwerden zu bearbeiten gab (vier bis fünf Beschwerden im Jahresdurchschnitt) und die administrative Aufsicht sich hauptsächlich auf einige wenig zeitaufwändig Aufgaben beschränkte, wie die Inspektion von Grundbuchämtern und die Ausarbeitung von Weisungen.</w:t>
      </w:r>
    </w:p>
    <w:p w14:paraId="78CA0644" w14:textId="1F818C94" w:rsidR="00B30CE6" w:rsidRPr="00CD6A86" w:rsidRDefault="00521871" w:rsidP="005E2001">
      <w:pPr>
        <w:keepNext/>
        <w:keepLines/>
        <w:rPr>
          <w:lang w:val="de-CH"/>
        </w:rPr>
      </w:pPr>
      <w:r w:rsidRPr="00CD6A86">
        <w:rPr>
          <w:lang w:val="de-CH"/>
        </w:rPr>
        <w:t xml:space="preserve">In den letzten Jahren ist die Zahl der Beschwerden zwar konstant geblieben, die Aufgaben im Zusammenhang mit der administrativen Aufsicht haben jedoch stark zugenommen und sind viel komplexer geworden. Es gibt </w:t>
      </w:r>
      <w:r w:rsidR="00DA50D5">
        <w:rPr>
          <w:lang w:val="de-CH"/>
        </w:rPr>
        <w:t>verschiedene</w:t>
      </w:r>
      <w:r w:rsidR="00DA50D5" w:rsidRPr="00CD6A86">
        <w:rPr>
          <w:lang w:val="de-CH"/>
        </w:rPr>
        <w:t xml:space="preserve"> </w:t>
      </w:r>
      <w:r w:rsidRPr="00CD6A86">
        <w:rPr>
          <w:lang w:val="de-CH"/>
        </w:rPr>
        <w:t xml:space="preserve">Gründe für diese Entwicklung, </w:t>
      </w:r>
      <w:r w:rsidR="00DA50D5">
        <w:rPr>
          <w:lang w:val="de-CH"/>
        </w:rPr>
        <w:t>in erster Linie</w:t>
      </w:r>
      <w:r w:rsidRPr="00CD6A86">
        <w:rPr>
          <w:lang w:val="de-CH"/>
        </w:rPr>
        <w:t xml:space="preserve"> die Digitalisierung des Grundbuchs, verschiedene Gesetzesänderungen und eine Stärkung der administrativen Oberaufsicht durch das EGBA. Zu den neuen Aufgaben gehören die Datensicherheit, die Datensicherung und der Datenschutz im Rahmen des elektronischen Grundbuchs, die Vertretung des Kantons beim Verein </w:t>
      </w:r>
      <w:proofErr w:type="spellStart"/>
      <w:r w:rsidRPr="00CD6A86">
        <w:rPr>
          <w:lang w:val="de-CH"/>
        </w:rPr>
        <w:t>TerrAudit</w:t>
      </w:r>
      <w:proofErr w:type="spellEnd"/>
      <w:r w:rsidRPr="00CD6A86">
        <w:rPr>
          <w:lang w:val="de-CH"/>
        </w:rPr>
        <w:t xml:space="preserve"> (dem der Kanton mit Wirkung vom 1. Januar 2020 beigetreten ist) </w:t>
      </w:r>
      <w:r w:rsidR="00F75708">
        <w:rPr>
          <w:lang w:val="de-CH"/>
        </w:rPr>
        <w:t>sowie</w:t>
      </w:r>
      <w:r w:rsidRPr="00CD6A86">
        <w:rPr>
          <w:lang w:val="de-CH"/>
        </w:rPr>
        <w:t xml:space="preserve"> </w:t>
      </w:r>
      <w:r w:rsidR="004621DE">
        <w:rPr>
          <w:lang w:val="de-CH"/>
        </w:rPr>
        <w:t>die Nach</w:t>
      </w:r>
      <w:r w:rsidR="00243BF9">
        <w:rPr>
          <w:lang w:val="de-CH"/>
        </w:rPr>
        <w:t>bearbeitung</w:t>
      </w:r>
      <w:r w:rsidR="004621DE">
        <w:rPr>
          <w:lang w:val="de-CH"/>
        </w:rPr>
        <w:t xml:space="preserve"> der Ergebnisse der</w:t>
      </w:r>
      <w:r w:rsidRPr="00CD6A86">
        <w:rPr>
          <w:lang w:val="de-CH"/>
        </w:rPr>
        <w:t xml:space="preserve"> Audit</w:t>
      </w:r>
      <w:r w:rsidR="004621DE">
        <w:rPr>
          <w:lang w:val="de-CH"/>
        </w:rPr>
        <w:t>s hinsichtlich</w:t>
      </w:r>
      <w:r w:rsidRPr="00CD6A86">
        <w:rPr>
          <w:lang w:val="de-CH"/>
        </w:rPr>
        <w:t xml:space="preserve"> der Plattform </w:t>
      </w:r>
      <w:proofErr w:type="spellStart"/>
      <w:r w:rsidRPr="00CD6A86">
        <w:rPr>
          <w:lang w:val="de-CH"/>
        </w:rPr>
        <w:t>Terravis</w:t>
      </w:r>
      <w:proofErr w:type="spellEnd"/>
      <w:r w:rsidRPr="00CD6A86">
        <w:rPr>
          <w:lang w:val="de-CH"/>
        </w:rPr>
        <w:t>, die Umsetzung der eidgenössischen Weisungen, die Bearbeitung der zahlreichen Anfragen des EGBA</w:t>
      </w:r>
      <w:r w:rsidR="00FD6A32">
        <w:rPr>
          <w:lang w:val="de-CH"/>
        </w:rPr>
        <w:t>,</w:t>
      </w:r>
      <w:r w:rsidRPr="00CD6A86">
        <w:rPr>
          <w:lang w:val="de-CH"/>
        </w:rPr>
        <w:t xml:space="preserve"> </w:t>
      </w:r>
      <w:r w:rsidR="00F92DC6">
        <w:rPr>
          <w:lang w:val="de-CH"/>
        </w:rPr>
        <w:t>die Stellungnahmen zu</w:t>
      </w:r>
      <w:r w:rsidRPr="00CD6A86">
        <w:rPr>
          <w:lang w:val="de-CH"/>
        </w:rPr>
        <w:t xml:space="preserve"> Vernehmlassungen sowie der Austausch mit anderen staatlichen Stellen wie dem Amt für Geoinformation. Die administrative Aufsicht hat somit gegenüber der Rechtsmittelaufsicht überhandgenommen, und der Grossteil der Aufgaben der ABGB fällt nun in den Bereich der administrativen Aufsicht.</w:t>
      </w:r>
    </w:p>
    <w:p w14:paraId="795F662C" w14:textId="3EDFF2CC" w:rsidR="00B30CE6" w:rsidRPr="00CD6A86" w:rsidRDefault="004A3937" w:rsidP="00F62611">
      <w:pPr>
        <w:keepNext/>
        <w:keepLines/>
        <w:spacing w:after="120"/>
        <w:rPr>
          <w:lang w:val="de-CH"/>
        </w:rPr>
      </w:pPr>
      <w:r w:rsidRPr="00CD6A86">
        <w:rPr>
          <w:lang w:val="de-CH"/>
        </w:rPr>
        <w:t>All</w:t>
      </w:r>
      <w:r w:rsidR="0027324B">
        <w:rPr>
          <w:lang w:val="de-CH"/>
        </w:rPr>
        <w:t>e</w:t>
      </w:r>
      <w:r w:rsidRPr="00CD6A86">
        <w:rPr>
          <w:lang w:val="de-CH"/>
        </w:rPr>
        <w:t xml:space="preserve"> diese </w:t>
      </w:r>
      <w:r w:rsidR="0027324B">
        <w:rPr>
          <w:lang w:val="de-CH"/>
        </w:rPr>
        <w:t>A</w:t>
      </w:r>
      <w:r w:rsidRPr="00CD6A86">
        <w:rPr>
          <w:lang w:val="de-CH"/>
        </w:rPr>
        <w:t xml:space="preserve">ufgaben </w:t>
      </w:r>
      <w:r w:rsidR="0027324B">
        <w:rPr>
          <w:lang w:val="de-CH"/>
        </w:rPr>
        <w:t xml:space="preserve">der administrativen Aufsicht </w:t>
      </w:r>
      <w:r w:rsidRPr="00CD6A86">
        <w:rPr>
          <w:lang w:val="de-CH"/>
        </w:rPr>
        <w:t xml:space="preserve">erfordern Verfügbarkeit und </w:t>
      </w:r>
      <w:r w:rsidR="00476876">
        <w:rPr>
          <w:lang w:val="de-CH"/>
        </w:rPr>
        <w:t>proaktives Handeln</w:t>
      </w:r>
      <w:r w:rsidRPr="00CD6A86">
        <w:rPr>
          <w:lang w:val="de-CH"/>
        </w:rPr>
        <w:t xml:space="preserve">, die sich nur schwer mit einer </w:t>
      </w:r>
      <w:r w:rsidR="00462536">
        <w:rPr>
          <w:lang w:val="de-CH"/>
        </w:rPr>
        <w:t>nebenamtlichen T</w:t>
      </w:r>
      <w:r w:rsidR="00462536" w:rsidRPr="00CD6A86">
        <w:rPr>
          <w:lang w:val="de-CH"/>
        </w:rPr>
        <w:t xml:space="preserve">ätigkeit </w:t>
      </w:r>
      <w:r w:rsidRPr="00CD6A86">
        <w:rPr>
          <w:lang w:val="de-CH"/>
        </w:rPr>
        <w:t xml:space="preserve">vereinbaren lassen. Sie können daher von den Mitgliedern </w:t>
      </w:r>
      <w:r w:rsidR="00DC34D5">
        <w:rPr>
          <w:lang w:val="de-CH"/>
        </w:rPr>
        <w:t>der ABGB</w:t>
      </w:r>
      <w:r w:rsidR="009535AD">
        <w:rPr>
          <w:lang w:val="de-CH"/>
        </w:rPr>
        <w:t xml:space="preserve"> schlicht</w:t>
      </w:r>
      <w:r w:rsidR="00DC34D5" w:rsidRPr="00CD6A86">
        <w:rPr>
          <w:lang w:val="de-CH"/>
        </w:rPr>
        <w:t xml:space="preserve"> </w:t>
      </w:r>
      <w:r w:rsidRPr="00CD6A86">
        <w:rPr>
          <w:lang w:val="de-CH"/>
        </w:rPr>
        <w:t xml:space="preserve">nicht mehr sachgerecht erfüllt werden. Dazu kommt, dass die Digitalisierung des Grundbuchs neue Verantwortlichkeiten mit sich bringt und die ABGB in ihrer derzeitigen Struktur und Zusammensetzung nicht über die erforderlichen Kenntnisse verfügt, um die administrative Aufsicht in diesem Bereich zu gewährleisten. Genau aus diesen Gründen haben denn auch vier Mitglieder (von sechs) der ABGB beschlossen, auf den 31. Dezember 2022 zurückzutreten. </w:t>
      </w:r>
      <w:r w:rsidR="00DE270E">
        <w:rPr>
          <w:lang w:val="de-CH"/>
        </w:rPr>
        <w:t>Darüber hinaus müssen</w:t>
      </w:r>
      <w:r w:rsidR="00DE270E" w:rsidRPr="00CD6A86">
        <w:rPr>
          <w:lang w:val="de-CH"/>
        </w:rPr>
        <w:t xml:space="preserve"> </w:t>
      </w:r>
      <w:r w:rsidRPr="00CD6A86">
        <w:rPr>
          <w:lang w:val="de-CH"/>
        </w:rPr>
        <w:t xml:space="preserve">die Mitglieder Fachjurist/innen im Bereich des </w:t>
      </w:r>
      <w:proofErr w:type="spellStart"/>
      <w:r w:rsidRPr="00CD6A86">
        <w:rPr>
          <w:lang w:val="de-CH"/>
        </w:rPr>
        <w:t>Immobiliarsachenrechts</w:t>
      </w:r>
      <w:proofErr w:type="spellEnd"/>
      <w:r w:rsidRPr="00CD6A86">
        <w:rPr>
          <w:lang w:val="de-CH"/>
        </w:rPr>
        <w:t xml:space="preserve"> und des Grundbuchrechts sein, so dass es sehr schwierig ist, geeignete Personen für dieses Amt zu finden.</w:t>
      </w:r>
    </w:p>
    <w:p w14:paraId="5BDF8F68" w14:textId="770A8024" w:rsidR="001F39E3" w:rsidRPr="00CD6A86" w:rsidRDefault="005A44EB" w:rsidP="005E2001">
      <w:pPr>
        <w:keepNext/>
        <w:keepLines/>
        <w:rPr>
          <w:lang w:val="de-CH"/>
        </w:rPr>
      </w:pPr>
      <w:r w:rsidRPr="00CD6A86">
        <w:rPr>
          <w:lang w:val="de-CH"/>
        </w:rPr>
        <w:t xml:space="preserve">Angesichts dieser problematischen Situation haben </w:t>
      </w:r>
      <w:r w:rsidR="001369FE">
        <w:rPr>
          <w:lang w:val="de-CH"/>
        </w:rPr>
        <w:t xml:space="preserve">sich </w:t>
      </w:r>
      <w:r w:rsidRPr="00CD6A86">
        <w:rPr>
          <w:lang w:val="de-CH"/>
        </w:rPr>
        <w:t xml:space="preserve">der Justizrat, die Finanzdirektion (FIND) und die ABGB nach mehreren Gesprächen und Diskussionen </w:t>
      </w:r>
      <w:r w:rsidR="00F90BEB">
        <w:rPr>
          <w:lang w:val="de-CH"/>
        </w:rPr>
        <w:t>auf eine Übergangslösung geeinigt</w:t>
      </w:r>
      <w:r w:rsidRPr="00CD6A86">
        <w:rPr>
          <w:lang w:val="de-CH"/>
        </w:rPr>
        <w:t xml:space="preserve">, um kurzfristig die ordnungsgemässe Durchführung der </w:t>
      </w:r>
      <w:r w:rsidR="00904E7B">
        <w:rPr>
          <w:lang w:val="de-CH"/>
        </w:rPr>
        <w:t>administrativen A</w:t>
      </w:r>
      <w:r w:rsidRPr="00CD6A86">
        <w:rPr>
          <w:lang w:val="de-CH"/>
        </w:rPr>
        <w:t>ufsicht zu gewährleisten. So vereinbarten die betroffenen Behörden im Oktober 2022, zur Entlastung der ABGB einen Teil der administrativen Aufsichtstätigkeit an die FIND zu delegieren. Natürlich kann eine solche Organisation nur provisorisch und nicht auf Dauer angelegt</w:t>
      </w:r>
      <w:r w:rsidR="00B00D8B">
        <w:rPr>
          <w:lang w:val="de-CH"/>
        </w:rPr>
        <w:t xml:space="preserve"> sein</w:t>
      </w:r>
      <w:r w:rsidRPr="00CD6A86">
        <w:rPr>
          <w:lang w:val="de-CH"/>
        </w:rPr>
        <w:t>, denn eine dauerhafte Ausübung der administrativen Aufsicht über das Grundbuch durch zwei verschiedene Behörden ist inakzeptab</w:t>
      </w:r>
      <w:r w:rsidR="00F110B0">
        <w:rPr>
          <w:lang w:val="de-CH"/>
        </w:rPr>
        <w:t>e</w:t>
      </w:r>
      <w:r w:rsidRPr="00CD6A86">
        <w:rPr>
          <w:lang w:val="de-CH"/>
        </w:rPr>
        <w:t>l, weshalb die administrative Aufsicht nun professionalisiert werden muss.</w:t>
      </w:r>
    </w:p>
    <w:p w14:paraId="2A8D7880" w14:textId="77777777" w:rsidR="005E2001" w:rsidRPr="00CD6A86" w:rsidRDefault="00390E43" w:rsidP="005E2001">
      <w:pPr>
        <w:pStyle w:val="Titre1"/>
        <w:rPr>
          <w:lang w:val="de-CH"/>
        </w:rPr>
      </w:pPr>
      <w:bookmarkStart w:id="5" w:name="_Toc187304348"/>
      <w:r w:rsidRPr="00CD6A86">
        <w:rPr>
          <w:lang w:val="de-CH"/>
        </w:rPr>
        <w:t>Lösungsvorschlag des Entwurfs</w:t>
      </w:r>
      <w:bookmarkEnd w:id="5"/>
    </w:p>
    <w:p w14:paraId="105499AC" w14:textId="77777777" w:rsidR="005E2001" w:rsidRPr="00CD6A86" w:rsidRDefault="005E2001" w:rsidP="005E2001">
      <w:pPr>
        <w:pStyle w:val="Tiret"/>
        <w:rPr>
          <w:lang w:val="de-CH"/>
        </w:rPr>
      </w:pPr>
      <w:r w:rsidRPr="00CD6A86">
        <w:rPr>
          <w:lang w:val="de-CH"/>
        </w:rPr>
        <w:t>—</w:t>
      </w:r>
    </w:p>
    <w:p w14:paraId="189826CA" w14:textId="16AB5C80" w:rsidR="005E2001" w:rsidRPr="00CD6A86" w:rsidRDefault="006062C3" w:rsidP="00F62611">
      <w:pPr>
        <w:keepNext/>
        <w:keepLines/>
        <w:spacing w:after="120"/>
        <w:rPr>
          <w:sz w:val="20"/>
          <w:szCs w:val="20"/>
          <w:lang w:val="de-CH"/>
        </w:rPr>
      </w:pPr>
      <w:r w:rsidRPr="00CD6A86">
        <w:rPr>
          <w:lang w:val="de-CH"/>
        </w:rPr>
        <w:t xml:space="preserve">Die vorgeschlagene Umstrukturierung, die von den betroffenen Behörden (Justizrat, FIND und ABGB) einvernehmlich ausgearbeitet wurde, besteht darin, die Aufsicht über das Grundbuch aufzuteilen und die gesamte administrative Aufsicht der FIND zu übertragen. Damit soll eine klassischere Organisation </w:t>
      </w:r>
      <w:r w:rsidR="002D2E09">
        <w:rPr>
          <w:lang w:val="de-CH"/>
        </w:rPr>
        <w:t>eingeführt</w:t>
      </w:r>
      <w:r w:rsidR="002D2E09" w:rsidRPr="00CD6A86">
        <w:rPr>
          <w:lang w:val="de-CH"/>
        </w:rPr>
        <w:t xml:space="preserve"> </w:t>
      </w:r>
      <w:r w:rsidRPr="00CD6A86">
        <w:rPr>
          <w:lang w:val="de-CH"/>
        </w:rPr>
        <w:t>werden, wie sie in der überwiegenden Mehrheit der Kantone praktiziert wird (</w:t>
      </w:r>
      <w:r w:rsidRPr="00CD6A86">
        <w:rPr>
          <w:i/>
          <w:lang w:val="de-CH"/>
        </w:rPr>
        <w:t>oben</w:t>
      </w:r>
      <w:r w:rsidRPr="00CD6A86">
        <w:rPr>
          <w:lang w:val="de-CH"/>
        </w:rPr>
        <w:t>, Ziff. 1.3 § 1), und die administrative Aufsicht professionalisiert werden. Durch eine solche Professionalisierung kann ein proaktiverer Ansatz in den verschiedenen Bereichen (Recht, Informatik usw.) der administrativen Aufsicht verfolgt werden, die Grundbuchämter werden stärker unterstützt, die einheitliche Anwendung des Grundbuchrechts wird konsolidiert und letztlich wird die administrative Aufsicht erheblich verbessert.</w:t>
      </w:r>
    </w:p>
    <w:p w14:paraId="2014DBEA" w14:textId="400F16ED" w:rsidR="005C7D39" w:rsidRPr="00CD6A86" w:rsidRDefault="00B762C6" w:rsidP="00F62611">
      <w:pPr>
        <w:keepNext/>
        <w:keepLines/>
        <w:spacing w:after="120"/>
        <w:rPr>
          <w:lang w:val="de-CH"/>
        </w:rPr>
      </w:pPr>
      <w:r w:rsidRPr="00CD6A86">
        <w:rPr>
          <w:lang w:val="de-CH"/>
        </w:rPr>
        <w:t xml:space="preserve">Hinsichtlich </w:t>
      </w:r>
      <w:r w:rsidR="007317F6">
        <w:rPr>
          <w:lang w:val="de-CH"/>
        </w:rPr>
        <w:t xml:space="preserve">der </w:t>
      </w:r>
      <w:r w:rsidRPr="00CD6A86">
        <w:rPr>
          <w:lang w:val="de-CH"/>
        </w:rPr>
        <w:t xml:space="preserve">Rechtsmittelaufsicht wird vorgeschlagen, der derzeitigen Aufsichtsbehörde die Entscheidungsbefugnis als erste kantonale Instanz über Beschwerden gegen Abweisungsverfügungen der Grundbuchverwalterinnen und Grundbuchverwalter zu lassen. Dies </w:t>
      </w:r>
      <w:r w:rsidR="00726C07">
        <w:rPr>
          <w:lang w:val="de-CH"/>
        </w:rPr>
        <w:t xml:space="preserve">ist </w:t>
      </w:r>
      <w:r w:rsidRPr="00CD6A86">
        <w:rPr>
          <w:lang w:val="de-CH"/>
        </w:rPr>
        <w:t xml:space="preserve">in Anbetracht der Freiburger Besonderheiten </w:t>
      </w:r>
      <w:r w:rsidR="00A91390">
        <w:rPr>
          <w:lang w:val="de-CH"/>
        </w:rPr>
        <w:t>gerechtfertigt</w:t>
      </w:r>
      <w:r w:rsidRPr="00CD6A86">
        <w:rPr>
          <w:lang w:val="de-CH"/>
        </w:rPr>
        <w:t xml:space="preserve">. Der Kanton Freiburg verfügt nämlich über eine Universität mit einer </w:t>
      </w:r>
      <w:r w:rsidR="000534C0">
        <w:rPr>
          <w:lang w:val="de-CH"/>
        </w:rPr>
        <w:t>renommierten</w:t>
      </w:r>
      <w:r w:rsidR="000534C0" w:rsidRPr="00CD6A86">
        <w:rPr>
          <w:lang w:val="de-CH"/>
        </w:rPr>
        <w:t xml:space="preserve"> </w:t>
      </w:r>
      <w:r w:rsidRPr="00CD6A86">
        <w:rPr>
          <w:lang w:val="de-CH"/>
        </w:rPr>
        <w:t xml:space="preserve">Rechtsfakultät, und die ABGB und die Universität haben seit jeher eng zusammengearbeitet. Die ABGB konnte immer wieder auf das wertvolle Fachwissen von Professorinnen und Professoren des Privatrechts zurückgreifen, und die Inhaberin des Lehrstuhls für </w:t>
      </w:r>
      <w:r w:rsidR="006C4BB5">
        <w:rPr>
          <w:lang w:val="de-CH"/>
        </w:rPr>
        <w:t>Privat</w:t>
      </w:r>
      <w:r w:rsidRPr="00CD6A86">
        <w:rPr>
          <w:lang w:val="de-CH"/>
        </w:rPr>
        <w:t>recht II in deutscher Sprache ist die derzeitige Präsidentin. Die Entscheide der ABGB sind im Übrigen auch über die Kantonsgrenzen hinaus wegweisend. Es wäre zumindest unklug, auf einen solchen Mehrwert zu verzichten. Da sich die ABGB nur noch mit den Beschwerden befassen wird (Rechtsmittelaufsicht), wird sie in «Rekurskommission für das Grundbuch» umbenannt.</w:t>
      </w:r>
    </w:p>
    <w:p w14:paraId="5B457340" w14:textId="2CAB3102" w:rsidR="00581060" w:rsidRPr="00CD6A86" w:rsidRDefault="006A4314" w:rsidP="005E2001">
      <w:pPr>
        <w:keepNext/>
        <w:keepLines/>
        <w:rPr>
          <w:lang w:val="de-CH"/>
        </w:rPr>
      </w:pPr>
      <w:r w:rsidRPr="00CD6A86">
        <w:rPr>
          <w:lang w:val="de-CH"/>
        </w:rPr>
        <w:t xml:space="preserve">Im Übrigen hat sich das derzeitige System mit zwei kantonalen Beschwerdeinstanzen, von denen die erste Instanz die neue Rekurskommission für das Grundbuch und die zweite und letzte Instanz das Kantonsgericht ist, bewährt und sollte fortbestehen. Mit einem solchen System können nämlich die Beschwerden auf der Ebene der ersten Beschwerdeinstanz gefiltert und so eine weitere Überlastung des Kantonsgerichts vermieden werden. Zwischen 2019 und 2023 wurden von den 32 Beschwerden, die bei der ABGB eingereicht wurden, nur drei Fälle </w:t>
      </w:r>
      <w:r w:rsidR="00D214D2">
        <w:rPr>
          <w:lang w:val="de-CH"/>
        </w:rPr>
        <w:t xml:space="preserve">mit Beschwerde </w:t>
      </w:r>
      <w:r w:rsidRPr="00CD6A86">
        <w:rPr>
          <w:lang w:val="de-CH"/>
        </w:rPr>
        <w:t>an</w:t>
      </w:r>
      <w:r w:rsidR="0037490C">
        <w:rPr>
          <w:lang w:val="de-CH"/>
        </w:rPr>
        <w:t xml:space="preserve"> da</w:t>
      </w:r>
      <w:r w:rsidRPr="00CD6A86">
        <w:rPr>
          <w:lang w:val="de-CH"/>
        </w:rPr>
        <w:t xml:space="preserve">s Kantonsgericht weitergezogen. </w:t>
      </w:r>
      <w:r w:rsidR="00E9065F">
        <w:rPr>
          <w:lang w:val="de-CH"/>
        </w:rPr>
        <w:t>A</w:t>
      </w:r>
      <w:r w:rsidR="00955101">
        <w:rPr>
          <w:lang w:val="de-CH"/>
        </w:rPr>
        <w:t>lle</w:t>
      </w:r>
      <w:r w:rsidR="00955101" w:rsidRPr="00CD6A86">
        <w:rPr>
          <w:lang w:val="de-CH"/>
        </w:rPr>
        <w:t xml:space="preserve"> </w:t>
      </w:r>
      <w:r w:rsidRPr="00CD6A86">
        <w:rPr>
          <w:lang w:val="de-CH"/>
        </w:rPr>
        <w:t xml:space="preserve">drei Beschwerden </w:t>
      </w:r>
      <w:proofErr w:type="gramStart"/>
      <w:r w:rsidRPr="00CD6A86">
        <w:rPr>
          <w:lang w:val="de-CH"/>
        </w:rPr>
        <w:t xml:space="preserve">wurden </w:t>
      </w:r>
      <w:r w:rsidR="009F35F8">
        <w:rPr>
          <w:lang w:val="de-CH"/>
        </w:rPr>
        <w:t>übrigens</w:t>
      </w:r>
      <w:proofErr w:type="gramEnd"/>
      <w:r w:rsidR="009F35F8">
        <w:rPr>
          <w:lang w:val="de-CH"/>
        </w:rPr>
        <w:t xml:space="preserve"> </w:t>
      </w:r>
      <w:r w:rsidRPr="00CD6A86">
        <w:rPr>
          <w:lang w:val="de-CH"/>
        </w:rPr>
        <w:t xml:space="preserve">abgewiesen. Dieses System mit zwei kantonalen Beschwerdeinstanzen entspricht </w:t>
      </w:r>
      <w:r w:rsidR="009F35F8">
        <w:rPr>
          <w:lang w:val="de-CH"/>
        </w:rPr>
        <w:t>ausserdem</w:t>
      </w:r>
      <w:r w:rsidR="00134347" w:rsidRPr="00CD6A86">
        <w:rPr>
          <w:lang w:val="de-CH"/>
        </w:rPr>
        <w:t xml:space="preserve"> </w:t>
      </w:r>
      <w:r w:rsidRPr="00CD6A86">
        <w:rPr>
          <w:lang w:val="de-CH"/>
        </w:rPr>
        <w:t>demjenigen, das in den meisten anderen Kantonen eingeführt wurde (</w:t>
      </w:r>
      <w:r w:rsidRPr="00CD6A86">
        <w:rPr>
          <w:i/>
          <w:lang w:val="de-CH"/>
        </w:rPr>
        <w:t>oben</w:t>
      </w:r>
      <w:r w:rsidRPr="00CD6A86">
        <w:rPr>
          <w:lang w:val="de-CH"/>
        </w:rPr>
        <w:t>, Ziff. 1.3 § 2).</w:t>
      </w:r>
    </w:p>
    <w:p w14:paraId="126356E3" w14:textId="77777777" w:rsidR="003E392C" w:rsidRPr="00CD6A86" w:rsidRDefault="00D65FC1" w:rsidP="003E392C">
      <w:pPr>
        <w:pStyle w:val="Titre1"/>
        <w:rPr>
          <w:lang w:val="de-CH"/>
        </w:rPr>
      </w:pPr>
      <w:bookmarkStart w:id="6" w:name="_Toc187304349"/>
      <w:r w:rsidRPr="00CD6A86">
        <w:rPr>
          <w:lang w:val="de-CH"/>
        </w:rPr>
        <w:t>Auswirkungen des Entwurfs</w:t>
      </w:r>
      <w:bookmarkEnd w:id="6"/>
    </w:p>
    <w:p w14:paraId="080906E1" w14:textId="77777777" w:rsidR="003E392C" w:rsidRPr="00CD6A86" w:rsidRDefault="003E392C" w:rsidP="003E392C">
      <w:pPr>
        <w:pStyle w:val="Tiret"/>
        <w:rPr>
          <w:lang w:val="de-CH"/>
        </w:rPr>
      </w:pPr>
      <w:r w:rsidRPr="00CD6A86">
        <w:rPr>
          <w:lang w:val="de-CH"/>
        </w:rPr>
        <w:t>—</w:t>
      </w:r>
    </w:p>
    <w:p w14:paraId="5D5992FE" w14:textId="77777777" w:rsidR="003E392C" w:rsidRPr="00CD6A86" w:rsidRDefault="00D65FC1" w:rsidP="003E392C">
      <w:pPr>
        <w:pStyle w:val="Titre2"/>
        <w:rPr>
          <w:lang w:val="de-CH"/>
        </w:rPr>
      </w:pPr>
      <w:bookmarkStart w:id="7" w:name="_Toc187304350"/>
      <w:r w:rsidRPr="00CD6A86">
        <w:rPr>
          <w:lang w:val="de-CH"/>
        </w:rPr>
        <w:t>Finanzielle und personelle Auswirkungen</w:t>
      </w:r>
      <w:bookmarkEnd w:id="7"/>
    </w:p>
    <w:p w14:paraId="50690F63" w14:textId="3E83F49E" w:rsidR="000B6723" w:rsidRPr="00CD6A86" w:rsidRDefault="00AF1AF9" w:rsidP="00F62611">
      <w:pPr>
        <w:keepNext/>
        <w:keepLines/>
        <w:spacing w:after="120"/>
        <w:rPr>
          <w:lang w:val="de-CH"/>
        </w:rPr>
      </w:pPr>
      <w:r w:rsidRPr="00CD6A86">
        <w:rPr>
          <w:lang w:val="de-CH"/>
        </w:rPr>
        <w:t xml:space="preserve">Der Gesetzentwurf </w:t>
      </w:r>
      <w:r w:rsidR="008D5BFD">
        <w:rPr>
          <w:lang w:val="de-CH"/>
        </w:rPr>
        <w:t>sieht</w:t>
      </w:r>
      <w:r w:rsidR="008D5BFD" w:rsidRPr="00CD6A86">
        <w:rPr>
          <w:lang w:val="de-CH"/>
        </w:rPr>
        <w:t xml:space="preserve"> </w:t>
      </w:r>
      <w:r w:rsidRPr="00CD6A86">
        <w:rPr>
          <w:lang w:val="de-CH"/>
        </w:rPr>
        <w:t xml:space="preserve">eine Übertragung von Aufgaben zwischen Behörden </w:t>
      </w:r>
      <w:r w:rsidR="008D5BFD">
        <w:rPr>
          <w:lang w:val="de-CH"/>
        </w:rPr>
        <w:t xml:space="preserve">vor </w:t>
      </w:r>
      <w:r w:rsidRPr="00CD6A86">
        <w:rPr>
          <w:lang w:val="de-CH"/>
        </w:rPr>
        <w:t>und dürfte daher buchhalterisch ein Nullsummenspiel sein. Die geplante Umstrukturierung sollte daher ohne finanzielle Auswirkungen möglich sein.</w:t>
      </w:r>
    </w:p>
    <w:p w14:paraId="69801F21" w14:textId="77777777" w:rsidR="003E392C" w:rsidRPr="00CD6A86" w:rsidRDefault="00AF1AF9" w:rsidP="00F32BC2">
      <w:pPr>
        <w:keepNext/>
        <w:keepLines/>
        <w:spacing w:after="240"/>
        <w:rPr>
          <w:lang w:val="de-CH"/>
        </w:rPr>
      </w:pPr>
      <w:r w:rsidRPr="00CD6A86">
        <w:rPr>
          <w:lang w:val="de-CH"/>
        </w:rPr>
        <w:t>Für die FIND wird die Übernahme der Aufgaben der administrativen Aufsicht zwar zu einem höheren Arbeitsaufwand führen, der jedoch mit dem bisherigen Personalbestand zu bewältigen sein sollte.</w:t>
      </w:r>
    </w:p>
    <w:p w14:paraId="733730D8" w14:textId="77777777" w:rsidR="00A032CA" w:rsidRPr="00CD6A86" w:rsidRDefault="00A032CA" w:rsidP="00A032CA">
      <w:pPr>
        <w:pStyle w:val="Titre2"/>
        <w:rPr>
          <w:lang w:val="de-CH"/>
        </w:rPr>
      </w:pPr>
      <w:bookmarkStart w:id="8" w:name="_Toc187304351"/>
      <w:r w:rsidRPr="00CD6A86">
        <w:rPr>
          <w:lang w:val="de-CH"/>
        </w:rPr>
        <w:t>Übereinstimmung mit dem übergeordneten Recht</w:t>
      </w:r>
      <w:bookmarkEnd w:id="8"/>
    </w:p>
    <w:p w14:paraId="2759B1FA" w14:textId="77777777" w:rsidR="00A032CA" w:rsidRPr="00CD6A86" w:rsidRDefault="00A032CA" w:rsidP="00F62611">
      <w:pPr>
        <w:keepNext/>
        <w:keepLines/>
        <w:spacing w:after="120"/>
        <w:rPr>
          <w:lang w:val="de-CH"/>
        </w:rPr>
      </w:pPr>
      <w:r w:rsidRPr="00CD6A86">
        <w:rPr>
          <w:lang w:val="de-CH"/>
        </w:rPr>
        <w:t>Der Gesetzentwurf ist hinsichtlich seiner Verfassungsmässigkeit nicht problematisch. Er scheint grundsätzlich auch mit dem Bundesrecht vereinbar zu sein, muss jedoch noch vom Bund genehmigt werden (Art. 953 Abs. 2 ZGB).</w:t>
      </w:r>
    </w:p>
    <w:p w14:paraId="370D7FB0" w14:textId="77777777" w:rsidR="00A032CA" w:rsidRPr="00CD6A86" w:rsidRDefault="00A032CA" w:rsidP="00F32BC2">
      <w:pPr>
        <w:keepNext/>
        <w:keepLines/>
        <w:spacing w:after="240"/>
        <w:rPr>
          <w:lang w:val="de-CH"/>
        </w:rPr>
      </w:pPr>
      <w:r w:rsidRPr="00CD6A86">
        <w:rPr>
          <w:lang w:val="de-CH"/>
        </w:rPr>
        <w:t>Er weist keine Unvereinbarkeit mit dem EU-Recht auf.</w:t>
      </w:r>
    </w:p>
    <w:p w14:paraId="1BE861CD" w14:textId="77777777" w:rsidR="003E392C" w:rsidRPr="00CD6A86" w:rsidRDefault="00D65FC1" w:rsidP="003E392C">
      <w:pPr>
        <w:pStyle w:val="Titre2"/>
        <w:rPr>
          <w:lang w:val="de-CH"/>
        </w:rPr>
      </w:pPr>
      <w:bookmarkStart w:id="9" w:name="_Toc187304352"/>
      <w:r w:rsidRPr="00CD6A86">
        <w:rPr>
          <w:lang w:val="de-CH"/>
        </w:rPr>
        <w:t>Weitere Auswirkungen</w:t>
      </w:r>
      <w:bookmarkEnd w:id="9"/>
    </w:p>
    <w:p w14:paraId="3CFCA74D" w14:textId="77777777" w:rsidR="003E392C" w:rsidRPr="00CD6A86" w:rsidRDefault="00D65FC1" w:rsidP="000622CB">
      <w:pPr>
        <w:keepNext/>
        <w:keepLines/>
        <w:spacing w:after="180"/>
        <w:rPr>
          <w:lang w:val="de-CH"/>
        </w:rPr>
      </w:pPr>
      <w:r w:rsidRPr="00CD6A86">
        <w:rPr>
          <w:lang w:val="de-CH"/>
        </w:rPr>
        <w:t>Der Entwurf hat keinen Einfluss auf die Aufgabenteilung zwischen dem Staat und den Gemeinden und in Bezug auf die nachhaltige Entwicklung.</w:t>
      </w:r>
    </w:p>
    <w:p w14:paraId="43AB06CB" w14:textId="77777777" w:rsidR="00124A46" w:rsidRPr="00CD6A86" w:rsidRDefault="00124A46" w:rsidP="00124A46">
      <w:pPr>
        <w:pStyle w:val="Titre1"/>
        <w:rPr>
          <w:lang w:val="de-CH"/>
        </w:rPr>
      </w:pPr>
      <w:bookmarkStart w:id="10" w:name="_Toc187304353"/>
      <w:r w:rsidRPr="00CD6A86">
        <w:rPr>
          <w:lang w:val="de-CH"/>
        </w:rPr>
        <w:t>Kommentar der einzelnen Artikel</w:t>
      </w:r>
      <w:bookmarkEnd w:id="10"/>
    </w:p>
    <w:p w14:paraId="13308113" w14:textId="77777777" w:rsidR="00124A46" w:rsidRPr="00CD6A86" w:rsidRDefault="00124A46" w:rsidP="00124A46">
      <w:pPr>
        <w:pStyle w:val="Tiret"/>
        <w:rPr>
          <w:lang w:val="de-CH"/>
        </w:rPr>
      </w:pPr>
      <w:r w:rsidRPr="00CD6A86">
        <w:rPr>
          <w:lang w:val="de-CH"/>
        </w:rPr>
        <w:t>—</w:t>
      </w:r>
    </w:p>
    <w:p w14:paraId="46D47BE3" w14:textId="77777777" w:rsidR="00124A46" w:rsidRPr="00CD6A86" w:rsidRDefault="00124A46" w:rsidP="00124A46">
      <w:pPr>
        <w:pStyle w:val="TitreArticleloi"/>
        <w:rPr>
          <w:lang w:val="de-CH"/>
        </w:rPr>
      </w:pPr>
      <w:r w:rsidRPr="00CD6A86">
        <w:rPr>
          <w:lang w:val="de-CH"/>
        </w:rPr>
        <w:t>Artikel 2 Abs. 2 und 3, 3 Abs. 1 und 5 Abs. 1</w:t>
      </w:r>
    </w:p>
    <w:p w14:paraId="60A17FF7" w14:textId="7A8068C9" w:rsidR="00A02FBD" w:rsidRPr="00CD6A86" w:rsidRDefault="00341AD0" w:rsidP="00F32BC2">
      <w:pPr>
        <w:keepNext/>
        <w:keepLines/>
        <w:spacing w:after="240"/>
        <w:rPr>
          <w:lang w:val="de-CH"/>
        </w:rPr>
      </w:pPr>
      <w:r w:rsidRPr="00CD6A86">
        <w:rPr>
          <w:lang w:val="de-CH"/>
        </w:rPr>
        <w:t>Die Stellungnahmen der derzeitigen Aufsichtsbehörde (die in eine Rekurskommission umgewandelt wurde) für die Anstellung der Grundbuchverwalterinnen und Grundbuchverwalter (Art. 2 Abs. 2), die Bezeichnung einer stellvertretenden Grundbuchverwalterin oder eines stellvertretenden Grundbuchverwalters (Art. 3) und die Bestimmung der Aufgaben, die von den Adjunktinnen und Adjunkten erfüllt werden können (Art. 5 Abs. 1 Bst. b)</w:t>
      </w:r>
      <w:r w:rsidR="009162B5">
        <w:rPr>
          <w:lang w:val="de-CH"/>
        </w:rPr>
        <w:t>,</w:t>
      </w:r>
      <w:r w:rsidRPr="00CD6A86">
        <w:rPr>
          <w:lang w:val="de-CH"/>
        </w:rPr>
        <w:t xml:space="preserve"> sind nicht mehr relevant und fallen weg. Dies gilt auch für die Präzisierung in Artikel 2 Abs. 3 («In administrativen Belangen sind die Ämter von der zuständigen Direktion abhängig.»), die nicht mehr von Nutzen ist. Die FIND ist die den Grundbuchämtern hierarchisch übergeordnete Behörde und übt gemäss Artikel 60 Abs. 2 des Gesetzes vom 16. Oktober 2001 über die Organisation des Staatsrates und der Verwaltung (SVOG; SGF 122.0.1) schon eine Aufsicht über ihre Geschäftsführung aus.</w:t>
      </w:r>
    </w:p>
    <w:p w14:paraId="2EB71207" w14:textId="77777777" w:rsidR="00980A84" w:rsidRPr="00CD6A86" w:rsidRDefault="00980A84" w:rsidP="00980A84">
      <w:pPr>
        <w:pStyle w:val="TitreArticleloi"/>
        <w:rPr>
          <w:lang w:val="de-CH"/>
        </w:rPr>
      </w:pPr>
      <w:r w:rsidRPr="00CD6A86">
        <w:rPr>
          <w:lang w:val="de-CH"/>
        </w:rPr>
        <w:t>Artikel 8</w:t>
      </w:r>
    </w:p>
    <w:p w14:paraId="403B7494" w14:textId="674C1D09" w:rsidR="002C6E75" w:rsidRPr="00CD6A86" w:rsidRDefault="00980A84" w:rsidP="00A02FBD">
      <w:pPr>
        <w:keepNext/>
        <w:keepLines/>
        <w:rPr>
          <w:lang w:val="de-CH"/>
        </w:rPr>
      </w:pPr>
      <w:r w:rsidRPr="00CD6A86">
        <w:rPr>
          <w:lang w:val="de-CH"/>
        </w:rPr>
        <w:t xml:space="preserve">Mit der Bestimmung wird die FIND als administrative Aufsichtsbehörde über das Grundbuch eingesetzt. Damit werden alle </w:t>
      </w:r>
      <w:r w:rsidR="00535FDF">
        <w:rPr>
          <w:lang w:val="de-CH"/>
        </w:rPr>
        <w:t>A</w:t>
      </w:r>
      <w:r w:rsidRPr="00CD6A86">
        <w:rPr>
          <w:lang w:val="de-CH"/>
        </w:rPr>
        <w:t>ufgaben</w:t>
      </w:r>
      <w:r w:rsidR="00535FDF">
        <w:rPr>
          <w:lang w:val="de-CH"/>
        </w:rPr>
        <w:t xml:space="preserve"> der administrativen Aufsicht</w:t>
      </w:r>
      <w:r w:rsidRPr="00CD6A86">
        <w:rPr>
          <w:lang w:val="de-CH"/>
        </w:rPr>
        <w:t xml:space="preserve">, die bisher von der jetzigen Aufsichtsbehörde wahrgenommen wurden, an die FIND übertragen. </w:t>
      </w:r>
    </w:p>
    <w:p w14:paraId="43F42A08" w14:textId="7EF0B68D" w:rsidR="00630864" w:rsidRPr="00CD6A86" w:rsidRDefault="002C6E75" w:rsidP="001F1652">
      <w:pPr>
        <w:keepNext/>
        <w:keepLines/>
        <w:rPr>
          <w:lang w:val="de-CH"/>
        </w:rPr>
      </w:pPr>
      <w:r w:rsidRPr="00CD6A86">
        <w:rPr>
          <w:lang w:val="de-CH"/>
        </w:rPr>
        <w:t xml:space="preserve">Die Pflicht, dem Staatsrat jährlich Bericht über die Grundbuchführung zu erstatten, wird nicht aus dem geltenden Recht übernommen. </w:t>
      </w:r>
      <w:r w:rsidR="005C4F72">
        <w:rPr>
          <w:lang w:val="de-CH"/>
        </w:rPr>
        <w:t>Dies</w:t>
      </w:r>
      <w:r w:rsidR="00675543">
        <w:rPr>
          <w:lang w:val="de-CH"/>
        </w:rPr>
        <w:t>e</w:t>
      </w:r>
      <w:r w:rsidR="005C4F72">
        <w:rPr>
          <w:lang w:val="de-CH"/>
        </w:rPr>
        <w:t xml:space="preserve"> rechtfertigte</w:t>
      </w:r>
      <w:r w:rsidR="00B520F1">
        <w:rPr>
          <w:lang w:val="de-CH"/>
        </w:rPr>
        <w:t xml:space="preserve"> sich so lange</w:t>
      </w:r>
      <w:r w:rsidRPr="00CD6A86">
        <w:rPr>
          <w:lang w:val="de-CH"/>
        </w:rPr>
        <w:t xml:space="preserve">, </w:t>
      </w:r>
      <w:r w:rsidR="00B520F1">
        <w:rPr>
          <w:lang w:val="de-CH"/>
        </w:rPr>
        <w:t>wie</w:t>
      </w:r>
      <w:r w:rsidRPr="00CD6A86">
        <w:rPr>
          <w:lang w:val="de-CH"/>
        </w:rPr>
        <w:t xml:space="preserve"> die Aufsicht von einer Justizbehörde ausgeübt wurde, auf die der Staatsrat keinen Einfluss hatte, was nun aber nicht mehr der Fall ist. Der Staatsrat als oberste Exekutiv- und Verwaltungsbehörde des Kantons wird nämlich über bedeutende Geschäfte seiner Direktionen informiert (Art. 10 Abs. 3 SVOG), ohne dass ihm jedes Jahr auch noch Bericht erstattet werden muss. Die Pflicht, «jedes Amt jährlich mindestens einmal» zu inspizieren, wird ebenfalls nicht mehr so übernommen, sondern in eine alles in allem ähnliche, aber weniger zwingende Pflicht umgewandelt, «regelmässig jedes Amt» zu inspizieren. Es ist nämlich wohl sinnvoller, der FIND mehr Spielraum bei der Organisation ihrer Inspektionen zu lassen.</w:t>
      </w:r>
    </w:p>
    <w:p w14:paraId="08FD4DB3" w14:textId="108394C6" w:rsidR="00624BCF" w:rsidRPr="00CD6A86" w:rsidRDefault="00E3563E" w:rsidP="00F32BC2">
      <w:pPr>
        <w:keepNext/>
        <w:keepLines/>
        <w:spacing w:after="240"/>
        <w:rPr>
          <w:lang w:val="de-CH"/>
        </w:rPr>
      </w:pPr>
      <w:r w:rsidRPr="00CD6A86">
        <w:rPr>
          <w:lang w:val="de-CH"/>
        </w:rPr>
        <w:t>Mit der vorgeschlagenen Umstrukturierung wird die Behörde, die die administrative Aufsicht ausübt (FIND)</w:t>
      </w:r>
      <w:r w:rsidR="002B3BD6" w:rsidRPr="00CD6A86">
        <w:rPr>
          <w:lang w:val="de-CH"/>
        </w:rPr>
        <w:t>,</w:t>
      </w:r>
      <w:r w:rsidRPr="00CD6A86">
        <w:rPr>
          <w:lang w:val="de-CH"/>
        </w:rPr>
        <w:t xml:space="preserve"> nicht mehr die gleiche sein wie diejenige, die die Rechtsmittelaufsicht ausübt (Rekurskommission für das Grundbuch). In einer solchen Konstellation </w:t>
      </w:r>
      <w:r w:rsidR="00963F2A">
        <w:rPr>
          <w:lang w:val="de-CH"/>
        </w:rPr>
        <w:t>ist die</w:t>
      </w:r>
      <w:r w:rsidR="00963F2A" w:rsidRPr="00CD6A86">
        <w:rPr>
          <w:lang w:val="de-CH"/>
        </w:rPr>
        <w:t xml:space="preserve"> </w:t>
      </w:r>
      <w:r w:rsidRPr="00CD6A86">
        <w:rPr>
          <w:lang w:val="de-CH"/>
        </w:rPr>
        <w:t>admin</w:t>
      </w:r>
      <w:r w:rsidR="00AE36BF">
        <w:rPr>
          <w:lang w:val="de-CH"/>
        </w:rPr>
        <w:t>i</w:t>
      </w:r>
      <w:r w:rsidRPr="00CD6A86">
        <w:rPr>
          <w:lang w:val="de-CH"/>
        </w:rPr>
        <w:t xml:space="preserve">strative Aufsichtsbehörde (FIND) bundesrechtlich nach Artikel 956a Abs. 2 Ziff. 2 ZGB </w:t>
      </w:r>
      <w:r w:rsidR="00963F2A">
        <w:rPr>
          <w:lang w:val="de-CH"/>
        </w:rPr>
        <w:t>zur Beschwerde berechtigt</w:t>
      </w:r>
      <w:r w:rsidRPr="00CD6A86">
        <w:rPr>
          <w:lang w:val="de-CH"/>
        </w:rPr>
        <w:t xml:space="preserve">, </w:t>
      </w:r>
      <w:r w:rsidR="00153CAB">
        <w:rPr>
          <w:lang w:val="de-CH"/>
        </w:rPr>
        <w:t>sofern</w:t>
      </w:r>
      <w:r w:rsidRPr="00CD6A86">
        <w:rPr>
          <w:lang w:val="de-CH"/>
        </w:rPr>
        <w:t xml:space="preserve"> ihr das kantonale Recht diese </w:t>
      </w:r>
      <w:r w:rsidR="00963F2A">
        <w:rPr>
          <w:lang w:val="de-CH"/>
        </w:rPr>
        <w:t xml:space="preserve">Beschwerdebefugnis </w:t>
      </w:r>
      <w:r w:rsidRPr="00CD6A86">
        <w:rPr>
          <w:lang w:val="de-CH"/>
        </w:rPr>
        <w:t xml:space="preserve">ausdrücklich einräumt. Mit dem Entwurf soll nun </w:t>
      </w:r>
      <w:r w:rsidR="00631124" w:rsidRPr="00CD6A86">
        <w:rPr>
          <w:lang w:val="de-CH"/>
        </w:rPr>
        <w:t xml:space="preserve">im Interesse der Rechtssicherheit und für eine möglichst einheitliche Anwendung des Grundbuchrechts </w:t>
      </w:r>
      <w:r w:rsidRPr="00CD6A86">
        <w:rPr>
          <w:lang w:val="de-CH"/>
        </w:rPr>
        <w:t>eine solche Beschwerdebefugnis für die FIND gesetzlich verankert werden (Art. 8 Abs. 3)</w:t>
      </w:r>
      <w:r w:rsidR="00A6265E" w:rsidRPr="00CD6A86">
        <w:rPr>
          <w:lang w:val="de-CH"/>
        </w:rPr>
        <w:t xml:space="preserve">. Die Beschwerdebefugnis </w:t>
      </w:r>
      <w:r w:rsidR="00820D7A">
        <w:rPr>
          <w:lang w:val="de-CH"/>
        </w:rPr>
        <w:t>der</w:t>
      </w:r>
      <w:r w:rsidR="00A6265E" w:rsidRPr="00CD6A86">
        <w:rPr>
          <w:lang w:val="de-CH"/>
        </w:rPr>
        <w:t xml:space="preserve"> FIND </w:t>
      </w:r>
      <w:r w:rsidR="00820D7A">
        <w:rPr>
          <w:lang w:val="de-CH"/>
        </w:rPr>
        <w:t xml:space="preserve">beschränkt sich auf </w:t>
      </w:r>
      <w:r w:rsidR="00C542E5">
        <w:rPr>
          <w:lang w:val="de-CH"/>
        </w:rPr>
        <w:t>Entscheide, die gestützt auf eine Beschwerde ergangen sind</w:t>
      </w:r>
      <w:r w:rsidR="00A6265E" w:rsidRPr="00CD6A86">
        <w:rPr>
          <w:lang w:val="de-CH"/>
        </w:rPr>
        <w:t>.</w:t>
      </w:r>
      <w:r w:rsidRPr="00CD6A86">
        <w:rPr>
          <w:lang w:val="de-CH"/>
        </w:rPr>
        <w:t xml:space="preserve"> Die FIND kann </w:t>
      </w:r>
      <w:r w:rsidR="00E81DDE">
        <w:rPr>
          <w:lang w:val="de-CH"/>
        </w:rPr>
        <w:t>mit anderen Worten</w:t>
      </w:r>
      <w:r w:rsidR="00E81DDE" w:rsidRPr="00CD6A86">
        <w:rPr>
          <w:lang w:val="de-CH"/>
        </w:rPr>
        <w:t xml:space="preserve"> </w:t>
      </w:r>
      <w:r w:rsidRPr="00CD6A86">
        <w:rPr>
          <w:lang w:val="de-CH"/>
        </w:rPr>
        <w:t xml:space="preserve">Beschwerdeentscheide der </w:t>
      </w:r>
      <w:r w:rsidR="0082114D">
        <w:rPr>
          <w:lang w:val="de-CH"/>
        </w:rPr>
        <w:t>R</w:t>
      </w:r>
      <w:r w:rsidRPr="00CD6A86">
        <w:rPr>
          <w:lang w:val="de-CH"/>
        </w:rPr>
        <w:t xml:space="preserve">ekurskommission </w:t>
      </w:r>
      <w:r w:rsidR="0082114D">
        <w:rPr>
          <w:lang w:val="de-CH"/>
        </w:rPr>
        <w:t xml:space="preserve">für das Grundbuch </w:t>
      </w:r>
      <w:r w:rsidRPr="00CD6A86">
        <w:rPr>
          <w:lang w:val="de-CH"/>
        </w:rPr>
        <w:t xml:space="preserve">bzw. des Kantonsgerichts an die nächste Beschwerdeinstanz weiterziehen, d.h. an das Kantonsgericht bzw. </w:t>
      </w:r>
      <w:r w:rsidR="00810B37">
        <w:rPr>
          <w:lang w:val="de-CH"/>
        </w:rPr>
        <w:t xml:space="preserve">an </w:t>
      </w:r>
      <w:r w:rsidRPr="00CD6A86">
        <w:rPr>
          <w:lang w:val="de-CH"/>
        </w:rPr>
        <w:t>das Bundesgericht (CR CC II-</w:t>
      </w:r>
      <w:proofErr w:type="spellStart"/>
      <w:r w:rsidRPr="00CD6A86">
        <w:rPr>
          <w:lang w:val="de-CH"/>
        </w:rPr>
        <w:t>Mooser</w:t>
      </w:r>
      <w:proofErr w:type="spellEnd"/>
      <w:r w:rsidRPr="00CD6A86">
        <w:rPr>
          <w:lang w:val="de-CH"/>
        </w:rPr>
        <w:t xml:space="preserve">, </w:t>
      </w:r>
      <w:r w:rsidR="00810B37">
        <w:rPr>
          <w:lang w:val="de-CH"/>
        </w:rPr>
        <w:t>ZGB</w:t>
      </w:r>
      <w:r w:rsidR="00810B37" w:rsidRPr="00CD6A86">
        <w:rPr>
          <w:lang w:val="de-CH"/>
        </w:rPr>
        <w:t xml:space="preserve"> </w:t>
      </w:r>
      <w:r w:rsidRPr="00CD6A86">
        <w:rPr>
          <w:lang w:val="de-CH"/>
        </w:rPr>
        <w:t xml:space="preserve">956a N 41; BSK ZGB II-Schmid, </w:t>
      </w:r>
      <w:r w:rsidR="00810B37">
        <w:rPr>
          <w:lang w:val="de-CH"/>
        </w:rPr>
        <w:t>ZGB</w:t>
      </w:r>
      <w:r w:rsidR="00810B37" w:rsidRPr="00CD6A86">
        <w:rPr>
          <w:lang w:val="de-CH"/>
        </w:rPr>
        <w:t xml:space="preserve"> </w:t>
      </w:r>
      <w:r w:rsidRPr="00CD6A86">
        <w:rPr>
          <w:lang w:val="de-CH"/>
        </w:rPr>
        <w:t>956a N 26). Die Anerkennung einer Beschwerdebefugnis gegen Verfügungen von Grundbuchverwalterinnen und Grundbuchverwalter</w:t>
      </w:r>
      <w:r w:rsidR="00264E7B">
        <w:rPr>
          <w:lang w:val="de-CH"/>
        </w:rPr>
        <w:t>n</w:t>
      </w:r>
      <w:r w:rsidRPr="00CD6A86">
        <w:rPr>
          <w:lang w:val="de-CH"/>
        </w:rPr>
        <w:t xml:space="preserve"> ist hingegen nicht sinnvoll. Es ist gegeben</w:t>
      </w:r>
      <w:r w:rsidR="00AE36BF">
        <w:rPr>
          <w:lang w:val="de-CH"/>
        </w:rPr>
        <w:t>en</w:t>
      </w:r>
      <w:r w:rsidRPr="00CD6A86">
        <w:rPr>
          <w:lang w:val="de-CH"/>
        </w:rPr>
        <w:t xml:space="preserve">falls Sache der betroffenen Personen, dagegen Beschwerde zu führen. Die Ausübung </w:t>
      </w:r>
      <w:r w:rsidR="008B65C2">
        <w:rPr>
          <w:lang w:val="de-CH"/>
        </w:rPr>
        <w:t>ein</w:t>
      </w:r>
      <w:r w:rsidR="00796F59">
        <w:rPr>
          <w:lang w:val="de-CH"/>
        </w:rPr>
        <w:t>es</w:t>
      </w:r>
      <w:r w:rsidR="008B65C2">
        <w:rPr>
          <w:lang w:val="de-CH"/>
        </w:rPr>
        <w:t xml:space="preserve"> solchen</w:t>
      </w:r>
      <w:r w:rsidR="008B65C2" w:rsidRPr="00CD6A86">
        <w:rPr>
          <w:lang w:val="de-CH"/>
        </w:rPr>
        <w:t xml:space="preserve"> </w:t>
      </w:r>
      <w:r w:rsidRPr="00CD6A86">
        <w:rPr>
          <w:lang w:val="de-CH"/>
        </w:rPr>
        <w:t>Beschwerderechts würde ausserdem voraussetzen, dass die Grundbuchverwalterin</w:t>
      </w:r>
      <w:r w:rsidR="00C476EE">
        <w:rPr>
          <w:lang w:val="de-CH"/>
        </w:rPr>
        <w:t>nen</w:t>
      </w:r>
      <w:r w:rsidRPr="00CD6A86">
        <w:rPr>
          <w:lang w:val="de-CH"/>
        </w:rPr>
        <w:t xml:space="preserve"> </w:t>
      </w:r>
      <w:r w:rsidR="00C476EE">
        <w:rPr>
          <w:lang w:val="de-CH"/>
        </w:rPr>
        <w:t>und</w:t>
      </w:r>
      <w:r w:rsidR="00C476EE" w:rsidRPr="00CD6A86">
        <w:rPr>
          <w:lang w:val="de-CH"/>
        </w:rPr>
        <w:t xml:space="preserve"> </w:t>
      </w:r>
      <w:r w:rsidRPr="00CD6A86">
        <w:rPr>
          <w:lang w:val="de-CH"/>
        </w:rPr>
        <w:t>Grundbuchve</w:t>
      </w:r>
      <w:r w:rsidR="00F105D8">
        <w:rPr>
          <w:lang w:val="de-CH"/>
        </w:rPr>
        <w:t>r</w:t>
      </w:r>
      <w:r w:rsidRPr="00CD6A86">
        <w:rPr>
          <w:lang w:val="de-CH"/>
        </w:rPr>
        <w:t>walter der FIND alle Verfügungen zustell</w:t>
      </w:r>
      <w:r w:rsidR="006C7D94">
        <w:rPr>
          <w:lang w:val="de-CH"/>
        </w:rPr>
        <w:t>en</w:t>
      </w:r>
      <w:r w:rsidR="001C708F">
        <w:rPr>
          <w:lang w:val="de-CH"/>
        </w:rPr>
        <w:t>,</w:t>
      </w:r>
      <w:r w:rsidRPr="00CD6A86">
        <w:rPr>
          <w:lang w:val="de-CH"/>
        </w:rPr>
        <w:t xml:space="preserve"> </w:t>
      </w:r>
      <w:r w:rsidR="001C708F">
        <w:rPr>
          <w:lang w:val="de-CH"/>
        </w:rPr>
        <w:t>wozu sie nicht verpflichtet sind</w:t>
      </w:r>
      <w:r w:rsidRPr="00CD6A86">
        <w:rPr>
          <w:lang w:val="de-CH"/>
        </w:rPr>
        <w:t xml:space="preserve"> (BSK ZGB II-Schmid, </w:t>
      </w:r>
      <w:r w:rsidR="001C708F">
        <w:rPr>
          <w:lang w:val="de-CH"/>
        </w:rPr>
        <w:t>ZGB</w:t>
      </w:r>
      <w:r w:rsidR="001C708F" w:rsidRPr="00CD6A86">
        <w:rPr>
          <w:lang w:val="de-CH"/>
        </w:rPr>
        <w:t xml:space="preserve"> </w:t>
      </w:r>
      <w:r w:rsidRPr="00CD6A86">
        <w:rPr>
          <w:lang w:val="de-CH"/>
        </w:rPr>
        <w:t>956a N 26; CR CC II-</w:t>
      </w:r>
      <w:proofErr w:type="spellStart"/>
      <w:r w:rsidRPr="00CD6A86">
        <w:rPr>
          <w:lang w:val="de-CH"/>
        </w:rPr>
        <w:t>Mooser</w:t>
      </w:r>
      <w:proofErr w:type="spellEnd"/>
      <w:r w:rsidRPr="00CD6A86">
        <w:rPr>
          <w:lang w:val="de-CH"/>
        </w:rPr>
        <w:t xml:space="preserve">, </w:t>
      </w:r>
      <w:r w:rsidR="001C708F">
        <w:rPr>
          <w:lang w:val="de-CH"/>
        </w:rPr>
        <w:t>ZGB</w:t>
      </w:r>
      <w:r w:rsidR="001C708F" w:rsidRPr="00CD6A86">
        <w:rPr>
          <w:lang w:val="de-CH"/>
        </w:rPr>
        <w:t xml:space="preserve"> </w:t>
      </w:r>
      <w:r w:rsidRPr="00CD6A86">
        <w:rPr>
          <w:lang w:val="de-CH"/>
        </w:rPr>
        <w:t xml:space="preserve">956a N 41 et </w:t>
      </w:r>
      <w:r w:rsidR="001C708F">
        <w:rPr>
          <w:lang w:val="de-CH"/>
        </w:rPr>
        <w:t>ZGB</w:t>
      </w:r>
      <w:r w:rsidR="001C708F" w:rsidRPr="00CD6A86">
        <w:rPr>
          <w:lang w:val="de-CH"/>
        </w:rPr>
        <w:t xml:space="preserve"> </w:t>
      </w:r>
      <w:r w:rsidRPr="00CD6A86">
        <w:rPr>
          <w:lang w:val="de-CH"/>
        </w:rPr>
        <w:t xml:space="preserve">966 N 8; </w:t>
      </w:r>
      <w:r w:rsidR="000C1A40" w:rsidRPr="00CD6A86">
        <w:rPr>
          <w:lang w:val="de-CH"/>
        </w:rPr>
        <w:t>s. auch Botschaft zur Änderung des</w:t>
      </w:r>
      <w:r w:rsidR="00F94569" w:rsidRPr="00CD6A86">
        <w:rPr>
          <w:lang w:val="de-CH"/>
        </w:rPr>
        <w:t xml:space="preserve"> Schweizerischen Zivilgesetzbuches </w:t>
      </w:r>
      <w:r w:rsidR="002D1F68">
        <w:rPr>
          <w:lang w:val="de-CH"/>
        </w:rPr>
        <w:t>[</w:t>
      </w:r>
      <w:r w:rsidR="00F94569" w:rsidRPr="00CD6A86">
        <w:rPr>
          <w:lang w:val="de-CH"/>
        </w:rPr>
        <w:t>Register-Schuldbrief und weitere Änderungen im Sachenrecht</w:t>
      </w:r>
      <w:r w:rsidR="002D1F68">
        <w:rPr>
          <w:lang w:val="de-CH"/>
        </w:rPr>
        <w:t>]</w:t>
      </w:r>
      <w:r w:rsidR="00F94569" w:rsidRPr="00CD6A86">
        <w:rPr>
          <w:lang w:val="de-CH"/>
        </w:rPr>
        <w:t xml:space="preserve">, </w:t>
      </w:r>
      <w:proofErr w:type="spellStart"/>
      <w:r w:rsidRPr="00CD6A86">
        <w:rPr>
          <w:lang w:val="de-CH"/>
        </w:rPr>
        <w:t>BBl</w:t>
      </w:r>
      <w:proofErr w:type="spellEnd"/>
      <w:r w:rsidRPr="00CD6A86">
        <w:rPr>
          <w:lang w:val="de-CH"/>
        </w:rPr>
        <w:t xml:space="preserve"> 2007 5283 ff., 5</w:t>
      </w:r>
      <w:r w:rsidR="00740A8D" w:rsidRPr="00CD6A86">
        <w:rPr>
          <w:lang w:val="de-CH"/>
        </w:rPr>
        <w:t>331</w:t>
      </w:r>
      <w:r w:rsidRPr="00CD6A86">
        <w:rPr>
          <w:lang w:val="de-CH"/>
        </w:rPr>
        <w:t>).</w:t>
      </w:r>
    </w:p>
    <w:p w14:paraId="789A88DE" w14:textId="77777777" w:rsidR="00980A84" w:rsidRPr="00CD6A86" w:rsidRDefault="00980A84" w:rsidP="00980A84">
      <w:pPr>
        <w:pStyle w:val="TitreArticleloi"/>
        <w:rPr>
          <w:lang w:val="de-CH"/>
        </w:rPr>
      </w:pPr>
      <w:r w:rsidRPr="00CD6A86">
        <w:rPr>
          <w:lang w:val="de-CH"/>
        </w:rPr>
        <w:t>Artikel 9-12</w:t>
      </w:r>
    </w:p>
    <w:p w14:paraId="5B81995E" w14:textId="22EF1FD0" w:rsidR="00E5414B" w:rsidRPr="00CD6A86" w:rsidRDefault="00022357" w:rsidP="00F62611">
      <w:pPr>
        <w:keepNext/>
        <w:keepLines/>
        <w:spacing w:after="120"/>
        <w:rPr>
          <w:lang w:val="de-CH"/>
        </w:rPr>
      </w:pPr>
      <w:r w:rsidRPr="00CD6A86">
        <w:rPr>
          <w:lang w:val="de-CH"/>
        </w:rPr>
        <w:t>Die Artikel 9-12 enthalten die Vorschriften über die Einsetzung, die Zusammensetzung, die Unabhängigkeit, die Aufsicht, die Organisation, die Arbeitsweise und die Befugnisse der neuen Rekurskommission für das Grundbuch. Alle geltenden Vorschriften für diese Rekurskommission sind also nun gesetzlich verankert, das heisst, die bisher im Ausführungsreglement zum Gesetz über das Grundbuch (ARGBG; SGF 214.5.11) enthaltenen Vorschriften werden in</w:t>
      </w:r>
      <w:r w:rsidR="00720356">
        <w:rPr>
          <w:lang w:val="de-CH"/>
        </w:rPr>
        <w:t xml:space="preserve"> da</w:t>
      </w:r>
      <w:r w:rsidRPr="00CD6A86">
        <w:rPr>
          <w:lang w:val="de-CH"/>
        </w:rPr>
        <w:t xml:space="preserve">s GBG überführt und im ARGBG (Art. 3-9) aufgehoben. </w:t>
      </w:r>
      <w:r w:rsidR="007D3C28">
        <w:rPr>
          <w:lang w:val="de-CH"/>
        </w:rPr>
        <w:t>In m</w:t>
      </w:r>
      <w:r w:rsidRPr="00CD6A86">
        <w:rPr>
          <w:lang w:val="de-CH"/>
        </w:rPr>
        <w:t>ateriell</w:t>
      </w:r>
      <w:r w:rsidR="007D3C28">
        <w:rPr>
          <w:lang w:val="de-CH"/>
        </w:rPr>
        <w:t>er Hinsicht</w:t>
      </w:r>
      <w:r w:rsidRPr="00CD6A86">
        <w:rPr>
          <w:lang w:val="de-CH"/>
        </w:rPr>
        <w:t xml:space="preserve"> übernehmen die Bestimmungen des Entwurfs die Bestimmungen der geltenden Gesetzgebung, jedoch mit folgenden Präzisierungen.</w:t>
      </w:r>
    </w:p>
    <w:p w14:paraId="15E59A92" w14:textId="7FA6ACE4" w:rsidR="003021CB" w:rsidRPr="00CD6A86" w:rsidRDefault="0078435D" w:rsidP="008803A6">
      <w:pPr>
        <w:keepNext/>
        <w:keepLines/>
        <w:rPr>
          <w:lang w:val="de-CH"/>
        </w:rPr>
      </w:pPr>
      <w:r w:rsidRPr="00CD6A86">
        <w:rPr>
          <w:lang w:val="de-CH"/>
        </w:rPr>
        <w:t>Die Wählbarkeitsvoraussetzungen für die Mitglieder und Ersatzmitglieder der Kommission werden etwas gelockert. Der Verweis auf die einschlägigen Bestimmungen des Justizgesetzes (JG), der sich auf die Artikel 9, 10 und 15 bis 17 JG bezog</w:t>
      </w:r>
      <w:r w:rsidR="00BF4245">
        <w:rPr>
          <w:lang w:val="de-CH"/>
        </w:rPr>
        <w:t xml:space="preserve"> </w:t>
      </w:r>
      <w:r w:rsidR="00BF4245" w:rsidRPr="00CD6A86">
        <w:rPr>
          <w:lang w:val="de-CH"/>
        </w:rPr>
        <w:t>(Art. 4 ARGBG)</w:t>
      </w:r>
      <w:r w:rsidRPr="00CD6A86">
        <w:rPr>
          <w:lang w:val="de-CH"/>
        </w:rPr>
        <w:t>, wurde auf die Artikel 9 Abs. 1 Bst. b und c, 10, 16 und 17 Abs. 1 JG beschränkt. So wird nicht mehr verlangt, dass die wählbare Person in kantonalen Angelegenheiten stimmberechtigt ist oder dass sie als Ausländerin oder Ausländer eine Niederlassungsbewilligung besitzt und seit mindestens fünf Jahren Wohnsitz im Kanton hat (Art. 9 Abs. 1 Bst. a und Abs. 2 JG). Es sei daran erinnert, dass diese Wählbarkeitsvoraussetzungen für Richterinnen und Richter gelten. Für die Mitglieder einer Kommission wie der Rekurskommission für das Grundbuch, für die es, wie bereits erwähnt (</w:t>
      </w:r>
      <w:r w:rsidRPr="00CD6A86">
        <w:rPr>
          <w:i/>
          <w:lang w:val="de-CH"/>
        </w:rPr>
        <w:t>oben</w:t>
      </w:r>
      <w:r w:rsidRPr="00CD6A86">
        <w:rPr>
          <w:lang w:val="de-CH"/>
        </w:rPr>
        <w:t xml:space="preserve">, Ziff. 2), sehr schwierig ist, Juristinnen und Juristen zu finden, die auf diesem Gebiet spezialisiert sind, sind solche Bedingungen zu restriktiv. Im Übrigen musste bereits eine Ausnahme vom Erfordernis der Aktivbürgerschaft auf kantonaler Ebene verlangt werden, damit die Kommission mit allen Mitgliedern besetzt werden </w:t>
      </w:r>
      <w:r w:rsidR="001C4362">
        <w:rPr>
          <w:lang w:val="de-CH"/>
        </w:rPr>
        <w:t>konnte</w:t>
      </w:r>
      <w:r w:rsidRPr="00CD6A86">
        <w:rPr>
          <w:lang w:val="de-CH"/>
        </w:rPr>
        <w:t xml:space="preserve">. Darüber hinaus unterliegen Universitätsprofessorinnen und -professoren keiner Wohnsitzpflicht. Die Beibehaltung einer Wohnsitzpflicht für die Mitglieder der Kommission könnte dazu führen, dass die Kommission nicht mehr über </w:t>
      </w:r>
      <w:r w:rsidR="00DE78A5">
        <w:rPr>
          <w:lang w:val="de-CH"/>
        </w:rPr>
        <w:t>an der Universität vorhanden</w:t>
      </w:r>
      <w:r w:rsidR="00F51B63">
        <w:rPr>
          <w:lang w:val="de-CH"/>
        </w:rPr>
        <w:t>es</w:t>
      </w:r>
      <w:r w:rsidR="00DE78A5" w:rsidRPr="00CD6A86">
        <w:rPr>
          <w:lang w:val="de-CH"/>
        </w:rPr>
        <w:t xml:space="preserve"> </w:t>
      </w:r>
      <w:r w:rsidRPr="00CD6A86">
        <w:rPr>
          <w:lang w:val="de-CH"/>
        </w:rPr>
        <w:t xml:space="preserve">Fachwissen im </w:t>
      </w:r>
      <w:proofErr w:type="spellStart"/>
      <w:r w:rsidRPr="00CD6A86">
        <w:rPr>
          <w:lang w:val="de-CH"/>
        </w:rPr>
        <w:t>Immobiliarsachenrecht</w:t>
      </w:r>
      <w:proofErr w:type="spellEnd"/>
      <w:r w:rsidRPr="00CD6A86">
        <w:rPr>
          <w:lang w:val="de-CH"/>
        </w:rPr>
        <w:t xml:space="preserve"> und im Grundbuchrecht verfügt, was sehr bedauerlich wäre. Die Artikel 15 und 17 Abs. 2, 3 und 4 JG gelten für Berufsrichterinnen und -richter und lassen sich nicht auf die Mitglieder einer Kommission anwenden, die ihre Tätigkeit nebenberuflich ausüben.</w:t>
      </w:r>
    </w:p>
    <w:p w14:paraId="24678A57" w14:textId="42C2A80B" w:rsidR="0078435D" w:rsidRPr="00CD6A86" w:rsidRDefault="0078435D" w:rsidP="00F32BC2">
      <w:pPr>
        <w:keepNext/>
        <w:keepLines/>
        <w:spacing w:after="240"/>
        <w:rPr>
          <w:lang w:val="de-CH"/>
        </w:rPr>
      </w:pPr>
      <w:r w:rsidRPr="00CD6A86">
        <w:rPr>
          <w:lang w:val="de-CH"/>
        </w:rPr>
        <w:t xml:space="preserve">Nach geltendem Recht kann die Rekurskommission bei Verhinderung oder Ausstand der zur Sekretärin oder zum Sekretär bestimmten Person eine Sekretärin oder einen Sekretär ad hoc bestimmen (Art. 6 Abs. 1 </w:t>
      </w:r>
      <w:r w:rsidRPr="00CD6A86">
        <w:rPr>
          <w:i/>
          <w:lang w:val="de-CH"/>
        </w:rPr>
        <w:t xml:space="preserve">in </w:t>
      </w:r>
      <w:proofErr w:type="spellStart"/>
      <w:r w:rsidRPr="00CD6A86">
        <w:rPr>
          <w:i/>
          <w:lang w:val="de-CH"/>
        </w:rPr>
        <w:t>fine</w:t>
      </w:r>
      <w:proofErr w:type="spellEnd"/>
      <w:r w:rsidRPr="00CD6A86">
        <w:rPr>
          <w:lang w:val="de-CH"/>
        </w:rPr>
        <w:t xml:space="preserve"> ARGBG), was keine wirklich überzeugende Lösung ist.</w:t>
      </w:r>
      <w:r w:rsidR="00164313" w:rsidRPr="00CD6A86">
        <w:rPr>
          <w:lang w:val="de-CH"/>
        </w:rPr>
        <w:t xml:space="preserve"> </w:t>
      </w:r>
      <w:r w:rsidRPr="00CD6A86">
        <w:rPr>
          <w:lang w:val="de-CH"/>
        </w:rPr>
        <w:t xml:space="preserve">Sinnvoller wäre die Einführung einer Stellvertretung und die Schaffung der Funktion einer stellvertretenden Sekretärin oder eines stellvertretenden Sekretärs. </w:t>
      </w:r>
      <w:r w:rsidR="00A962F2">
        <w:rPr>
          <w:lang w:val="de-CH"/>
        </w:rPr>
        <w:t xml:space="preserve">Das entspricht </w:t>
      </w:r>
      <w:r w:rsidR="00EE1436">
        <w:rPr>
          <w:lang w:val="de-CH"/>
        </w:rPr>
        <w:t xml:space="preserve">der Organisation, die in </w:t>
      </w:r>
      <w:r w:rsidR="00306711">
        <w:rPr>
          <w:lang w:val="de-CH"/>
        </w:rPr>
        <w:t>d</w:t>
      </w:r>
      <w:r w:rsidRPr="00CD6A86">
        <w:rPr>
          <w:lang w:val="de-CH"/>
        </w:rPr>
        <w:t>erartige</w:t>
      </w:r>
      <w:r w:rsidR="00306711">
        <w:rPr>
          <w:lang w:val="de-CH"/>
        </w:rPr>
        <w:t>n</w:t>
      </w:r>
      <w:r w:rsidRPr="00CD6A86">
        <w:rPr>
          <w:lang w:val="de-CH"/>
        </w:rPr>
        <w:t xml:space="preserve"> Kommission</w:t>
      </w:r>
      <w:r w:rsidR="00306711">
        <w:rPr>
          <w:lang w:val="de-CH"/>
        </w:rPr>
        <w:t>en</w:t>
      </w:r>
      <w:r w:rsidRPr="00CD6A86">
        <w:rPr>
          <w:lang w:val="de-CH"/>
        </w:rPr>
        <w:t xml:space="preserve"> </w:t>
      </w:r>
      <w:r w:rsidR="00306711">
        <w:rPr>
          <w:lang w:val="de-CH"/>
        </w:rPr>
        <w:t>vorherrs</w:t>
      </w:r>
      <w:r w:rsidR="00C26042">
        <w:rPr>
          <w:lang w:val="de-CH"/>
        </w:rPr>
        <w:t>cht</w:t>
      </w:r>
      <w:r w:rsidRPr="00CD6A86">
        <w:rPr>
          <w:lang w:val="de-CH"/>
        </w:rPr>
        <w:t xml:space="preserve">, </w:t>
      </w:r>
      <w:r w:rsidR="00C26042">
        <w:rPr>
          <w:lang w:val="de-CH"/>
        </w:rPr>
        <w:t>so</w:t>
      </w:r>
      <w:r w:rsidR="00C26042" w:rsidRPr="00CD6A86">
        <w:rPr>
          <w:lang w:val="de-CH"/>
        </w:rPr>
        <w:t xml:space="preserve"> </w:t>
      </w:r>
      <w:r w:rsidRPr="00CD6A86">
        <w:rPr>
          <w:lang w:val="de-CH"/>
        </w:rPr>
        <w:t xml:space="preserve">beispielsweise </w:t>
      </w:r>
      <w:r w:rsidR="00C26042">
        <w:rPr>
          <w:lang w:val="de-CH"/>
        </w:rPr>
        <w:t>in der</w:t>
      </w:r>
      <w:r w:rsidR="00C26042" w:rsidRPr="00CD6A86">
        <w:rPr>
          <w:lang w:val="de-CH"/>
        </w:rPr>
        <w:t xml:space="preserve"> </w:t>
      </w:r>
      <w:r w:rsidRPr="00CD6A86">
        <w:rPr>
          <w:lang w:val="de-CH"/>
        </w:rPr>
        <w:t>Rekurskommission für die Ersterhebung und die Erneuerung (Art. 12 Abs. 4 des Gesetzes über Geoinformation vom 24. November 2023 [</w:t>
      </w:r>
      <w:proofErr w:type="spellStart"/>
      <w:r w:rsidRPr="00CD6A86">
        <w:rPr>
          <w:lang w:val="de-CH"/>
        </w:rPr>
        <w:t>KGeoIG</w:t>
      </w:r>
      <w:proofErr w:type="spellEnd"/>
      <w:r w:rsidRPr="00CD6A86">
        <w:rPr>
          <w:lang w:val="de-CH"/>
        </w:rPr>
        <w:t xml:space="preserve">; SGF 214.7.1]) oder auch </w:t>
      </w:r>
      <w:r w:rsidR="009C4C4E">
        <w:rPr>
          <w:lang w:val="de-CH"/>
        </w:rPr>
        <w:t xml:space="preserve">in </w:t>
      </w:r>
      <w:r w:rsidR="00C26042">
        <w:rPr>
          <w:lang w:val="de-CH"/>
        </w:rPr>
        <w:t>der</w:t>
      </w:r>
      <w:r w:rsidR="00C26042" w:rsidRPr="00CD6A86">
        <w:rPr>
          <w:lang w:val="de-CH"/>
        </w:rPr>
        <w:t xml:space="preserve"> </w:t>
      </w:r>
      <w:r w:rsidRPr="00CD6A86">
        <w:rPr>
          <w:lang w:val="de-CH"/>
        </w:rPr>
        <w:t>Kantonale</w:t>
      </w:r>
      <w:r w:rsidR="00C26042">
        <w:rPr>
          <w:lang w:val="de-CH"/>
        </w:rPr>
        <w:t>n</w:t>
      </w:r>
      <w:r w:rsidRPr="00CD6A86">
        <w:rPr>
          <w:lang w:val="de-CH"/>
        </w:rPr>
        <w:t xml:space="preserve"> Behörde für Grundstückverkehr (Art. 5 Abs. 4 des Ausführungsgesetzes zum Bundesgesetz über das bäuerliche Bodenrecht vom 28. September 1993 [AGBGBB; SGF 214.2.1]).</w:t>
      </w:r>
    </w:p>
    <w:p w14:paraId="3332E108" w14:textId="77777777" w:rsidR="00980A84" w:rsidRPr="00CD6A86" w:rsidRDefault="00980A84" w:rsidP="00980A84">
      <w:pPr>
        <w:pStyle w:val="TitreArticleloi"/>
        <w:rPr>
          <w:lang w:val="de-CH"/>
        </w:rPr>
      </w:pPr>
      <w:r w:rsidRPr="00CD6A86">
        <w:rPr>
          <w:lang w:val="de-CH"/>
        </w:rPr>
        <w:t>Artikel 48 Abs. 3 und 95 Abs. 2</w:t>
      </w:r>
    </w:p>
    <w:p w14:paraId="41EFB6F0" w14:textId="77777777" w:rsidR="00980A84" w:rsidRPr="00CD6A86" w:rsidRDefault="000521B0" w:rsidP="00F62611">
      <w:pPr>
        <w:keepNext/>
        <w:keepLines/>
        <w:spacing w:after="120"/>
        <w:rPr>
          <w:lang w:val="de-CH"/>
        </w:rPr>
      </w:pPr>
      <w:r w:rsidRPr="00CD6A86">
        <w:rPr>
          <w:lang w:val="de-CH"/>
        </w:rPr>
        <w:t>Diese Bestimmungen beziehen sich auf die administrative Aufsicht, die der FIND übertragen wurde. Die Bezeichnung «Aufsichtsbehörde» wird somit durch die Bezeichnung «Direktion» ersetzt.</w:t>
      </w:r>
    </w:p>
    <w:p w14:paraId="2449F685" w14:textId="40B586F0" w:rsidR="000521B0" w:rsidRPr="00CD6A86" w:rsidRDefault="001457AB" w:rsidP="00F32BC2">
      <w:pPr>
        <w:keepNext/>
        <w:keepLines/>
        <w:spacing w:after="240"/>
        <w:rPr>
          <w:lang w:val="de-CH"/>
        </w:rPr>
      </w:pPr>
      <w:r w:rsidRPr="00CD6A86">
        <w:rPr>
          <w:lang w:val="de-CH"/>
        </w:rPr>
        <w:t xml:space="preserve">Bei dieser Gelegenheit wird auch Artikel 48 Abs. 3 </w:t>
      </w:r>
      <w:r w:rsidRPr="00CD6A86">
        <w:rPr>
          <w:i/>
          <w:lang w:val="de-CH"/>
        </w:rPr>
        <w:t>ab initio</w:t>
      </w:r>
      <w:r w:rsidRPr="00CD6A86">
        <w:rPr>
          <w:lang w:val="de-CH"/>
        </w:rPr>
        <w:t xml:space="preserve"> materiellrechtlich angepasst. Tatsächlich ist die periodische Anlage eines Doppel</w:t>
      </w:r>
      <w:r w:rsidR="00240764" w:rsidRPr="00CD6A86">
        <w:rPr>
          <w:lang w:val="de-CH"/>
        </w:rPr>
        <w:t>s</w:t>
      </w:r>
      <w:r w:rsidRPr="00CD6A86">
        <w:rPr>
          <w:lang w:val="de-CH"/>
        </w:rPr>
        <w:t xml:space="preserve"> der wichtigsten Grundbuchdokumente in Papierform obsolet geworden und wurde durch das Einscannen der Grundbuchbelege ersetzt.</w:t>
      </w:r>
    </w:p>
    <w:p w14:paraId="44832448" w14:textId="77777777" w:rsidR="00980A84" w:rsidRPr="00CD6A86" w:rsidRDefault="00980A84" w:rsidP="00980A84">
      <w:pPr>
        <w:pStyle w:val="TitreArticleloi"/>
        <w:rPr>
          <w:lang w:val="de-CH"/>
        </w:rPr>
      </w:pPr>
      <w:r w:rsidRPr="00CD6A86">
        <w:rPr>
          <w:lang w:val="de-CH"/>
        </w:rPr>
        <w:t>Artikel 34 Abs. 1 und 2, 67 Abs. 2, 68 Abs. 2, 69 Abs. 1, 72 Abs. 2, 72a Abs. 1, 73 Abs. 1, 75 Abs. 2 und 4 und 75a Abs. 1</w:t>
      </w:r>
    </w:p>
    <w:p w14:paraId="7613C16F" w14:textId="48F60478" w:rsidR="00980A84" w:rsidRPr="00CD6A86" w:rsidRDefault="00980A84" w:rsidP="00F32BC2">
      <w:pPr>
        <w:keepNext/>
        <w:keepLines/>
        <w:spacing w:after="240"/>
        <w:rPr>
          <w:lang w:val="de-CH"/>
        </w:rPr>
      </w:pPr>
      <w:r w:rsidRPr="00CD6A86">
        <w:rPr>
          <w:lang w:val="de-CH"/>
        </w:rPr>
        <w:t>Diese Bestimmungen betreffen die Rechtsmittelaufsich</w:t>
      </w:r>
      <w:r w:rsidR="00240764" w:rsidRPr="00CD6A86">
        <w:rPr>
          <w:lang w:val="de-CH"/>
        </w:rPr>
        <w:t>t</w:t>
      </w:r>
      <w:r w:rsidRPr="00CD6A86">
        <w:rPr>
          <w:lang w:val="de-CH"/>
        </w:rPr>
        <w:t xml:space="preserve"> (Beschwerde) und werden geändert, um der neuen Bezeichnung der Beschwerdebehörde Rechnung zu tragen. Die Bezeichnung «Aufsichtsbehörde» wird somit durch die Bezeichnung «Kommission» ersetzt.</w:t>
      </w:r>
    </w:p>
    <w:p w14:paraId="6EF0B303" w14:textId="77777777" w:rsidR="00980A84" w:rsidRPr="00CD6A86" w:rsidRDefault="00980A84" w:rsidP="00980A84">
      <w:pPr>
        <w:pStyle w:val="TitreArticleloi"/>
        <w:rPr>
          <w:lang w:val="de-CH"/>
        </w:rPr>
      </w:pPr>
      <w:r w:rsidRPr="00CD6A86">
        <w:rPr>
          <w:lang w:val="de-CH"/>
        </w:rPr>
        <w:t>Artikel 74 Abs. 1 und 2</w:t>
      </w:r>
    </w:p>
    <w:p w14:paraId="23106550" w14:textId="0F066FF8" w:rsidR="0038267B" w:rsidRPr="00CD6A86" w:rsidRDefault="00EA5F39" w:rsidP="00F62611">
      <w:pPr>
        <w:keepNext/>
        <w:keepLines/>
        <w:spacing w:after="120"/>
        <w:rPr>
          <w:lang w:val="de-CH"/>
        </w:rPr>
      </w:pPr>
      <w:r w:rsidRPr="00CD6A86">
        <w:rPr>
          <w:lang w:val="de-CH"/>
        </w:rPr>
        <w:t>In Artikel 74 Abs. 1 sind die Personen und Behörden aufgeführt, denen die Beschwerdeentscheide der Rekurskommission für das Grundbuch mitgeteilt werden müssen. Da die FIND nun administrative Aufsichtsbehörde ist und zudem über eine Beschwerdebefugnis gegen Entscheide der Kommission verfügt, müssen ihr diese mitgeteilt werden (Bst. e). Bei dieser Gelegenheit wird den Empfängern dieser Entscheide auch</w:t>
      </w:r>
      <w:r w:rsidR="00ED73E0">
        <w:rPr>
          <w:lang w:val="de-CH"/>
        </w:rPr>
        <w:t>,</w:t>
      </w:r>
      <w:r w:rsidRPr="00CD6A86">
        <w:rPr>
          <w:lang w:val="de-CH"/>
        </w:rPr>
        <w:t xml:space="preserve"> wie bundesrechtlich vorgesehen (Art. 7 GBV)</w:t>
      </w:r>
      <w:r w:rsidR="00ED73E0">
        <w:rPr>
          <w:lang w:val="de-CH"/>
        </w:rPr>
        <w:t>,</w:t>
      </w:r>
      <w:r w:rsidRPr="00CD6A86">
        <w:rPr>
          <w:lang w:val="de-CH"/>
        </w:rPr>
        <w:t xml:space="preserve"> das Eidgenössische Amt für Grundbuch- und Bodenrecht EGBA (Bst. f) hinzugefügt, das ebenfalls eine Beschwerdebefugnis gegen Entscheide kantonaler Beschwerdeinstanzen hat (Art. 6 Abs. 3 Bst. j GBV).</w:t>
      </w:r>
    </w:p>
    <w:p w14:paraId="470B8534" w14:textId="24BAFA3C" w:rsidR="00980A84" w:rsidRPr="00CD6A86" w:rsidRDefault="00FC3A11" w:rsidP="00F62611">
      <w:pPr>
        <w:keepNext/>
        <w:keepLines/>
        <w:spacing w:after="120"/>
        <w:rPr>
          <w:lang w:val="de-CH"/>
        </w:rPr>
      </w:pPr>
      <w:r w:rsidRPr="00CD6A86">
        <w:rPr>
          <w:lang w:val="de-CH"/>
        </w:rPr>
        <w:t>Die Entscheide müssen den Empfängern der Beschwerdeentscheide nicht mehr «gegen Empfangsschein» mitgeteilt werden,</w:t>
      </w:r>
      <w:r w:rsidR="00F105D8">
        <w:rPr>
          <w:lang w:val="de-CH"/>
        </w:rPr>
        <w:t xml:space="preserve"> </w:t>
      </w:r>
      <w:r w:rsidRPr="00CD6A86">
        <w:rPr>
          <w:lang w:val="de-CH"/>
        </w:rPr>
        <w:t>weshalb diese Formulierung gestrichen werden kann. Es ist Sache der Rekurskommission, die Versandart zu wählen, die sie je nach Empfänger für geeignet hält.</w:t>
      </w:r>
    </w:p>
    <w:p w14:paraId="2001FF3F" w14:textId="4173AE0F" w:rsidR="003939E5" w:rsidRPr="00CD6A86" w:rsidRDefault="005F3357" w:rsidP="00A02FBD">
      <w:pPr>
        <w:keepNext/>
        <w:keepLines/>
        <w:rPr>
          <w:lang w:val="de-CH"/>
        </w:rPr>
      </w:pPr>
      <w:r w:rsidRPr="00CD6A86">
        <w:rPr>
          <w:lang w:val="de-CH"/>
        </w:rPr>
        <w:t xml:space="preserve">Abgesehen davon wird der Text von Art. 74 Abs.2 </w:t>
      </w:r>
      <w:r w:rsidR="00A25EBD">
        <w:rPr>
          <w:lang w:val="de-CH"/>
        </w:rPr>
        <w:t xml:space="preserve">in formeller Hinsicht </w:t>
      </w:r>
      <w:r w:rsidRPr="00CD6A86">
        <w:rPr>
          <w:lang w:val="de-CH"/>
        </w:rPr>
        <w:t>umformuliert und die Bezeichnung «Aufsichtsbehörde» durch die Bezeichnung «Kommission» ersetzt.</w:t>
      </w:r>
    </w:p>
    <w:p w14:paraId="07A9E82F" w14:textId="77777777" w:rsidR="002A1443" w:rsidRPr="00CD6A86" w:rsidRDefault="002A1443" w:rsidP="002A1443">
      <w:pPr>
        <w:pStyle w:val="Titre1"/>
        <w:rPr>
          <w:lang w:val="de-CH"/>
        </w:rPr>
      </w:pPr>
      <w:bookmarkStart w:id="11" w:name="_Toc187304354"/>
      <w:r w:rsidRPr="00CD6A86">
        <w:rPr>
          <w:lang w:val="de-CH"/>
        </w:rPr>
        <w:t>Änderung des Gesetzes über die Bodenverbesserungen (BVG; SGF 917.1)</w:t>
      </w:r>
      <w:bookmarkEnd w:id="11"/>
    </w:p>
    <w:p w14:paraId="1C3D13D1" w14:textId="77777777" w:rsidR="002A1443" w:rsidRPr="00CD6A86" w:rsidRDefault="002A1443" w:rsidP="002A1443">
      <w:pPr>
        <w:pStyle w:val="Tiret"/>
        <w:rPr>
          <w:lang w:val="de-CH"/>
        </w:rPr>
      </w:pPr>
      <w:r w:rsidRPr="00CD6A86">
        <w:rPr>
          <w:lang w:val="de-CH"/>
        </w:rPr>
        <w:t>—</w:t>
      </w:r>
    </w:p>
    <w:p w14:paraId="6E2DEA00" w14:textId="77777777" w:rsidR="002A1443" w:rsidRPr="00CD6A86" w:rsidRDefault="002A1443" w:rsidP="00A02FBD">
      <w:pPr>
        <w:keepNext/>
        <w:keepLines/>
        <w:rPr>
          <w:lang w:val="de-CH"/>
        </w:rPr>
      </w:pPr>
      <w:r w:rsidRPr="00CD6A86">
        <w:rPr>
          <w:lang w:val="de-CH"/>
        </w:rPr>
        <w:t>Hier wird eine terminologische Änderung vorgenommen (Art. 210 Abs. 1 BVT, Ersetzen der Bezeichnung «Aufsichtsbehörde über das Grundbuch» durch die Bezeichnung «Rekurskommission für das Grundbuch»).</w:t>
      </w:r>
    </w:p>
    <w:sectPr w:rsidR="002A1443" w:rsidRPr="00CD6A86" w:rsidSect="00C85A3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993"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FC88" w14:textId="77777777" w:rsidR="00B350A6" w:rsidRDefault="00B350A6">
      <w:pPr>
        <w:spacing w:before="0" w:after="0" w:line="240" w:lineRule="auto"/>
      </w:pPr>
      <w:r>
        <w:separator/>
      </w:r>
    </w:p>
  </w:endnote>
  <w:endnote w:type="continuationSeparator" w:id="0">
    <w:p w14:paraId="2B8DE7CC" w14:textId="77777777" w:rsidR="00B350A6" w:rsidRDefault="00B35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E31A" w14:textId="77777777" w:rsidR="008C527B" w:rsidRDefault="00CA3CA9"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2C59" w14:textId="77777777" w:rsidR="008C527B" w:rsidRDefault="00CA3CA9"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19B6" w14:textId="77777777" w:rsidR="008C527B" w:rsidRDefault="00CA3CA9"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7C040" w14:textId="77777777" w:rsidR="00B350A6" w:rsidRPr="00BD49C9" w:rsidRDefault="00B350A6" w:rsidP="00BD49C9">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5ADA1A65" w14:textId="77777777" w:rsidR="00B350A6" w:rsidRDefault="00B350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15A5" w14:textId="77777777" w:rsidR="008C527B" w:rsidRPr="00C125C0" w:rsidRDefault="008C527B"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EE96" w14:textId="77777777" w:rsidR="008C527B" w:rsidRPr="00C125C0" w:rsidRDefault="008C527B"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23132" w14:paraId="643C16DB" w14:textId="77777777" w:rsidTr="00F23132">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EEDFF8" w14:textId="77777777" w:rsidR="008C527B" w:rsidRPr="00FD0818" w:rsidRDefault="00CA3CA9" w:rsidP="00FD0818">
          <w:pPr>
            <w:keepNext/>
            <w:keepLines/>
            <w:spacing w:line="460" w:lineRule="atLeast"/>
            <w:contextualSpacing/>
            <w:rPr>
              <w:rFonts w:asciiTheme="majorHAnsi" w:eastAsiaTheme="majorEastAsia" w:hAnsiTheme="majorHAnsi" w:cstheme="majorBidi"/>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5C13C95B" wp14:editId="7E208B09">
                <wp:simplePos x="0" y="0"/>
                <wp:positionH relativeFrom="page">
                  <wp:posOffset>0</wp:posOffset>
                </wp:positionH>
                <wp:positionV relativeFrom="page">
                  <wp:posOffset>8890</wp:posOffset>
                </wp:positionV>
                <wp:extent cx="935990" cy="795866"/>
                <wp:effectExtent l="25400" t="0" r="3810" b="0"/>
                <wp:wrapNone/>
                <wp:docPr id="78765252" name="Image 7876525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12EA9B" w14:textId="77777777" w:rsidR="008C527B" w:rsidRPr="00FD0818" w:rsidRDefault="00CA3CA9"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Pr>
              <w:rFonts w:asciiTheme="majorHAnsi" w:eastAsiaTheme="majorEastAsia" w:hAnsiTheme="majorHAnsi" w:cstheme="majorBidi"/>
              <w:color w:val="auto"/>
              <w:kern w:val="32"/>
              <w:sz w:val="16"/>
            </w:rPr>
            <w:t xml:space="preserve">Conseil </w:t>
          </w:r>
          <w:proofErr w:type="spellStart"/>
          <w:r>
            <w:rPr>
              <w:rFonts w:asciiTheme="majorHAnsi" w:eastAsiaTheme="majorEastAsia" w:hAnsiTheme="majorHAnsi" w:cstheme="majorBidi"/>
              <w:color w:val="auto"/>
              <w:kern w:val="32"/>
              <w:sz w:val="16"/>
            </w:rPr>
            <w:t>d’Etat</w:t>
          </w:r>
          <w:proofErr w:type="spellEnd"/>
          <w:r>
            <w:rPr>
              <w:rFonts w:asciiTheme="majorHAnsi" w:eastAsiaTheme="majorEastAsia" w:hAnsiTheme="majorHAnsi" w:cstheme="majorBidi"/>
              <w:b w:val="0"/>
              <w:color w:val="auto"/>
              <w:kern w:val="32"/>
              <w:sz w:val="16"/>
            </w:rPr>
            <w:t xml:space="preserve"> CE</w:t>
          </w:r>
        </w:p>
        <w:p w14:paraId="20BF4162" w14:textId="77777777" w:rsidR="008C527B" w:rsidRPr="00FD0818" w:rsidRDefault="00CA3CA9"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Pr>
              <w:rFonts w:asciiTheme="majorHAnsi" w:eastAsiaTheme="majorEastAsia" w:hAnsiTheme="majorHAnsi" w:cstheme="majorBidi"/>
              <w:color w:val="auto"/>
              <w:kern w:val="32"/>
              <w:sz w:val="16"/>
            </w:rPr>
            <w:t>Staatsrat</w:t>
          </w:r>
          <w:r>
            <w:rPr>
              <w:rFonts w:asciiTheme="majorHAnsi" w:eastAsiaTheme="majorEastAsia" w:hAnsiTheme="majorHAnsi" w:cstheme="majorBidi"/>
              <w:b w:val="0"/>
              <w:color w:val="auto"/>
              <w:kern w:val="32"/>
              <w:sz w:val="16"/>
            </w:rPr>
            <w:t xml:space="preserve"> SR</w:t>
          </w:r>
        </w:p>
      </w:tc>
    </w:tr>
  </w:tbl>
  <w:p w14:paraId="7045A99F" w14:textId="77777777" w:rsidR="008C527B" w:rsidRDefault="008C5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9C3"/>
    <w:multiLevelType w:val="hybridMultilevel"/>
    <w:tmpl w:val="D97CE200"/>
    <w:lvl w:ilvl="0" w:tplc="38FA5A9C">
      <w:numFmt w:val="bullet"/>
      <w:lvlText w:val=""/>
      <w:lvlJc w:val="left"/>
      <w:pPr>
        <w:ind w:left="1065" w:hanging="705"/>
      </w:pPr>
      <w:rPr>
        <w:rFonts w:ascii="Wingdings" w:eastAsiaTheme="minorHAnsi" w:hAnsi="Wingdings" w:cstheme="minorBidi" w:hint="default"/>
      </w:rPr>
    </w:lvl>
    <w:lvl w:ilvl="1" w:tplc="AE7ECCAC" w:tentative="1">
      <w:start w:val="1"/>
      <w:numFmt w:val="bullet"/>
      <w:lvlText w:val="o"/>
      <w:lvlJc w:val="left"/>
      <w:pPr>
        <w:ind w:left="1440" w:hanging="360"/>
      </w:pPr>
      <w:rPr>
        <w:rFonts w:ascii="Courier New" w:hAnsi="Courier New" w:cs="Courier New" w:hint="default"/>
      </w:rPr>
    </w:lvl>
    <w:lvl w:ilvl="2" w:tplc="77A0D55C" w:tentative="1">
      <w:start w:val="1"/>
      <w:numFmt w:val="bullet"/>
      <w:lvlText w:val=""/>
      <w:lvlJc w:val="left"/>
      <w:pPr>
        <w:ind w:left="2160" w:hanging="360"/>
      </w:pPr>
      <w:rPr>
        <w:rFonts w:ascii="Wingdings" w:hAnsi="Wingdings" w:hint="default"/>
      </w:rPr>
    </w:lvl>
    <w:lvl w:ilvl="3" w:tplc="B63C8E60" w:tentative="1">
      <w:start w:val="1"/>
      <w:numFmt w:val="bullet"/>
      <w:lvlText w:val=""/>
      <w:lvlJc w:val="left"/>
      <w:pPr>
        <w:ind w:left="2880" w:hanging="360"/>
      </w:pPr>
      <w:rPr>
        <w:rFonts w:ascii="Symbol" w:hAnsi="Symbol" w:hint="default"/>
      </w:rPr>
    </w:lvl>
    <w:lvl w:ilvl="4" w:tplc="67301902" w:tentative="1">
      <w:start w:val="1"/>
      <w:numFmt w:val="bullet"/>
      <w:lvlText w:val="o"/>
      <w:lvlJc w:val="left"/>
      <w:pPr>
        <w:ind w:left="3600" w:hanging="360"/>
      </w:pPr>
      <w:rPr>
        <w:rFonts w:ascii="Courier New" w:hAnsi="Courier New" w:cs="Courier New" w:hint="default"/>
      </w:rPr>
    </w:lvl>
    <w:lvl w:ilvl="5" w:tplc="C71ACBEE" w:tentative="1">
      <w:start w:val="1"/>
      <w:numFmt w:val="bullet"/>
      <w:lvlText w:val=""/>
      <w:lvlJc w:val="left"/>
      <w:pPr>
        <w:ind w:left="4320" w:hanging="360"/>
      </w:pPr>
      <w:rPr>
        <w:rFonts w:ascii="Wingdings" w:hAnsi="Wingdings" w:hint="default"/>
      </w:rPr>
    </w:lvl>
    <w:lvl w:ilvl="6" w:tplc="FC58549A" w:tentative="1">
      <w:start w:val="1"/>
      <w:numFmt w:val="bullet"/>
      <w:lvlText w:val=""/>
      <w:lvlJc w:val="left"/>
      <w:pPr>
        <w:ind w:left="5040" w:hanging="360"/>
      </w:pPr>
      <w:rPr>
        <w:rFonts w:ascii="Symbol" w:hAnsi="Symbol" w:hint="default"/>
      </w:rPr>
    </w:lvl>
    <w:lvl w:ilvl="7" w:tplc="22821B74" w:tentative="1">
      <w:start w:val="1"/>
      <w:numFmt w:val="bullet"/>
      <w:lvlText w:val="o"/>
      <w:lvlJc w:val="left"/>
      <w:pPr>
        <w:ind w:left="5760" w:hanging="360"/>
      </w:pPr>
      <w:rPr>
        <w:rFonts w:ascii="Courier New" w:hAnsi="Courier New" w:cs="Courier New" w:hint="default"/>
      </w:rPr>
    </w:lvl>
    <w:lvl w:ilvl="8" w:tplc="A1E8AE24"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9" w15:restartNumberingAfterBreak="0">
    <w:nsid w:val="1BCA4211"/>
    <w:multiLevelType w:val="hybridMultilevel"/>
    <w:tmpl w:val="9D042E2E"/>
    <w:lvl w:ilvl="0" w:tplc="322C3AF2">
      <w:start w:val="1"/>
      <w:numFmt w:val="lowerLetter"/>
      <w:pStyle w:val="Listealphabtique"/>
      <w:lvlText w:val="%1)"/>
      <w:lvlJc w:val="left"/>
      <w:pPr>
        <w:ind w:left="720" w:hanging="360"/>
      </w:pPr>
      <w:rPr>
        <w:rFonts w:hint="default"/>
      </w:rPr>
    </w:lvl>
    <w:lvl w:ilvl="1" w:tplc="D5EEB52E" w:tentative="1">
      <w:start w:val="1"/>
      <w:numFmt w:val="lowerLetter"/>
      <w:lvlText w:val="%2."/>
      <w:lvlJc w:val="left"/>
      <w:pPr>
        <w:ind w:left="1440" w:hanging="360"/>
      </w:pPr>
    </w:lvl>
    <w:lvl w:ilvl="2" w:tplc="31C01966" w:tentative="1">
      <w:start w:val="1"/>
      <w:numFmt w:val="lowerRoman"/>
      <w:lvlText w:val="%3."/>
      <w:lvlJc w:val="right"/>
      <w:pPr>
        <w:ind w:left="2160" w:hanging="180"/>
      </w:pPr>
    </w:lvl>
    <w:lvl w:ilvl="3" w:tplc="AF30504E" w:tentative="1">
      <w:start w:val="1"/>
      <w:numFmt w:val="decimal"/>
      <w:lvlText w:val="%4."/>
      <w:lvlJc w:val="left"/>
      <w:pPr>
        <w:ind w:left="2880" w:hanging="360"/>
      </w:pPr>
    </w:lvl>
    <w:lvl w:ilvl="4" w:tplc="425C3726" w:tentative="1">
      <w:start w:val="1"/>
      <w:numFmt w:val="lowerLetter"/>
      <w:lvlText w:val="%5."/>
      <w:lvlJc w:val="left"/>
      <w:pPr>
        <w:ind w:left="3600" w:hanging="360"/>
      </w:pPr>
    </w:lvl>
    <w:lvl w:ilvl="5" w:tplc="2FEE3516" w:tentative="1">
      <w:start w:val="1"/>
      <w:numFmt w:val="lowerRoman"/>
      <w:lvlText w:val="%6."/>
      <w:lvlJc w:val="right"/>
      <w:pPr>
        <w:ind w:left="4320" w:hanging="180"/>
      </w:pPr>
    </w:lvl>
    <w:lvl w:ilvl="6" w:tplc="DA2EC364" w:tentative="1">
      <w:start w:val="1"/>
      <w:numFmt w:val="decimal"/>
      <w:lvlText w:val="%7."/>
      <w:lvlJc w:val="left"/>
      <w:pPr>
        <w:ind w:left="5040" w:hanging="360"/>
      </w:pPr>
    </w:lvl>
    <w:lvl w:ilvl="7" w:tplc="600E5FBC" w:tentative="1">
      <w:start w:val="1"/>
      <w:numFmt w:val="lowerLetter"/>
      <w:lvlText w:val="%8."/>
      <w:lvlJc w:val="left"/>
      <w:pPr>
        <w:ind w:left="5760" w:hanging="360"/>
      </w:pPr>
    </w:lvl>
    <w:lvl w:ilvl="8" w:tplc="19ECE02C" w:tentative="1">
      <w:start w:val="1"/>
      <w:numFmt w:val="lowerRoman"/>
      <w:lvlText w:val="%9."/>
      <w:lvlJc w:val="right"/>
      <w:pPr>
        <w:ind w:left="6480" w:hanging="180"/>
      </w:pPr>
    </w:lvl>
  </w:abstractNum>
  <w:abstractNum w:abstractNumId="10" w15:restartNumberingAfterBreak="0">
    <w:nsid w:val="1D045D63"/>
    <w:multiLevelType w:val="hybridMultilevel"/>
    <w:tmpl w:val="CAC44AC4"/>
    <w:lvl w:ilvl="0" w:tplc="F7867026">
      <w:start w:val="1"/>
      <w:numFmt w:val="bullet"/>
      <w:pStyle w:val="Paragraphedeliste"/>
      <w:lvlText w:val="&gt;"/>
      <w:lvlJc w:val="left"/>
      <w:pPr>
        <w:ind w:left="1117" w:hanging="360"/>
      </w:pPr>
      <w:rPr>
        <w:rFonts w:ascii="Arial" w:hAnsi="Arial" w:hint="default"/>
      </w:rPr>
    </w:lvl>
    <w:lvl w:ilvl="1" w:tplc="004E0066">
      <w:start w:val="1"/>
      <w:numFmt w:val="bullet"/>
      <w:lvlText w:val="o"/>
      <w:lvlJc w:val="left"/>
      <w:pPr>
        <w:ind w:left="1837" w:hanging="360"/>
      </w:pPr>
      <w:rPr>
        <w:rFonts w:ascii="Courier New" w:hAnsi="Courier New" w:cs="Courier New" w:hint="default"/>
      </w:rPr>
    </w:lvl>
    <w:lvl w:ilvl="2" w:tplc="A99C392C" w:tentative="1">
      <w:start w:val="1"/>
      <w:numFmt w:val="bullet"/>
      <w:lvlText w:val=""/>
      <w:lvlJc w:val="left"/>
      <w:pPr>
        <w:ind w:left="2557" w:hanging="360"/>
      </w:pPr>
      <w:rPr>
        <w:rFonts w:ascii="Wingdings" w:hAnsi="Wingdings" w:hint="default"/>
      </w:rPr>
    </w:lvl>
    <w:lvl w:ilvl="3" w:tplc="CE34354A" w:tentative="1">
      <w:start w:val="1"/>
      <w:numFmt w:val="bullet"/>
      <w:lvlText w:val=""/>
      <w:lvlJc w:val="left"/>
      <w:pPr>
        <w:ind w:left="3277" w:hanging="360"/>
      </w:pPr>
      <w:rPr>
        <w:rFonts w:ascii="Symbol" w:hAnsi="Symbol" w:hint="default"/>
      </w:rPr>
    </w:lvl>
    <w:lvl w:ilvl="4" w:tplc="D4AEADE4" w:tentative="1">
      <w:start w:val="1"/>
      <w:numFmt w:val="bullet"/>
      <w:lvlText w:val="o"/>
      <w:lvlJc w:val="left"/>
      <w:pPr>
        <w:ind w:left="3997" w:hanging="360"/>
      </w:pPr>
      <w:rPr>
        <w:rFonts w:ascii="Courier New" w:hAnsi="Courier New" w:cs="Courier New" w:hint="default"/>
      </w:rPr>
    </w:lvl>
    <w:lvl w:ilvl="5" w:tplc="AF9440AE" w:tentative="1">
      <w:start w:val="1"/>
      <w:numFmt w:val="bullet"/>
      <w:lvlText w:val=""/>
      <w:lvlJc w:val="left"/>
      <w:pPr>
        <w:ind w:left="4717" w:hanging="360"/>
      </w:pPr>
      <w:rPr>
        <w:rFonts w:ascii="Wingdings" w:hAnsi="Wingdings" w:hint="default"/>
      </w:rPr>
    </w:lvl>
    <w:lvl w:ilvl="6" w:tplc="B492C2F0" w:tentative="1">
      <w:start w:val="1"/>
      <w:numFmt w:val="bullet"/>
      <w:lvlText w:val=""/>
      <w:lvlJc w:val="left"/>
      <w:pPr>
        <w:ind w:left="5437" w:hanging="360"/>
      </w:pPr>
      <w:rPr>
        <w:rFonts w:ascii="Symbol" w:hAnsi="Symbol" w:hint="default"/>
      </w:rPr>
    </w:lvl>
    <w:lvl w:ilvl="7" w:tplc="09FEC490" w:tentative="1">
      <w:start w:val="1"/>
      <w:numFmt w:val="bullet"/>
      <w:lvlText w:val="o"/>
      <w:lvlJc w:val="left"/>
      <w:pPr>
        <w:ind w:left="6157" w:hanging="360"/>
      </w:pPr>
      <w:rPr>
        <w:rFonts w:ascii="Courier New" w:hAnsi="Courier New" w:cs="Courier New" w:hint="default"/>
      </w:rPr>
    </w:lvl>
    <w:lvl w:ilvl="8" w:tplc="495482DC" w:tentative="1">
      <w:start w:val="1"/>
      <w:numFmt w:val="bullet"/>
      <w:lvlText w:val=""/>
      <w:lvlJc w:val="left"/>
      <w:pPr>
        <w:ind w:left="6877" w:hanging="360"/>
      </w:pPr>
      <w:rPr>
        <w:rFonts w:ascii="Wingdings" w:hAnsi="Wingdings" w:hint="default"/>
      </w:rPr>
    </w:lvl>
  </w:abstractNum>
  <w:abstractNum w:abstractNumId="11" w15:restartNumberingAfterBreak="0">
    <w:nsid w:val="1E554843"/>
    <w:multiLevelType w:val="multilevel"/>
    <w:tmpl w:val="6E089A12"/>
    <w:name w:val="SITel Liste numérotée2"/>
    <w:numStyleLink w:val="EtatFRNumrotation"/>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A7442"/>
    <w:multiLevelType w:val="multilevel"/>
    <w:tmpl w:val="C812CDBA"/>
    <w:numStyleLink w:val="EtatFRPuces"/>
  </w:abstractNum>
  <w:abstractNum w:abstractNumId="17" w15:restartNumberingAfterBreak="0">
    <w:nsid w:val="3F851A71"/>
    <w:multiLevelType w:val="hybridMultilevel"/>
    <w:tmpl w:val="A742FF1C"/>
    <w:lvl w:ilvl="0" w:tplc="9C1441E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F139E0"/>
    <w:multiLevelType w:val="multilevel"/>
    <w:tmpl w:val="6E089A12"/>
    <w:numStyleLink w:val="EtatFRNumrotation"/>
  </w:abstractNum>
  <w:abstractNum w:abstractNumId="19" w15:restartNumberingAfterBreak="0">
    <w:nsid w:val="4AD33EFC"/>
    <w:multiLevelType w:val="multilevel"/>
    <w:tmpl w:val="02280202"/>
    <w:numStyleLink w:val="EtatFRNumrotationhirarchique"/>
  </w:abstractNum>
  <w:abstractNum w:abstractNumId="20"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A0AF0"/>
    <w:multiLevelType w:val="hybridMultilevel"/>
    <w:tmpl w:val="4AE81502"/>
    <w:lvl w:ilvl="0" w:tplc="D8C48B44">
      <w:start w:val="1"/>
      <w:numFmt w:val="lowerLetter"/>
      <w:lvlText w:val="%1)"/>
      <w:lvlJc w:val="left"/>
      <w:pPr>
        <w:ind w:left="720" w:hanging="360"/>
      </w:pPr>
      <w:rPr>
        <w:rFonts w:hint="default"/>
      </w:rPr>
    </w:lvl>
    <w:lvl w:ilvl="1" w:tplc="3C88B534" w:tentative="1">
      <w:start w:val="1"/>
      <w:numFmt w:val="lowerLetter"/>
      <w:lvlText w:val="%2."/>
      <w:lvlJc w:val="left"/>
      <w:pPr>
        <w:ind w:left="1440" w:hanging="360"/>
      </w:pPr>
    </w:lvl>
    <w:lvl w:ilvl="2" w:tplc="0ECAA6C0" w:tentative="1">
      <w:start w:val="1"/>
      <w:numFmt w:val="lowerRoman"/>
      <w:lvlText w:val="%3."/>
      <w:lvlJc w:val="right"/>
      <w:pPr>
        <w:ind w:left="2160" w:hanging="180"/>
      </w:pPr>
    </w:lvl>
    <w:lvl w:ilvl="3" w:tplc="8B188FDC" w:tentative="1">
      <w:start w:val="1"/>
      <w:numFmt w:val="decimal"/>
      <w:lvlText w:val="%4."/>
      <w:lvlJc w:val="left"/>
      <w:pPr>
        <w:ind w:left="2880" w:hanging="360"/>
      </w:pPr>
    </w:lvl>
    <w:lvl w:ilvl="4" w:tplc="87D8F2E8" w:tentative="1">
      <w:start w:val="1"/>
      <w:numFmt w:val="lowerLetter"/>
      <w:lvlText w:val="%5."/>
      <w:lvlJc w:val="left"/>
      <w:pPr>
        <w:ind w:left="3600" w:hanging="360"/>
      </w:pPr>
    </w:lvl>
    <w:lvl w:ilvl="5" w:tplc="64046A7C" w:tentative="1">
      <w:start w:val="1"/>
      <w:numFmt w:val="lowerRoman"/>
      <w:lvlText w:val="%6."/>
      <w:lvlJc w:val="right"/>
      <w:pPr>
        <w:ind w:left="4320" w:hanging="180"/>
      </w:pPr>
    </w:lvl>
    <w:lvl w:ilvl="6" w:tplc="94A60F90" w:tentative="1">
      <w:start w:val="1"/>
      <w:numFmt w:val="decimal"/>
      <w:lvlText w:val="%7."/>
      <w:lvlJc w:val="left"/>
      <w:pPr>
        <w:ind w:left="5040" w:hanging="360"/>
      </w:pPr>
    </w:lvl>
    <w:lvl w:ilvl="7" w:tplc="75A26B58" w:tentative="1">
      <w:start w:val="1"/>
      <w:numFmt w:val="lowerLetter"/>
      <w:lvlText w:val="%8."/>
      <w:lvlJc w:val="left"/>
      <w:pPr>
        <w:ind w:left="5760" w:hanging="360"/>
      </w:pPr>
    </w:lvl>
    <w:lvl w:ilvl="8" w:tplc="A616468A" w:tentative="1">
      <w:start w:val="1"/>
      <w:numFmt w:val="lowerRoman"/>
      <w:lvlText w:val="%9."/>
      <w:lvlJc w:val="right"/>
      <w:pPr>
        <w:ind w:left="6480" w:hanging="180"/>
      </w:pPr>
    </w:lvl>
  </w:abstractNum>
  <w:abstractNum w:abstractNumId="22" w15:restartNumberingAfterBreak="0">
    <w:nsid w:val="6D8E3644"/>
    <w:multiLevelType w:val="multilevel"/>
    <w:tmpl w:val="C812CDBA"/>
    <w:numStyleLink w:val="EtatFRPuces"/>
  </w:abstractNum>
  <w:abstractNum w:abstractNumId="23" w15:restartNumberingAfterBreak="0">
    <w:nsid w:val="74BE68D6"/>
    <w:multiLevelType w:val="multilevel"/>
    <w:tmpl w:val="6E089A12"/>
    <w:numStyleLink w:val="EtatFRNumrotation"/>
  </w:abstractNum>
  <w:abstractNum w:abstractNumId="24" w15:restartNumberingAfterBreak="0">
    <w:nsid w:val="7A072877"/>
    <w:multiLevelType w:val="multilevel"/>
    <w:tmpl w:val="6E089A12"/>
    <w:numStyleLink w:val="EtatFRNumrotation"/>
  </w:abstractNum>
  <w:abstractNum w:abstractNumId="25" w15:restartNumberingAfterBreak="0">
    <w:nsid w:val="7B2916EA"/>
    <w:multiLevelType w:val="multilevel"/>
    <w:tmpl w:val="C812CDBA"/>
    <w:numStyleLink w:val="EtatFRPuces"/>
  </w:abstractNum>
  <w:num w:numId="1" w16cid:durableId="536744228">
    <w:abstractNumId w:val="7"/>
  </w:num>
  <w:num w:numId="2" w16cid:durableId="2121291564">
    <w:abstractNumId w:val="5"/>
  </w:num>
  <w:num w:numId="3" w16cid:durableId="736518416">
    <w:abstractNumId w:val="10"/>
  </w:num>
  <w:num w:numId="4" w16cid:durableId="849175206">
    <w:abstractNumId w:val="14"/>
  </w:num>
  <w:num w:numId="5" w16cid:durableId="1068041747">
    <w:abstractNumId w:val="6"/>
  </w:num>
  <w:num w:numId="6" w16cid:durableId="953175278">
    <w:abstractNumId w:val="8"/>
  </w:num>
  <w:num w:numId="7" w16cid:durableId="411633116">
    <w:abstractNumId w:val="18"/>
  </w:num>
  <w:num w:numId="8" w16cid:durableId="1742361624">
    <w:abstractNumId w:val="4"/>
  </w:num>
  <w:num w:numId="9" w16cid:durableId="851141769">
    <w:abstractNumId w:val="2"/>
  </w:num>
  <w:num w:numId="10" w16cid:durableId="382095098">
    <w:abstractNumId w:val="1"/>
  </w:num>
  <w:num w:numId="11" w16cid:durableId="82647014">
    <w:abstractNumId w:val="19"/>
  </w:num>
  <w:num w:numId="12" w16cid:durableId="148443695">
    <w:abstractNumId w:val="24"/>
  </w:num>
  <w:num w:numId="13" w16cid:durableId="1571769854">
    <w:abstractNumId w:val="23"/>
  </w:num>
  <w:num w:numId="14" w16cid:durableId="575360026">
    <w:abstractNumId w:val="22"/>
  </w:num>
  <w:num w:numId="15" w16cid:durableId="1305086140">
    <w:abstractNumId w:val="20"/>
  </w:num>
  <w:num w:numId="16" w16cid:durableId="1969817592">
    <w:abstractNumId w:val="15"/>
  </w:num>
  <w:num w:numId="17" w16cid:durableId="1326976308">
    <w:abstractNumId w:val="16"/>
  </w:num>
  <w:num w:numId="18" w16cid:durableId="1247885580">
    <w:abstractNumId w:val="0"/>
  </w:num>
  <w:num w:numId="19" w16cid:durableId="2119594786">
    <w:abstractNumId w:val="25"/>
  </w:num>
  <w:num w:numId="20" w16cid:durableId="2019309682">
    <w:abstractNumId w:val="21"/>
  </w:num>
  <w:num w:numId="21" w16cid:durableId="91511115">
    <w:abstractNumId w:val="9"/>
  </w:num>
  <w:num w:numId="22" w16cid:durableId="2054842856">
    <w:abstractNumId w:val="10"/>
  </w:num>
  <w:num w:numId="23" w16cid:durableId="1293945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trackRevisions/>
  <w:doNotTrackFormatting/>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Table1_Path" w:val="Dokument/Geschaeft/*[name()='Geschaeft' or name()='Antrag' or name()='Posteintrag']"/>
    <w:docVar w:name="MetaTool_Table1_Report" w:val="&lt;?xml version=&quot;1.0&quot; encoding=&quot;utf-8&quot; standalone=&quot;yes&quot;?&gt;&lt;root type=&quot;PerpetuumSoft.Reporting.DOM.Document&quot; id=&quot;1&quot; version=&quot;2&quot; ScriptLanguage=&quot;CSharp&quot; DocumentGuid=&quot;eebee190-f196-4652-b7bc-eb9ecd3c4200&quot; Name=&quot;Kontext&quot; ImportsString=&quot;CMI.MetaTool.Generated&amp;#xD;&amp;#xA;CMI.DomainModel&amp;#xD;&amp;#xA;CMI.DomainModel.MappingInterfaces&amp;#xD;&amp;#xA;System.Collections&amp;#xD;&amp;#xA;System.Drawing&amp;#xD;&amp;#xA;System.Text&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GenerateScript=&quot;Geschaeft g = (Geschaeft) dataBandKontext.DataItem;&amp;#xD;&amp;#xA;&amp;#xD;&amp;#xA;if (g == null)&amp;#xD;&amp;#xA;  return;&amp;#xD;&amp;#xA;&amp;#xD;&amp;#xA;ArrayList al = new ArrayList ();&amp;#xD;&amp;#xA;foreach (AbstraktesGeschaeft a in g.VerweisVon)&amp;#xD;&amp;#xA;{&amp;#xD;&amp;#xA;  al.Add(a);&amp;#xD;&amp;#xA;}&amp;#xD;&amp;#xA;foreach (AbstraktesGeschaeft a in g.VerweisZu)&amp;#xD;&amp;#xA;{&amp;#xD;&amp;#xA;  al.Add(a);&amp;#xD;&amp;#xA;}&amp;#xD;&amp;#xA;&amp;#xD;&amp;#xA;Engine.Objects[&amp;quot;VERWEISE&amp;quot;] = al;&quot; ColumnsGap=&quot;0&quot; Location=&quot;0;0&quot; DataSource=&quot;Kontext&quot; CanGrow=&quot;true&quot; Name=&quot;dataBandKontext&quot; Size=&quot;2480.3149606299212;342.51968383789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ataBand&quot; id=&quot;34&quot; GenerateScript=&quot;Geschaeft g = (Geschaeft) dataBand1.DataItem;&amp;#xD;&amp;#xA;&amp;#xD;&amp;#xA;if (g == null)&amp;#xD;&amp;#xA;  return;&amp;#xD;&amp;#xA;&amp;#xD;&amp;#xA;ArrayList al = new ArrayList ();&amp;#xD;&amp;#xA;foreach (Beteiligung b in g.Beteiligungen)&amp;#xD;&amp;#xA;{&amp;#xD;&amp;#xA;  al.Add(b);&amp;#xD;&amp;#xA;}&amp;#xD;&amp;#xA;&amp;#xD;&amp;#xA;Engine.Objects[&amp;quot;BETEILIGUNGEN&amp;quot;] = al;&quot; StyleName=&quot;Standard&quot; ColumnsGap=&quot;0&quot; Location=&quot;0;47.244094848632812&quot; DataSource=&quot;VERWEISE&quot; CanGrow=&quot;true&quot; Name=&quot;dataBand1&quot; Size=&quot;2480.3149606299212;248.031494140625&quot;&gt;&lt;DataBindings type=&quot;PerpetuumSoft.Reporting.DOM.ReportDataBindingCollection&quot; id=&quot;35&quot; /&gt;&lt;Sort type=&quot;PerpetuumSoft.Reporting.DOM.DataBandSortCollection&quot; id=&quot;36&quot; /&gt;&lt;Totals type=&quot;PerpetuumSoft.Reporting.DOM.DataBandTotalCollection&quot; id=&quot;37&quot; /&gt;&lt;Controls type=&quot;PerpetuumSoft.Reporting.DOM.ReportControlCollection&quot; id=&quot;38&quot;&gt;&lt;Item type=&quot;PerpetuumSoft.Reporting.DOM.Detail&quot; id=&quot;39&quot; StyleName=&quot;Standard&quot; CanGrow=&quot;true&quot; Name=&quot;detail1&quot; Size=&quot;2480.3149606299212;47.244094848632812&quot; Location=&quot;0;47.244094488188978&quot;&gt;&lt;DataBindings type=&quot;PerpetuumSoft.Reporting.DOM.ReportDataBindingCollection&quot; id=&quot;40&quot; /&gt;&lt;Controls type=&quot;PerpetuumSoft.Reporting.DOM.ReportControlCollection&quot; id=&quot;41&quot;&gt;&lt;Item type=&quot;PerpetuumSoft.Reporting.DOM.TextBox&quot; id=&quot;42&quot; GenerateScript=&quot;textBox1.Text = string.Empty;&amp;#xD;&amp;#xA;AbstraktesGeschaeft ges = (AbstraktesGeschaeft) dataBand1.DataItem;&amp;#xD;&amp;#xA;&amp;#xD;&amp;#xA;if (ges != null &amp;amp;&amp;amp; ges is Geschaeft)&amp;#xD;&amp;#xA;{&amp;#xD;&amp;#xA;  Geschaeft geschaeft = ges as Geschaeft;&amp;#xD;&amp;#xA;  textBox1.Text = string.Format(&amp;quot;{0} {1}&amp;quot;, geschaeft.CustomGeschaeftsart,geschaeft.Signatur);  &amp;#xD;&amp;#xA;}&quot; GrowToBottom=&quot;true&quot; StyleName=&quot;Standard&quot; ExportAsPictureInXaml=&quot;false&quot; Name=&quot;textBox1&quot; CanGrow=&quot;true&quot; Size=&quot;708.66141732283472;47.244094848632812&quot; Location=&quot;0;0&quot; Margins=&quot;5.90551181102362; 5.90551181102362; 0; 0&quot;&gt;&lt;Font type=&quot;PerpetuumSoft.Framework.Drawing.FontDescriptor&quot; id=&quot;43&quot; FamilyName=&quot;Arial&quot; Size=&quot;9.5&quot; Italic=&quot;Off&quot; Bold=&quot;Off&quot; Strikeout=&quot;Off&quot; Underline=&quot;Off&quot; /&gt;&lt;DataBindings type=&quot;PerpetuumSoft.Reporting.DOM.ReportDataBindingCollection&quot; id=&quot;44&quot; /&gt;&lt;/Item&gt;&lt;Item type=&quot;PerpetuumSoft.Reporting.DOM.TextBox&quot; id=&quot;45&quot; GenerateScript=&quot;textBox2.Text = string.Empty;&amp;#xD;&amp;#xA;AbstraktesGeschaeft a = (AbstraktesGeschaeft) dataBand1.DataItem;&amp;#xD;&amp;#xA;&amp;#xD;&amp;#xA;if (a != null)&amp;#xD;&amp;#xA;{&amp;#xD;&amp;#xA;  textBox2.Text = string.Format(&amp;quot;{0}&amp;quot;, a.Titel);&amp;#xD;&amp;#xA;}&quot; GrowToBottom=&quot;true&quot; StyleName=&quot;Standard&quot; ExportAsPictureInXaml=&quot;false&quot; Name=&quot;textBox2&quot; CanGrow=&quot;true&quot; Size=&quot;1771.6535433070867;47.244094848632812&quot; Location=&quot;708.66141732283472;0&quot; Margins=&quot;5.90551181102362; 5.90551181102362; 0; 0&quot;&gt;&lt;Font type=&quot;PerpetuumSoft.Framework.Drawing.FontDescriptor&quot; id=&quot;46&quot; FamilyName=&quot;Arial&quot; Size=&quot;9.5&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Item type=&quot;PerpetuumSoft.Reporting.DOM.Detail&quot; id=&quot;49&quot; StyleName=&quot;Standard&quot; CanGrow=&quot;true&quot; Name=&quot;detail2&quot; Size=&quot;2480.3149606299212;47.244094848632812&quot; Location=&quot;0;153.54330708661416&quot;&gt;&lt;DataBindings type=&quot;PerpetuumSoft.Reporting.DOM.ReportDataBindingCollection&quot; id=&quot;50&quot; /&gt;&lt;Controls type=&quot;PerpetuumSoft.Reporting.DOM.ReportControlCollection&quot; id=&quot;51&quot;&gt;&lt;Item type=&quot;PerpetuumSoft.Reporting.DOM.TextBox&quot; id=&quot;52&quot; GrowToBottom=&quot;true&quot; StyleName=&quot;Standard&quot; ExportAsPictureInXaml=&quot;false&quot; Name=&quot;textBox3&quot; TextAlign=&quot;TopLeft&quot; CanGrow=&quot;true&quot; Size=&quot;708.66141732283472;47.244094848632812&quot; Location=&quot;-0;0&quot; Text=&quot;Auteur-e-s :&quot; Margins=&quot;5.90551181102362; 5.90551181102362; 0; 0&quot;&gt;&lt;Font type=&quot;PerpetuumSoft.Framework.Drawing.FontDescriptor&quot; id=&quot;53&quot; FamilyName=&quot;Arial&quot; Size=&quot;9.5&quot; Italic=&quot;Off&quot; Bold=&quot;Off&quot; Strikeout=&quot;Off&quot; Underline=&quot;Off&quot; /&gt;&lt;DataBindings type=&quot;PerpetuumSoft.Reporting.DOM.ReportDataBindingCollection&quot; id=&quot;54&quot; /&gt;&lt;/Item&gt;&lt;Item type=&quot;PerpetuumSoft.Reporting.DOM.TextBox&quot; id=&quot;55&quot; GenerateScript=&quot;string res = string.Empty;&amp;#xD;&amp;#xA;textBox4.Text = res;&amp;#xD;&amp;#xA;AbstraktesGeschaeft a = (AbstraktesGeschaeft) dataBand1.DataItem;&amp;#xD;&amp;#xA;&amp;#xD;&amp;#xA;if (a != null)&amp;#xD;&amp;#xA;{&amp;#xD;&amp;#xA;  if (a.Beteiligungen != null &amp;amp;&amp;amp; a.Beteiligungen.Length != 0)&amp;#xD;&amp;#xA;  {&amp;#xD;&amp;#xA;    foreach (Beteiligung beteiligung in a.Beteiligungen)&amp;#xD;&amp;#xA;    {&amp;#xD;&amp;#xA;      if (&amp;quot;Auteur,Auteure,Auteur-e&amp;quot;.ToLower().Contains(string.Format(&amp;quot;{0}&amp;quot;, beteiligung.Rolle).ToLower()) &amp;amp;&amp;amp; beteiligung.Rolle != null &amp;amp;&amp;amp; beteiligung.Rolle.Bezeichnung != &amp;quot;&amp;quot;)&amp;#xD;&amp;#xA;      {&amp;#xD;&amp;#xA;        if (res != string.Empty)&amp;#xD;&amp;#xA;          res += &amp;quot; / &amp;quot;;&amp;#xD;&amp;#xA;        res += string.Format(&amp;quot;{0} {1}&amp;quot;, beteiligung.Kontakt.Name, beteiligung.Kontakt.Vorname).Trim();&amp;#xD;&amp;#xA;      }&amp;#xD;&amp;#xA;    }&amp;#xD;&amp;#xA;    if (res != string.Empty)&amp;#xD;&amp;#xA;    {&amp;#xD;&amp;#xA;      textBox4.Text = res;&amp;#xD;&amp;#xA;    } else&amp;#xD;&amp;#xA;    {&amp;#xD;&amp;#xA;      textBox4.Text = &amp;quot;-&amp;quot;;&amp;#xD;&amp;#xA;    }&amp;#xD;&amp;#xA;  } else&amp;#xD;&amp;#xA;  {&amp;#xD;&amp;#xA;    textBox4.Text = &amp;quot;-&amp;quot;;&amp;#xD;&amp;#xA;  }&amp;#xD;&amp;#xA;}&quot; GrowToBottom=&quot;true&quot; StyleName=&quot;Standard&quot; ExportAsPictureInXaml=&quot;false&quot; Name=&quot;textBox4&quot; TextAlign=&quot;TopLeft&quot; CanGrow=&quot;true&quot; Size=&quot;1771.6535433070867;47.244094848632812&quot; Location=&quot;708.66141732283472;0&quot; Margins=&quot;5.90551181102362; 5.90551181102362; 0; 0&quot;&gt;&lt;Font type=&quot;PerpetuumSoft.Framework.Drawing.FontDescriptor&quot; id=&quot;56&quot; FamilyName=&quot;Arial&quot; Size=&quot;9.5&quot; Italic=&quot;Off&quot; Bold=&quot;Off&quot; Underline=&quot;Off&quot; /&gt;&lt;DataBindings type=&quot;PerpetuumSoft.Reporting.DOM.ReportDataBindingCollection&quot; id=&quot;57&quot; /&gt;&lt;/Item&gt;&lt;/Controls&gt;&lt;Aggregates type=&quot;PerpetuumSoft.Reporting.DOM.Aggregate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s>
  <w:rsids>
    <w:rsidRoot w:val="00F23132"/>
    <w:rsid w:val="00003E25"/>
    <w:rsid w:val="00011C7F"/>
    <w:rsid w:val="000129FE"/>
    <w:rsid w:val="0001358C"/>
    <w:rsid w:val="0001408E"/>
    <w:rsid w:val="000140D7"/>
    <w:rsid w:val="00014693"/>
    <w:rsid w:val="00015192"/>
    <w:rsid w:val="00016952"/>
    <w:rsid w:val="00016B90"/>
    <w:rsid w:val="000211ED"/>
    <w:rsid w:val="0002168B"/>
    <w:rsid w:val="00022357"/>
    <w:rsid w:val="000223EF"/>
    <w:rsid w:val="00023E69"/>
    <w:rsid w:val="000241A5"/>
    <w:rsid w:val="00024F7C"/>
    <w:rsid w:val="00034B81"/>
    <w:rsid w:val="00035479"/>
    <w:rsid w:val="000363C5"/>
    <w:rsid w:val="00041093"/>
    <w:rsid w:val="00041EC6"/>
    <w:rsid w:val="0004263B"/>
    <w:rsid w:val="000429FB"/>
    <w:rsid w:val="00043F24"/>
    <w:rsid w:val="00045B17"/>
    <w:rsid w:val="00045D8E"/>
    <w:rsid w:val="00050B1A"/>
    <w:rsid w:val="00051FCE"/>
    <w:rsid w:val="000521B0"/>
    <w:rsid w:val="000523BD"/>
    <w:rsid w:val="000534C0"/>
    <w:rsid w:val="000537BE"/>
    <w:rsid w:val="0005531A"/>
    <w:rsid w:val="00057DA7"/>
    <w:rsid w:val="00057DF3"/>
    <w:rsid w:val="00060FEA"/>
    <w:rsid w:val="000622CB"/>
    <w:rsid w:val="00062C5B"/>
    <w:rsid w:val="00073127"/>
    <w:rsid w:val="000778C7"/>
    <w:rsid w:val="00081BF4"/>
    <w:rsid w:val="0008306F"/>
    <w:rsid w:val="00083771"/>
    <w:rsid w:val="00084EE8"/>
    <w:rsid w:val="00087E24"/>
    <w:rsid w:val="00090966"/>
    <w:rsid w:val="00090A77"/>
    <w:rsid w:val="00093FC7"/>
    <w:rsid w:val="0009415B"/>
    <w:rsid w:val="00094892"/>
    <w:rsid w:val="00095E71"/>
    <w:rsid w:val="0009759D"/>
    <w:rsid w:val="000A1271"/>
    <w:rsid w:val="000A3F3A"/>
    <w:rsid w:val="000A4A32"/>
    <w:rsid w:val="000B04F1"/>
    <w:rsid w:val="000B1514"/>
    <w:rsid w:val="000B15C4"/>
    <w:rsid w:val="000B346A"/>
    <w:rsid w:val="000B5F89"/>
    <w:rsid w:val="000B6723"/>
    <w:rsid w:val="000C1A40"/>
    <w:rsid w:val="000C3698"/>
    <w:rsid w:val="000C6729"/>
    <w:rsid w:val="000C798A"/>
    <w:rsid w:val="000C7D94"/>
    <w:rsid w:val="000D1CD8"/>
    <w:rsid w:val="000D5529"/>
    <w:rsid w:val="000D5C22"/>
    <w:rsid w:val="000D6F6F"/>
    <w:rsid w:val="000D7ECE"/>
    <w:rsid w:val="000E1ACE"/>
    <w:rsid w:val="000E3016"/>
    <w:rsid w:val="000F4C7C"/>
    <w:rsid w:val="000F5E3F"/>
    <w:rsid w:val="000F5EB2"/>
    <w:rsid w:val="0010072D"/>
    <w:rsid w:val="00104604"/>
    <w:rsid w:val="00104608"/>
    <w:rsid w:val="00107169"/>
    <w:rsid w:val="00114001"/>
    <w:rsid w:val="001142E9"/>
    <w:rsid w:val="00124081"/>
    <w:rsid w:val="00124A46"/>
    <w:rsid w:val="0012646B"/>
    <w:rsid w:val="001270F9"/>
    <w:rsid w:val="00134347"/>
    <w:rsid w:val="0013676E"/>
    <w:rsid w:val="001369FE"/>
    <w:rsid w:val="00140C66"/>
    <w:rsid w:val="00140F4A"/>
    <w:rsid w:val="00141291"/>
    <w:rsid w:val="00141454"/>
    <w:rsid w:val="00142F35"/>
    <w:rsid w:val="00143A90"/>
    <w:rsid w:val="0014516A"/>
    <w:rsid w:val="001451FC"/>
    <w:rsid w:val="001457AB"/>
    <w:rsid w:val="00153CAB"/>
    <w:rsid w:val="0016105D"/>
    <w:rsid w:val="00161591"/>
    <w:rsid w:val="0016369D"/>
    <w:rsid w:val="00163CCC"/>
    <w:rsid w:val="00164313"/>
    <w:rsid w:val="0016652F"/>
    <w:rsid w:val="00166D65"/>
    <w:rsid w:val="001715A2"/>
    <w:rsid w:val="001755E2"/>
    <w:rsid w:val="00175F2B"/>
    <w:rsid w:val="00177495"/>
    <w:rsid w:val="001824A5"/>
    <w:rsid w:val="00182F5B"/>
    <w:rsid w:val="001834F9"/>
    <w:rsid w:val="001870BE"/>
    <w:rsid w:val="00192BBA"/>
    <w:rsid w:val="001964CE"/>
    <w:rsid w:val="001A15F1"/>
    <w:rsid w:val="001A2D4C"/>
    <w:rsid w:val="001B00F5"/>
    <w:rsid w:val="001B1F5D"/>
    <w:rsid w:val="001B45BB"/>
    <w:rsid w:val="001B6951"/>
    <w:rsid w:val="001B6E54"/>
    <w:rsid w:val="001C212E"/>
    <w:rsid w:val="001C2A80"/>
    <w:rsid w:val="001C4362"/>
    <w:rsid w:val="001C4D29"/>
    <w:rsid w:val="001C708F"/>
    <w:rsid w:val="001C7671"/>
    <w:rsid w:val="001D3A18"/>
    <w:rsid w:val="001D6AD2"/>
    <w:rsid w:val="001D766B"/>
    <w:rsid w:val="001E0CFE"/>
    <w:rsid w:val="001E3A07"/>
    <w:rsid w:val="001E4544"/>
    <w:rsid w:val="001E64BD"/>
    <w:rsid w:val="001F1652"/>
    <w:rsid w:val="001F2A1A"/>
    <w:rsid w:val="001F39E3"/>
    <w:rsid w:val="00202820"/>
    <w:rsid w:val="0020451C"/>
    <w:rsid w:val="00204AA4"/>
    <w:rsid w:val="00206DD3"/>
    <w:rsid w:val="00210757"/>
    <w:rsid w:val="002109C7"/>
    <w:rsid w:val="00210DC3"/>
    <w:rsid w:val="00212181"/>
    <w:rsid w:val="00213ABA"/>
    <w:rsid w:val="002145FD"/>
    <w:rsid w:val="00216D4A"/>
    <w:rsid w:val="00217A1E"/>
    <w:rsid w:val="00222755"/>
    <w:rsid w:val="00223065"/>
    <w:rsid w:val="002233C5"/>
    <w:rsid w:val="0022694F"/>
    <w:rsid w:val="0022743B"/>
    <w:rsid w:val="00227D9C"/>
    <w:rsid w:val="0023259E"/>
    <w:rsid w:val="00232F01"/>
    <w:rsid w:val="002363DB"/>
    <w:rsid w:val="002400D3"/>
    <w:rsid w:val="00240764"/>
    <w:rsid w:val="00242F53"/>
    <w:rsid w:val="00243BF9"/>
    <w:rsid w:val="00243C97"/>
    <w:rsid w:val="00245F8C"/>
    <w:rsid w:val="0024607C"/>
    <w:rsid w:val="00246EE1"/>
    <w:rsid w:val="002510E7"/>
    <w:rsid w:val="002547CF"/>
    <w:rsid w:val="00255835"/>
    <w:rsid w:val="00260A24"/>
    <w:rsid w:val="00262046"/>
    <w:rsid w:val="00262A48"/>
    <w:rsid w:val="00264E7B"/>
    <w:rsid w:val="00265DE8"/>
    <w:rsid w:val="00271654"/>
    <w:rsid w:val="0027324B"/>
    <w:rsid w:val="002751DE"/>
    <w:rsid w:val="00277CAD"/>
    <w:rsid w:val="00280A11"/>
    <w:rsid w:val="002821FE"/>
    <w:rsid w:val="00286040"/>
    <w:rsid w:val="002914A4"/>
    <w:rsid w:val="00291597"/>
    <w:rsid w:val="00291677"/>
    <w:rsid w:val="0029268D"/>
    <w:rsid w:val="00295904"/>
    <w:rsid w:val="00296B7B"/>
    <w:rsid w:val="002A03F8"/>
    <w:rsid w:val="002A0977"/>
    <w:rsid w:val="002A1443"/>
    <w:rsid w:val="002A1E8A"/>
    <w:rsid w:val="002A777E"/>
    <w:rsid w:val="002B077E"/>
    <w:rsid w:val="002B0E7F"/>
    <w:rsid w:val="002B10AC"/>
    <w:rsid w:val="002B2429"/>
    <w:rsid w:val="002B3BD6"/>
    <w:rsid w:val="002B613A"/>
    <w:rsid w:val="002B6A26"/>
    <w:rsid w:val="002C2C80"/>
    <w:rsid w:val="002C59B3"/>
    <w:rsid w:val="002C61D3"/>
    <w:rsid w:val="002C6550"/>
    <w:rsid w:val="002C6E75"/>
    <w:rsid w:val="002D1F68"/>
    <w:rsid w:val="002D2418"/>
    <w:rsid w:val="002D2E09"/>
    <w:rsid w:val="002D33FE"/>
    <w:rsid w:val="002E3F71"/>
    <w:rsid w:val="002E7AB9"/>
    <w:rsid w:val="002F0B3F"/>
    <w:rsid w:val="002F1166"/>
    <w:rsid w:val="00300809"/>
    <w:rsid w:val="003021CB"/>
    <w:rsid w:val="00306711"/>
    <w:rsid w:val="003141CF"/>
    <w:rsid w:val="003144F2"/>
    <w:rsid w:val="0031494C"/>
    <w:rsid w:val="00316418"/>
    <w:rsid w:val="00320883"/>
    <w:rsid w:val="00323C6A"/>
    <w:rsid w:val="003277E2"/>
    <w:rsid w:val="003278A2"/>
    <w:rsid w:val="00333413"/>
    <w:rsid w:val="003409CF"/>
    <w:rsid w:val="00340F03"/>
    <w:rsid w:val="00341AD0"/>
    <w:rsid w:val="003434A2"/>
    <w:rsid w:val="00343A09"/>
    <w:rsid w:val="00347A4A"/>
    <w:rsid w:val="0035105A"/>
    <w:rsid w:val="00353812"/>
    <w:rsid w:val="003560D4"/>
    <w:rsid w:val="00356BC4"/>
    <w:rsid w:val="00362D92"/>
    <w:rsid w:val="0036361E"/>
    <w:rsid w:val="003640D3"/>
    <w:rsid w:val="00366076"/>
    <w:rsid w:val="00371B0B"/>
    <w:rsid w:val="00374185"/>
    <w:rsid w:val="003748EA"/>
    <w:rsid w:val="0037490C"/>
    <w:rsid w:val="00374A10"/>
    <w:rsid w:val="0038267B"/>
    <w:rsid w:val="00383F61"/>
    <w:rsid w:val="00385764"/>
    <w:rsid w:val="00390E43"/>
    <w:rsid w:val="0039197E"/>
    <w:rsid w:val="003939E5"/>
    <w:rsid w:val="00394EE1"/>
    <w:rsid w:val="003A0FB9"/>
    <w:rsid w:val="003A1AEB"/>
    <w:rsid w:val="003A360A"/>
    <w:rsid w:val="003A385F"/>
    <w:rsid w:val="003A3E02"/>
    <w:rsid w:val="003A4A05"/>
    <w:rsid w:val="003B1093"/>
    <w:rsid w:val="003B4496"/>
    <w:rsid w:val="003B4B09"/>
    <w:rsid w:val="003C48AF"/>
    <w:rsid w:val="003C4CCF"/>
    <w:rsid w:val="003D0E64"/>
    <w:rsid w:val="003D1CF6"/>
    <w:rsid w:val="003D21ED"/>
    <w:rsid w:val="003D7F09"/>
    <w:rsid w:val="003E0D3E"/>
    <w:rsid w:val="003E392C"/>
    <w:rsid w:val="003E3CA0"/>
    <w:rsid w:val="003E5868"/>
    <w:rsid w:val="003F231E"/>
    <w:rsid w:val="003F36BF"/>
    <w:rsid w:val="00400245"/>
    <w:rsid w:val="00403E60"/>
    <w:rsid w:val="00405140"/>
    <w:rsid w:val="00405B4A"/>
    <w:rsid w:val="004151CA"/>
    <w:rsid w:val="00415E30"/>
    <w:rsid w:val="004163A9"/>
    <w:rsid w:val="00417767"/>
    <w:rsid w:val="00420C1B"/>
    <w:rsid w:val="0042157D"/>
    <w:rsid w:val="0042260A"/>
    <w:rsid w:val="0042309D"/>
    <w:rsid w:val="004251E4"/>
    <w:rsid w:val="00425913"/>
    <w:rsid w:val="00440AA6"/>
    <w:rsid w:val="004443DF"/>
    <w:rsid w:val="00445559"/>
    <w:rsid w:val="00450E0A"/>
    <w:rsid w:val="00450FD8"/>
    <w:rsid w:val="00451654"/>
    <w:rsid w:val="004574E2"/>
    <w:rsid w:val="00460792"/>
    <w:rsid w:val="00461504"/>
    <w:rsid w:val="00461826"/>
    <w:rsid w:val="004621DE"/>
    <w:rsid w:val="00462536"/>
    <w:rsid w:val="0046328A"/>
    <w:rsid w:val="004640ED"/>
    <w:rsid w:val="004702C5"/>
    <w:rsid w:val="00473672"/>
    <w:rsid w:val="00473C50"/>
    <w:rsid w:val="00476876"/>
    <w:rsid w:val="00476E18"/>
    <w:rsid w:val="0047799D"/>
    <w:rsid w:val="00480C6F"/>
    <w:rsid w:val="004811D8"/>
    <w:rsid w:val="004869EE"/>
    <w:rsid w:val="004875FE"/>
    <w:rsid w:val="00493A9E"/>
    <w:rsid w:val="00494547"/>
    <w:rsid w:val="00495FD8"/>
    <w:rsid w:val="00497BB2"/>
    <w:rsid w:val="004A1C05"/>
    <w:rsid w:val="004A3759"/>
    <w:rsid w:val="004A3937"/>
    <w:rsid w:val="004A5AEE"/>
    <w:rsid w:val="004B0BA2"/>
    <w:rsid w:val="004B10B7"/>
    <w:rsid w:val="004B1326"/>
    <w:rsid w:val="004B5887"/>
    <w:rsid w:val="004B6200"/>
    <w:rsid w:val="004B7980"/>
    <w:rsid w:val="004C18B0"/>
    <w:rsid w:val="004C31B3"/>
    <w:rsid w:val="004C4BC1"/>
    <w:rsid w:val="004C5618"/>
    <w:rsid w:val="004C5B53"/>
    <w:rsid w:val="004C769F"/>
    <w:rsid w:val="004D225D"/>
    <w:rsid w:val="004E44E8"/>
    <w:rsid w:val="004E756A"/>
    <w:rsid w:val="004F0B21"/>
    <w:rsid w:val="004F1427"/>
    <w:rsid w:val="004F1C2E"/>
    <w:rsid w:val="004F34A1"/>
    <w:rsid w:val="004F4C4C"/>
    <w:rsid w:val="004F57FB"/>
    <w:rsid w:val="004F5CAD"/>
    <w:rsid w:val="00501ECD"/>
    <w:rsid w:val="00506AE5"/>
    <w:rsid w:val="00506B00"/>
    <w:rsid w:val="00512151"/>
    <w:rsid w:val="00512D52"/>
    <w:rsid w:val="00514E07"/>
    <w:rsid w:val="00515EC0"/>
    <w:rsid w:val="00517809"/>
    <w:rsid w:val="00521871"/>
    <w:rsid w:val="00522532"/>
    <w:rsid w:val="00534B6A"/>
    <w:rsid w:val="00535FDF"/>
    <w:rsid w:val="005439A9"/>
    <w:rsid w:val="00552CCC"/>
    <w:rsid w:val="0056040E"/>
    <w:rsid w:val="00563FC7"/>
    <w:rsid w:val="00567B6F"/>
    <w:rsid w:val="0057052D"/>
    <w:rsid w:val="00576AA8"/>
    <w:rsid w:val="00580141"/>
    <w:rsid w:val="0058091D"/>
    <w:rsid w:val="00581060"/>
    <w:rsid w:val="00581B12"/>
    <w:rsid w:val="00582305"/>
    <w:rsid w:val="005917FB"/>
    <w:rsid w:val="00596B21"/>
    <w:rsid w:val="005A1903"/>
    <w:rsid w:val="005A44EB"/>
    <w:rsid w:val="005A4732"/>
    <w:rsid w:val="005B000E"/>
    <w:rsid w:val="005B0A92"/>
    <w:rsid w:val="005B15BD"/>
    <w:rsid w:val="005B31AD"/>
    <w:rsid w:val="005B3249"/>
    <w:rsid w:val="005B4D98"/>
    <w:rsid w:val="005B7365"/>
    <w:rsid w:val="005C26C9"/>
    <w:rsid w:val="005C4AEC"/>
    <w:rsid w:val="005C4C36"/>
    <w:rsid w:val="005C4F72"/>
    <w:rsid w:val="005C76CC"/>
    <w:rsid w:val="005C7D39"/>
    <w:rsid w:val="005C7EEC"/>
    <w:rsid w:val="005D0AFE"/>
    <w:rsid w:val="005D0CE7"/>
    <w:rsid w:val="005D3D0C"/>
    <w:rsid w:val="005D7B89"/>
    <w:rsid w:val="005D7EDC"/>
    <w:rsid w:val="005E2001"/>
    <w:rsid w:val="005E51FB"/>
    <w:rsid w:val="005E60B5"/>
    <w:rsid w:val="005E73EC"/>
    <w:rsid w:val="005E7800"/>
    <w:rsid w:val="005E7D7B"/>
    <w:rsid w:val="005F0894"/>
    <w:rsid w:val="005F3357"/>
    <w:rsid w:val="005F67CB"/>
    <w:rsid w:val="00601CAA"/>
    <w:rsid w:val="006027B8"/>
    <w:rsid w:val="006062C3"/>
    <w:rsid w:val="006113A7"/>
    <w:rsid w:val="006148C4"/>
    <w:rsid w:val="00614DB0"/>
    <w:rsid w:val="00614F0A"/>
    <w:rsid w:val="0062132A"/>
    <w:rsid w:val="0062243D"/>
    <w:rsid w:val="00622B23"/>
    <w:rsid w:val="006243F8"/>
    <w:rsid w:val="00624BCF"/>
    <w:rsid w:val="00630864"/>
    <w:rsid w:val="00631124"/>
    <w:rsid w:val="00632AA3"/>
    <w:rsid w:val="006346CE"/>
    <w:rsid w:val="00636521"/>
    <w:rsid w:val="00636F72"/>
    <w:rsid w:val="006401F5"/>
    <w:rsid w:val="00642BAC"/>
    <w:rsid w:val="00642F31"/>
    <w:rsid w:val="00644A63"/>
    <w:rsid w:val="0064535E"/>
    <w:rsid w:val="0065132D"/>
    <w:rsid w:val="00654BF8"/>
    <w:rsid w:val="006571FD"/>
    <w:rsid w:val="00657A10"/>
    <w:rsid w:val="006610AE"/>
    <w:rsid w:val="0066162B"/>
    <w:rsid w:val="006622C4"/>
    <w:rsid w:val="00662604"/>
    <w:rsid w:val="00663EB9"/>
    <w:rsid w:val="00663F7D"/>
    <w:rsid w:val="00664AFC"/>
    <w:rsid w:val="00664D80"/>
    <w:rsid w:val="00665DD9"/>
    <w:rsid w:val="006704F7"/>
    <w:rsid w:val="00670F65"/>
    <w:rsid w:val="00671471"/>
    <w:rsid w:val="00672F15"/>
    <w:rsid w:val="00675543"/>
    <w:rsid w:val="006909D7"/>
    <w:rsid w:val="00690B16"/>
    <w:rsid w:val="006936A6"/>
    <w:rsid w:val="00694BC4"/>
    <w:rsid w:val="00695608"/>
    <w:rsid w:val="006A0231"/>
    <w:rsid w:val="006A13C1"/>
    <w:rsid w:val="006A4224"/>
    <w:rsid w:val="006A4314"/>
    <w:rsid w:val="006A4981"/>
    <w:rsid w:val="006A4E9B"/>
    <w:rsid w:val="006A6141"/>
    <w:rsid w:val="006A6BF4"/>
    <w:rsid w:val="006B1387"/>
    <w:rsid w:val="006B7194"/>
    <w:rsid w:val="006C0258"/>
    <w:rsid w:val="006C4BB5"/>
    <w:rsid w:val="006C6F63"/>
    <w:rsid w:val="006C70BC"/>
    <w:rsid w:val="006C7D94"/>
    <w:rsid w:val="006D0BC4"/>
    <w:rsid w:val="006D1B90"/>
    <w:rsid w:val="006D7D79"/>
    <w:rsid w:val="006D7F60"/>
    <w:rsid w:val="006E011B"/>
    <w:rsid w:val="006E0352"/>
    <w:rsid w:val="006E1876"/>
    <w:rsid w:val="006E42DB"/>
    <w:rsid w:val="006F0907"/>
    <w:rsid w:val="006F0AAC"/>
    <w:rsid w:val="006F3EE3"/>
    <w:rsid w:val="006F7313"/>
    <w:rsid w:val="006F7687"/>
    <w:rsid w:val="00700F08"/>
    <w:rsid w:val="00703AED"/>
    <w:rsid w:val="00710482"/>
    <w:rsid w:val="00710AC8"/>
    <w:rsid w:val="0071570D"/>
    <w:rsid w:val="00716B63"/>
    <w:rsid w:val="00720356"/>
    <w:rsid w:val="00720C5D"/>
    <w:rsid w:val="00721C60"/>
    <w:rsid w:val="00722EF9"/>
    <w:rsid w:val="00723D74"/>
    <w:rsid w:val="00726C07"/>
    <w:rsid w:val="00730E04"/>
    <w:rsid w:val="007317F6"/>
    <w:rsid w:val="00734712"/>
    <w:rsid w:val="00735CB2"/>
    <w:rsid w:val="00740A8D"/>
    <w:rsid w:val="0074148C"/>
    <w:rsid w:val="00742533"/>
    <w:rsid w:val="00743CF0"/>
    <w:rsid w:val="00751815"/>
    <w:rsid w:val="00754CCF"/>
    <w:rsid w:val="00755583"/>
    <w:rsid w:val="00757604"/>
    <w:rsid w:val="00760ECF"/>
    <w:rsid w:val="00766EE7"/>
    <w:rsid w:val="007714F4"/>
    <w:rsid w:val="00776B3C"/>
    <w:rsid w:val="007777F1"/>
    <w:rsid w:val="00780AE4"/>
    <w:rsid w:val="007814CF"/>
    <w:rsid w:val="0078435D"/>
    <w:rsid w:val="007870E7"/>
    <w:rsid w:val="00787D20"/>
    <w:rsid w:val="00790EB7"/>
    <w:rsid w:val="00790F1C"/>
    <w:rsid w:val="00792DF7"/>
    <w:rsid w:val="0079436E"/>
    <w:rsid w:val="00794F1C"/>
    <w:rsid w:val="00796F59"/>
    <w:rsid w:val="007A16FD"/>
    <w:rsid w:val="007A2442"/>
    <w:rsid w:val="007A4464"/>
    <w:rsid w:val="007A75BB"/>
    <w:rsid w:val="007B011A"/>
    <w:rsid w:val="007C13D1"/>
    <w:rsid w:val="007C374B"/>
    <w:rsid w:val="007C48B7"/>
    <w:rsid w:val="007C5699"/>
    <w:rsid w:val="007C6D64"/>
    <w:rsid w:val="007C73D5"/>
    <w:rsid w:val="007D3C28"/>
    <w:rsid w:val="007E063A"/>
    <w:rsid w:val="007E07BD"/>
    <w:rsid w:val="007E38D5"/>
    <w:rsid w:val="007E46A6"/>
    <w:rsid w:val="007F117A"/>
    <w:rsid w:val="007F1C87"/>
    <w:rsid w:val="007F1F3D"/>
    <w:rsid w:val="007F204C"/>
    <w:rsid w:val="007F2A38"/>
    <w:rsid w:val="007F32F9"/>
    <w:rsid w:val="007F3C8D"/>
    <w:rsid w:val="007F4F55"/>
    <w:rsid w:val="007F5E60"/>
    <w:rsid w:val="00800E1D"/>
    <w:rsid w:val="00801EE3"/>
    <w:rsid w:val="008041BB"/>
    <w:rsid w:val="00810B37"/>
    <w:rsid w:val="00820D7A"/>
    <w:rsid w:val="0082114D"/>
    <w:rsid w:val="00821A87"/>
    <w:rsid w:val="0082214C"/>
    <w:rsid w:val="00825077"/>
    <w:rsid w:val="0082663E"/>
    <w:rsid w:val="008270AF"/>
    <w:rsid w:val="008273F7"/>
    <w:rsid w:val="00827562"/>
    <w:rsid w:val="00834304"/>
    <w:rsid w:val="00834968"/>
    <w:rsid w:val="00841918"/>
    <w:rsid w:val="0084358E"/>
    <w:rsid w:val="00844CEE"/>
    <w:rsid w:val="00846153"/>
    <w:rsid w:val="00846A80"/>
    <w:rsid w:val="00853DE5"/>
    <w:rsid w:val="00854AAE"/>
    <w:rsid w:val="00854F22"/>
    <w:rsid w:val="00860BDF"/>
    <w:rsid w:val="00860F4D"/>
    <w:rsid w:val="008635A9"/>
    <w:rsid w:val="00863A92"/>
    <w:rsid w:val="00871007"/>
    <w:rsid w:val="00871C89"/>
    <w:rsid w:val="00873DE3"/>
    <w:rsid w:val="00874DCF"/>
    <w:rsid w:val="008803A6"/>
    <w:rsid w:val="00882818"/>
    <w:rsid w:val="00887687"/>
    <w:rsid w:val="0089054F"/>
    <w:rsid w:val="00891061"/>
    <w:rsid w:val="008914EB"/>
    <w:rsid w:val="008A1EF2"/>
    <w:rsid w:val="008A3689"/>
    <w:rsid w:val="008A511C"/>
    <w:rsid w:val="008B0C86"/>
    <w:rsid w:val="008B1086"/>
    <w:rsid w:val="008B24EA"/>
    <w:rsid w:val="008B4012"/>
    <w:rsid w:val="008B4E86"/>
    <w:rsid w:val="008B65C2"/>
    <w:rsid w:val="008C41BD"/>
    <w:rsid w:val="008C527B"/>
    <w:rsid w:val="008C7203"/>
    <w:rsid w:val="008D23C2"/>
    <w:rsid w:val="008D4E2F"/>
    <w:rsid w:val="008D512A"/>
    <w:rsid w:val="008D5BFD"/>
    <w:rsid w:val="008E17CD"/>
    <w:rsid w:val="008E2C70"/>
    <w:rsid w:val="008E4FD5"/>
    <w:rsid w:val="008F4D25"/>
    <w:rsid w:val="0090183C"/>
    <w:rsid w:val="009025E0"/>
    <w:rsid w:val="009039E7"/>
    <w:rsid w:val="00904E7B"/>
    <w:rsid w:val="009050F1"/>
    <w:rsid w:val="009162B5"/>
    <w:rsid w:val="00916C81"/>
    <w:rsid w:val="00917001"/>
    <w:rsid w:val="00917A29"/>
    <w:rsid w:val="00921184"/>
    <w:rsid w:val="00921D30"/>
    <w:rsid w:val="00926099"/>
    <w:rsid w:val="00926DA9"/>
    <w:rsid w:val="009318AA"/>
    <w:rsid w:val="00932578"/>
    <w:rsid w:val="0093268E"/>
    <w:rsid w:val="00941329"/>
    <w:rsid w:val="00942B17"/>
    <w:rsid w:val="00943A9B"/>
    <w:rsid w:val="009454CD"/>
    <w:rsid w:val="00947527"/>
    <w:rsid w:val="00951F7A"/>
    <w:rsid w:val="009535AD"/>
    <w:rsid w:val="00955101"/>
    <w:rsid w:val="00955996"/>
    <w:rsid w:val="00956C38"/>
    <w:rsid w:val="009577B1"/>
    <w:rsid w:val="0096075A"/>
    <w:rsid w:val="00963183"/>
    <w:rsid w:val="00963A21"/>
    <w:rsid w:val="00963F2A"/>
    <w:rsid w:val="00966A4B"/>
    <w:rsid w:val="00970E6E"/>
    <w:rsid w:val="00972CEC"/>
    <w:rsid w:val="0097350B"/>
    <w:rsid w:val="00976C17"/>
    <w:rsid w:val="009800D9"/>
    <w:rsid w:val="00980A84"/>
    <w:rsid w:val="00983923"/>
    <w:rsid w:val="00990C93"/>
    <w:rsid w:val="0099261D"/>
    <w:rsid w:val="009935FC"/>
    <w:rsid w:val="009957F6"/>
    <w:rsid w:val="00996D12"/>
    <w:rsid w:val="009A2FB3"/>
    <w:rsid w:val="009A6C89"/>
    <w:rsid w:val="009A76CF"/>
    <w:rsid w:val="009A7C7A"/>
    <w:rsid w:val="009B008D"/>
    <w:rsid w:val="009B01D9"/>
    <w:rsid w:val="009B37CB"/>
    <w:rsid w:val="009B6582"/>
    <w:rsid w:val="009B6F76"/>
    <w:rsid w:val="009C1F05"/>
    <w:rsid w:val="009C4316"/>
    <w:rsid w:val="009C4C4E"/>
    <w:rsid w:val="009C78CF"/>
    <w:rsid w:val="009D140A"/>
    <w:rsid w:val="009D1E20"/>
    <w:rsid w:val="009D7B09"/>
    <w:rsid w:val="009D7DD2"/>
    <w:rsid w:val="009E50EA"/>
    <w:rsid w:val="009E7E79"/>
    <w:rsid w:val="009F35F8"/>
    <w:rsid w:val="00A02FBD"/>
    <w:rsid w:val="00A032CA"/>
    <w:rsid w:val="00A03795"/>
    <w:rsid w:val="00A06EAA"/>
    <w:rsid w:val="00A12B7B"/>
    <w:rsid w:val="00A13A79"/>
    <w:rsid w:val="00A150AD"/>
    <w:rsid w:val="00A179F4"/>
    <w:rsid w:val="00A22650"/>
    <w:rsid w:val="00A22C45"/>
    <w:rsid w:val="00A23239"/>
    <w:rsid w:val="00A25EBD"/>
    <w:rsid w:val="00A26C9D"/>
    <w:rsid w:val="00A3199D"/>
    <w:rsid w:val="00A336B5"/>
    <w:rsid w:val="00A368B9"/>
    <w:rsid w:val="00A36E50"/>
    <w:rsid w:val="00A41986"/>
    <w:rsid w:val="00A47E7C"/>
    <w:rsid w:val="00A529D4"/>
    <w:rsid w:val="00A52A68"/>
    <w:rsid w:val="00A537A2"/>
    <w:rsid w:val="00A6265E"/>
    <w:rsid w:val="00A710E7"/>
    <w:rsid w:val="00A7600A"/>
    <w:rsid w:val="00A76CB7"/>
    <w:rsid w:val="00A775B4"/>
    <w:rsid w:val="00A80329"/>
    <w:rsid w:val="00A80374"/>
    <w:rsid w:val="00A81146"/>
    <w:rsid w:val="00A81B5F"/>
    <w:rsid w:val="00A87AA1"/>
    <w:rsid w:val="00A91390"/>
    <w:rsid w:val="00A934D2"/>
    <w:rsid w:val="00A93C08"/>
    <w:rsid w:val="00A95273"/>
    <w:rsid w:val="00A962F2"/>
    <w:rsid w:val="00A963A0"/>
    <w:rsid w:val="00A9692B"/>
    <w:rsid w:val="00A97054"/>
    <w:rsid w:val="00AA428B"/>
    <w:rsid w:val="00AA56A2"/>
    <w:rsid w:val="00AA7EE9"/>
    <w:rsid w:val="00AB0079"/>
    <w:rsid w:val="00AB61B7"/>
    <w:rsid w:val="00AB6D0F"/>
    <w:rsid w:val="00AC01BD"/>
    <w:rsid w:val="00AC4775"/>
    <w:rsid w:val="00AC636D"/>
    <w:rsid w:val="00AC6512"/>
    <w:rsid w:val="00AC7E7D"/>
    <w:rsid w:val="00AD2ACE"/>
    <w:rsid w:val="00AD400D"/>
    <w:rsid w:val="00AE0ACC"/>
    <w:rsid w:val="00AE36BF"/>
    <w:rsid w:val="00AE6D77"/>
    <w:rsid w:val="00AE7A12"/>
    <w:rsid w:val="00AF1092"/>
    <w:rsid w:val="00AF186A"/>
    <w:rsid w:val="00AF1AF9"/>
    <w:rsid w:val="00AF35ED"/>
    <w:rsid w:val="00AF4C36"/>
    <w:rsid w:val="00B00D8B"/>
    <w:rsid w:val="00B0174B"/>
    <w:rsid w:val="00B02B4D"/>
    <w:rsid w:val="00B047B4"/>
    <w:rsid w:val="00B048AF"/>
    <w:rsid w:val="00B067BA"/>
    <w:rsid w:val="00B07044"/>
    <w:rsid w:val="00B20854"/>
    <w:rsid w:val="00B221F0"/>
    <w:rsid w:val="00B22E12"/>
    <w:rsid w:val="00B24A73"/>
    <w:rsid w:val="00B30C46"/>
    <w:rsid w:val="00B30CE6"/>
    <w:rsid w:val="00B350A6"/>
    <w:rsid w:val="00B358EB"/>
    <w:rsid w:val="00B37D07"/>
    <w:rsid w:val="00B4115A"/>
    <w:rsid w:val="00B41546"/>
    <w:rsid w:val="00B51EC7"/>
    <w:rsid w:val="00B520F1"/>
    <w:rsid w:val="00B5317A"/>
    <w:rsid w:val="00B54F2B"/>
    <w:rsid w:val="00B55D97"/>
    <w:rsid w:val="00B60E11"/>
    <w:rsid w:val="00B61A54"/>
    <w:rsid w:val="00B61DAA"/>
    <w:rsid w:val="00B6517F"/>
    <w:rsid w:val="00B756C5"/>
    <w:rsid w:val="00B7578C"/>
    <w:rsid w:val="00B759AA"/>
    <w:rsid w:val="00B75B26"/>
    <w:rsid w:val="00B762C6"/>
    <w:rsid w:val="00B83B19"/>
    <w:rsid w:val="00B96FA7"/>
    <w:rsid w:val="00BA072A"/>
    <w:rsid w:val="00BA2E16"/>
    <w:rsid w:val="00BA4BF0"/>
    <w:rsid w:val="00BB186B"/>
    <w:rsid w:val="00BB343B"/>
    <w:rsid w:val="00BB480C"/>
    <w:rsid w:val="00BB4B28"/>
    <w:rsid w:val="00BB6DBA"/>
    <w:rsid w:val="00BB7CCF"/>
    <w:rsid w:val="00BC345E"/>
    <w:rsid w:val="00BD2533"/>
    <w:rsid w:val="00BD446C"/>
    <w:rsid w:val="00BD732E"/>
    <w:rsid w:val="00BE11DC"/>
    <w:rsid w:val="00BE2179"/>
    <w:rsid w:val="00BE2553"/>
    <w:rsid w:val="00BE3766"/>
    <w:rsid w:val="00BE4877"/>
    <w:rsid w:val="00BE4EC7"/>
    <w:rsid w:val="00BE6706"/>
    <w:rsid w:val="00BF2FB3"/>
    <w:rsid w:val="00BF4245"/>
    <w:rsid w:val="00BF447B"/>
    <w:rsid w:val="00C01328"/>
    <w:rsid w:val="00C04A65"/>
    <w:rsid w:val="00C05377"/>
    <w:rsid w:val="00C10A65"/>
    <w:rsid w:val="00C11130"/>
    <w:rsid w:val="00C14093"/>
    <w:rsid w:val="00C15240"/>
    <w:rsid w:val="00C1572C"/>
    <w:rsid w:val="00C164D2"/>
    <w:rsid w:val="00C216E8"/>
    <w:rsid w:val="00C22F8B"/>
    <w:rsid w:val="00C24015"/>
    <w:rsid w:val="00C25056"/>
    <w:rsid w:val="00C252F2"/>
    <w:rsid w:val="00C2543F"/>
    <w:rsid w:val="00C26042"/>
    <w:rsid w:val="00C332CF"/>
    <w:rsid w:val="00C36515"/>
    <w:rsid w:val="00C36734"/>
    <w:rsid w:val="00C37A3B"/>
    <w:rsid w:val="00C40DF3"/>
    <w:rsid w:val="00C41B96"/>
    <w:rsid w:val="00C42336"/>
    <w:rsid w:val="00C459BA"/>
    <w:rsid w:val="00C460D7"/>
    <w:rsid w:val="00C476EE"/>
    <w:rsid w:val="00C542E5"/>
    <w:rsid w:val="00C5637A"/>
    <w:rsid w:val="00C57633"/>
    <w:rsid w:val="00C607DD"/>
    <w:rsid w:val="00C85A3C"/>
    <w:rsid w:val="00C86A2F"/>
    <w:rsid w:val="00C903EE"/>
    <w:rsid w:val="00C92327"/>
    <w:rsid w:val="00C9465B"/>
    <w:rsid w:val="00CA389F"/>
    <w:rsid w:val="00CA3CA9"/>
    <w:rsid w:val="00CA3F47"/>
    <w:rsid w:val="00CB1351"/>
    <w:rsid w:val="00CC23E0"/>
    <w:rsid w:val="00CD01E7"/>
    <w:rsid w:val="00CD0787"/>
    <w:rsid w:val="00CD1478"/>
    <w:rsid w:val="00CD291A"/>
    <w:rsid w:val="00CD31A2"/>
    <w:rsid w:val="00CD66B1"/>
    <w:rsid w:val="00CD6A86"/>
    <w:rsid w:val="00CD760B"/>
    <w:rsid w:val="00CE02D8"/>
    <w:rsid w:val="00CE3D46"/>
    <w:rsid w:val="00CE462A"/>
    <w:rsid w:val="00CE4C62"/>
    <w:rsid w:val="00CE51AD"/>
    <w:rsid w:val="00CE6A4C"/>
    <w:rsid w:val="00CF3BEE"/>
    <w:rsid w:val="00CF4146"/>
    <w:rsid w:val="00D02EEF"/>
    <w:rsid w:val="00D04195"/>
    <w:rsid w:val="00D05E0E"/>
    <w:rsid w:val="00D066E7"/>
    <w:rsid w:val="00D11871"/>
    <w:rsid w:val="00D13774"/>
    <w:rsid w:val="00D137BE"/>
    <w:rsid w:val="00D13F46"/>
    <w:rsid w:val="00D14CA4"/>
    <w:rsid w:val="00D15DF4"/>
    <w:rsid w:val="00D1633E"/>
    <w:rsid w:val="00D1795C"/>
    <w:rsid w:val="00D2024C"/>
    <w:rsid w:val="00D20922"/>
    <w:rsid w:val="00D214D2"/>
    <w:rsid w:val="00D22859"/>
    <w:rsid w:val="00D32F67"/>
    <w:rsid w:val="00D360DB"/>
    <w:rsid w:val="00D4279F"/>
    <w:rsid w:val="00D42E25"/>
    <w:rsid w:val="00D43B0E"/>
    <w:rsid w:val="00D43E92"/>
    <w:rsid w:val="00D450E5"/>
    <w:rsid w:val="00D46CA6"/>
    <w:rsid w:val="00D47FF3"/>
    <w:rsid w:val="00D55BE4"/>
    <w:rsid w:val="00D565A4"/>
    <w:rsid w:val="00D60C1A"/>
    <w:rsid w:val="00D61FBC"/>
    <w:rsid w:val="00D63D44"/>
    <w:rsid w:val="00D65FC1"/>
    <w:rsid w:val="00D665EE"/>
    <w:rsid w:val="00D71A23"/>
    <w:rsid w:val="00D72FFC"/>
    <w:rsid w:val="00D77897"/>
    <w:rsid w:val="00D825BB"/>
    <w:rsid w:val="00D82A44"/>
    <w:rsid w:val="00D82A99"/>
    <w:rsid w:val="00D84E39"/>
    <w:rsid w:val="00D94ECB"/>
    <w:rsid w:val="00DA0E7B"/>
    <w:rsid w:val="00DA50D5"/>
    <w:rsid w:val="00DA65BF"/>
    <w:rsid w:val="00DC3351"/>
    <w:rsid w:val="00DC34D5"/>
    <w:rsid w:val="00DC69EA"/>
    <w:rsid w:val="00DD0E9C"/>
    <w:rsid w:val="00DD199B"/>
    <w:rsid w:val="00DD4BBC"/>
    <w:rsid w:val="00DD5799"/>
    <w:rsid w:val="00DE1A8C"/>
    <w:rsid w:val="00DE2132"/>
    <w:rsid w:val="00DE270E"/>
    <w:rsid w:val="00DE318C"/>
    <w:rsid w:val="00DE5869"/>
    <w:rsid w:val="00DE78A5"/>
    <w:rsid w:val="00E00513"/>
    <w:rsid w:val="00E007BC"/>
    <w:rsid w:val="00E073AC"/>
    <w:rsid w:val="00E12F27"/>
    <w:rsid w:val="00E14693"/>
    <w:rsid w:val="00E15A97"/>
    <w:rsid w:val="00E21498"/>
    <w:rsid w:val="00E2563E"/>
    <w:rsid w:val="00E25CB4"/>
    <w:rsid w:val="00E33508"/>
    <w:rsid w:val="00E3563E"/>
    <w:rsid w:val="00E3623D"/>
    <w:rsid w:val="00E4214D"/>
    <w:rsid w:val="00E4268C"/>
    <w:rsid w:val="00E438CA"/>
    <w:rsid w:val="00E43CE2"/>
    <w:rsid w:val="00E441E4"/>
    <w:rsid w:val="00E449C9"/>
    <w:rsid w:val="00E4546A"/>
    <w:rsid w:val="00E47857"/>
    <w:rsid w:val="00E5081E"/>
    <w:rsid w:val="00E534A4"/>
    <w:rsid w:val="00E53A62"/>
    <w:rsid w:val="00E5414B"/>
    <w:rsid w:val="00E56F76"/>
    <w:rsid w:val="00E57AA4"/>
    <w:rsid w:val="00E61FC8"/>
    <w:rsid w:val="00E63329"/>
    <w:rsid w:val="00E63F3D"/>
    <w:rsid w:val="00E64155"/>
    <w:rsid w:val="00E67681"/>
    <w:rsid w:val="00E728EE"/>
    <w:rsid w:val="00E72A95"/>
    <w:rsid w:val="00E74067"/>
    <w:rsid w:val="00E74738"/>
    <w:rsid w:val="00E7767A"/>
    <w:rsid w:val="00E81DDE"/>
    <w:rsid w:val="00E835C5"/>
    <w:rsid w:val="00E9065F"/>
    <w:rsid w:val="00E910D1"/>
    <w:rsid w:val="00EA0A2C"/>
    <w:rsid w:val="00EA2162"/>
    <w:rsid w:val="00EA2186"/>
    <w:rsid w:val="00EA4601"/>
    <w:rsid w:val="00EA5F39"/>
    <w:rsid w:val="00EB09D4"/>
    <w:rsid w:val="00EC0BED"/>
    <w:rsid w:val="00EC0BFA"/>
    <w:rsid w:val="00EC2560"/>
    <w:rsid w:val="00EC2E40"/>
    <w:rsid w:val="00EC2ED9"/>
    <w:rsid w:val="00EC4783"/>
    <w:rsid w:val="00EC47A8"/>
    <w:rsid w:val="00EC6ACD"/>
    <w:rsid w:val="00ED73E0"/>
    <w:rsid w:val="00ED7C7A"/>
    <w:rsid w:val="00EE13E1"/>
    <w:rsid w:val="00EE1436"/>
    <w:rsid w:val="00EE366E"/>
    <w:rsid w:val="00EF1127"/>
    <w:rsid w:val="00EF29F8"/>
    <w:rsid w:val="00EF62A2"/>
    <w:rsid w:val="00F07B9E"/>
    <w:rsid w:val="00F105D8"/>
    <w:rsid w:val="00F110B0"/>
    <w:rsid w:val="00F13081"/>
    <w:rsid w:val="00F144D2"/>
    <w:rsid w:val="00F23132"/>
    <w:rsid w:val="00F23A65"/>
    <w:rsid w:val="00F23EDB"/>
    <w:rsid w:val="00F3115C"/>
    <w:rsid w:val="00F32BC2"/>
    <w:rsid w:val="00F34695"/>
    <w:rsid w:val="00F34FC8"/>
    <w:rsid w:val="00F367B0"/>
    <w:rsid w:val="00F40AC7"/>
    <w:rsid w:val="00F43229"/>
    <w:rsid w:val="00F44DED"/>
    <w:rsid w:val="00F454EB"/>
    <w:rsid w:val="00F45E39"/>
    <w:rsid w:val="00F47C18"/>
    <w:rsid w:val="00F47F1E"/>
    <w:rsid w:val="00F5028A"/>
    <w:rsid w:val="00F515F0"/>
    <w:rsid w:val="00F51B63"/>
    <w:rsid w:val="00F53B99"/>
    <w:rsid w:val="00F547EC"/>
    <w:rsid w:val="00F57E9C"/>
    <w:rsid w:val="00F60412"/>
    <w:rsid w:val="00F616CA"/>
    <w:rsid w:val="00F625DF"/>
    <w:rsid w:val="00F62611"/>
    <w:rsid w:val="00F640CF"/>
    <w:rsid w:val="00F703D3"/>
    <w:rsid w:val="00F74287"/>
    <w:rsid w:val="00F75708"/>
    <w:rsid w:val="00F83404"/>
    <w:rsid w:val="00F864EA"/>
    <w:rsid w:val="00F90BEB"/>
    <w:rsid w:val="00F90C78"/>
    <w:rsid w:val="00F92507"/>
    <w:rsid w:val="00F92DC6"/>
    <w:rsid w:val="00F93387"/>
    <w:rsid w:val="00F937D7"/>
    <w:rsid w:val="00F94569"/>
    <w:rsid w:val="00FA00A0"/>
    <w:rsid w:val="00FA1391"/>
    <w:rsid w:val="00FA228D"/>
    <w:rsid w:val="00FA2DD1"/>
    <w:rsid w:val="00FA3F95"/>
    <w:rsid w:val="00FB5530"/>
    <w:rsid w:val="00FB5DC7"/>
    <w:rsid w:val="00FB5FF1"/>
    <w:rsid w:val="00FB76DD"/>
    <w:rsid w:val="00FC0BF5"/>
    <w:rsid w:val="00FC2C71"/>
    <w:rsid w:val="00FC3A11"/>
    <w:rsid w:val="00FC3DFB"/>
    <w:rsid w:val="00FC6372"/>
    <w:rsid w:val="00FD6A32"/>
    <w:rsid w:val="00FD7156"/>
    <w:rsid w:val="00FE1260"/>
    <w:rsid w:val="00FE378E"/>
    <w:rsid w:val="00FE551E"/>
    <w:rsid w:val="00FE5F05"/>
    <w:rsid w:val="00FE642F"/>
    <w:rsid w:val="00FE6A6A"/>
    <w:rsid w:val="00FE6E44"/>
    <w:rsid w:val="00FF1131"/>
    <w:rsid w:val="00FF39EA"/>
    <w:rsid w:val="00FF506F"/>
    <w:rsid w:val="00FF51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CF1F"/>
  <w15:docId w15:val="{93EBAED6-6F6F-4B18-8913-220CA7E6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84DBC"/>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E01951"/>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E01951"/>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E01951"/>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E01951"/>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u-Endnotenberschrift1">
    <w:name w:val="Fuß/-Endnotenüberschrift1"/>
    <w:basedOn w:val="Normal"/>
    <w:next w:val="Normal"/>
    <w:link w:val="TitredenoteCar"/>
    <w:uiPriority w:val="99"/>
    <w:semiHidden/>
    <w:rsid w:val="00D640E3"/>
    <w:rPr>
      <w:b/>
      <w:sz w:val="20"/>
    </w:rPr>
  </w:style>
  <w:style w:type="character" w:customStyle="1" w:styleId="TitredenoteCar">
    <w:name w:val="Titre de note Car"/>
    <w:basedOn w:val="Policepardfaut"/>
    <w:link w:val="Fu-Endnotenberschrift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4576B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E01951"/>
    <w:rPr>
      <w:b w:val="0"/>
      <w:bCs/>
      <w:caps w:val="0"/>
      <w:smallCaps/>
      <w:color w:val="000000" w:themeColor="text1"/>
      <w:spacing w:val="0"/>
      <w:u w:val="none"/>
    </w:rPr>
  </w:style>
  <w:style w:type="character" w:styleId="Rfrencelgre">
    <w:name w:val="Subtle Reference"/>
    <w:basedOn w:val="Policepardfaut"/>
    <w:uiPriority w:val="99"/>
    <w:semiHidden/>
    <w:rsid w:val="00E01951"/>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E01951"/>
    <w:rPr>
      <w:bCs/>
      <w:i/>
      <w:iCs/>
      <w:color w:val="000000" w:themeColor="text1"/>
    </w:rPr>
  </w:style>
  <w:style w:type="character" w:customStyle="1" w:styleId="CitationintenseCar">
    <w:name w:val="Citation intense Car"/>
    <w:basedOn w:val="Policepardfaut"/>
    <w:link w:val="Citationintense"/>
    <w:uiPriority w:val="99"/>
    <w:semiHidden/>
    <w:rsid w:val="00E01951"/>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31690B"/>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E1772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E1772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31690B"/>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92423D"/>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92423D"/>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92423D"/>
    <w:rPr>
      <w:rFonts w:asciiTheme="majorHAnsi" w:eastAsiaTheme="majorEastAsia" w:hAnsiTheme="majorHAnsi" w:cstheme="majorBidi"/>
      <w:bCs/>
    </w:rPr>
  </w:style>
  <w:style w:type="character" w:customStyle="1" w:styleId="Titre4Car">
    <w:name w:val="Titre 4 Car"/>
    <w:basedOn w:val="Policepardfaut"/>
    <w:link w:val="Titre4"/>
    <w:uiPriority w:val="5"/>
    <w:rsid w:val="0092423D"/>
    <w:rPr>
      <w:rFonts w:asciiTheme="majorHAnsi" w:eastAsiaTheme="majorEastAsia" w:hAnsiTheme="majorHAnsi" w:cstheme="majorBidi"/>
      <w:bCs/>
      <w:iCs/>
    </w:rPr>
  </w:style>
  <w:style w:type="character" w:customStyle="1" w:styleId="Titre5Car">
    <w:name w:val="Titre 5 Car"/>
    <w:basedOn w:val="Policepardfaut"/>
    <w:link w:val="Titre5"/>
    <w:uiPriority w:val="5"/>
    <w:rsid w:val="0092423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E01951"/>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E01951"/>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E01951"/>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E01951"/>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E01951"/>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semiHidden/>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E01951"/>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E01951"/>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E01951"/>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E01951"/>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E01951"/>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E01951"/>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E01951"/>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E01951"/>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E01951"/>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E01951"/>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E01951"/>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paragraph" w:customStyle="1" w:styleId="Normal1">
    <w:name w:val="Normal_1"/>
    <w:qFormat/>
    <w:pPr>
      <w:spacing w:before="0" w:after="0" w:line="240" w:lineRule="auto"/>
    </w:pPr>
    <w:rPr>
      <w:rFonts w:ascii="Times New Roman" w:eastAsia="Times New Roman" w:hAnsi="Times New Roman" w:cs="Times New Roman"/>
      <w:sz w:val="24"/>
      <w:szCs w:val="24"/>
    </w:rPr>
  </w:style>
  <w:style w:type="paragraph" w:customStyle="1" w:styleId="Normal2">
    <w:name w:val="Normal_2"/>
    <w:qFormat/>
    <w:pPr>
      <w:spacing w:before="0" w:after="0" w:line="240" w:lineRule="auto"/>
    </w:pPr>
    <w:rPr>
      <w:rFonts w:ascii="Times New Roman" w:eastAsia="Times New Roman" w:hAnsi="Times New Roman" w:cs="Times New Roman"/>
      <w:sz w:val="24"/>
      <w:szCs w:val="24"/>
    </w:rPr>
  </w:style>
  <w:style w:type="paragraph" w:customStyle="1" w:styleId="Normal3">
    <w:name w:val="Normal_3"/>
    <w:qFormat/>
    <w:pPr>
      <w:spacing w:before="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9849">
      <w:bodyDiv w:val="1"/>
      <w:marLeft w:val="0"/>
      <w:marRight w:val="0"/>
      <w:marTop w:val="0"/>
      <w:marBottom w:val="0"/>
      <w:divBdr>
        <w:top w:val="none" w:sz="0" w:space="0" w:color="auto"/>
        <w:left w:val="none" w:sz="0" w:space="0" w:color="auto"/>
        <w:bottom w:val="none" w:sz="0" w:space="0" w:color="auto"/>
        <w:right w:val="none" w:sz="0" w:space="0" w:color="auto"/>
      </w:divBdr>
    </w:div>
    <w:div w:id="443425583">
      <w:bodyDiv w:val="1"/>
      <w:marLeft w:val="0"/>
      <w:marRight w:val="0"/>
      <w:marTop w:val="0"/>
      <w:marBottom w:val="0"/>
      <w:divBdr>
        <w:top w:val="none" w:sz="0" w:space="0" w:color="auto"/>
        <w:left w:val="none" w:sz="0" w:space="0" w:color="auto"/>
        <w:bottom w:val="none" w:sz="0" w:space="0" w:color="auto"/>
        <w:right w:val="none" w:sz="0" w:space="0" w:color="auto"/>
      </w:divBdr>
    </w:div>
    <w:div w:id="541287742">
      <w:bodyDiv w:val="1"/>
      <w:marLeft w:val="0"/>
      <w:marRight w:val="0"/>
      <w:marTop w:val="0"/>
      <w:marBottom w:val="0"/>
      <w:divBdr>
        <w:top w:val="none" w:sz="0" w:space="0" w:color="auto"/>
        <w:left w:val="none" w:sz="0" w:space="0" w:color="auto"/>
        <w:bottom w:val="none" w:sz="0" w:space="0" w:color="auto"/>
        <w:right w:val="none" w:sz="0" w:space="0" w:color="auto"/>
      </w:divBdr>
    </w:div>
    <w:div w:id="935216151">
      <w:bodyDiv w:val="1"/>
      <w:marLeft w:val="0"/>
      <w:marRight w:val="0"/>
      <w:marTop w:val="0"/>
      <w:marBottom w:val="0"/>
      <w:divBdr>
        <w:top w:val="none" w:sz="0" w:space="0" w:color="auto"/>
        <w:left w:val="none" w:sz="0" w:space="0" w:color="auto"/>
        <w:bottom w:val="none" w:sz="0" w:space="0" w:color="auto"/>
        <w:right w:val="none" w:sz="0" w:space="0" w:color="auto"/>
      </w:divBdr>
    </w:div>
    <w:div w:id="1069689816">
      <w:bodyDiv w:val="1"/>
      <w:marLeft w:val="0"/>
      <w:marRight w:val="0"/>
      <w:marTop w:val="0"/>
      <w:marBottom w:val="0"/>
      <w:divBdr>
        <w:top w:val="none" w:sz="0" w:space="0" w:color="auto"/>
        <w:left w:val="none" w:sz="0" w:space="0" w:color="auto"/>
        <w:bottom w:val="none" w:sz="0" w:space="0" w:color="auto"/>
        <w:right w:val="none" w:sz="0" w:space="0" w:color="auto"/>
      </w:divBdr>
    </w:div>
    <w:div w:id="1209759376">
      <w:bodyDiv w:val="1"/>
      <w:marLeft w:val="0"/>
      <w:marRight w:val="0"/>
      <w:marTop w:val="0"/>
      <w:marBottom w:val="0"/>
      <w:divBdr>
        <w:top w:val="none" w:sz="0" w:space="0" w:color="auto"/>
        <w:left w:val="none" w:sz="0" w:space="0" w:color="auto"/>
        <w:bottom w:val="none" w:sz="0" w:space="0" w:color="auto"/>
        <w:right w:val="none" w:sz="0" w:space="0" w:color="auto"/>
      </w:divBdr>
    </w:div>
    <w:div w:id="1237975104">
      <w:bodyDiv w:val="1"/>
      <w:marLeft w:val="0"/>
      <w:marRight w:val="0"/>
      <w:marTop w:val="0"/>
      <w:marBottom w:val="0"/>
      <w:divBdr>
        <w:top w:val="none" w:sz="0" w:space="0" w:color="auto"/>
        <w:left w:val="none" w:sz="0" w:space="0" w:color="auto"/>
        <w:bottom w:val="none" w:sz="0" w:space="0" w:color="auto"/>
        <w:right w:val="none" w:sz="0" w:space="0" w:color="auto"/>
      </w:divBdr>
    </w:div>
    <w:div w:id="1388256715">
      <w:bodyDiv w:val="1"/>
      <w:marLeft w:val="0"/>
      <w:marRight w:val="0"/>
      <w:marTop w:val="0"/>
      <w:marBottom w:val="0"/>
      <w:divBdr>
        <w:top w:val="none" w:sz="0" w:space="0" w:color="auto"/>
        <w:left w:val="none" w:sz="0" w:space="0" w:color="auto"/>
        <w:bottom w:val="none" w:sz="0" w:space="0" w:color="auto"/>
        <w:right w:val="none" w:sz="0" w:space="0" w:color="auto"/>
      </w:divBdr>
    </w:div>
    <w:div w:id="1602251136">
      <w:bodyDiv w:val="1"/>
      <w:marLeft w:val="0"/>
      <w:marRight w:val="0"/>
      <w:marTop w:val="0"/>
      <w:marBottom w:val="0"/>
      <w:divBdr>
        <w:top w:val="none" w:sz="0" w:space="0" w:color="auto"/>
        <w:left w:val="none" w:sz="0" w:space="0" w:color="auto"/>
        <w:bottom w:val="none" w:sz="0" w:space="0" w:color="auto"/>
        <w:right w:val="none" w:sz="0" w:space="0" w:color="auto"/>
      </w:divBdr>
    </w:div>
    <w:div w:id="19213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MES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770E6420F78FFB48AE0EA7E03E71724E" ma:contentTypeVersion="2" ma:contentTypeDescription="Crée un document." ma:contentTypeScope="" ma:versionID="9c101b193da6ff7524eceb0f88213492">
  <xsd:schema xmlns:xsd="http://www.w3.org/2001/XMLSchema" xmlns:p="http://schemas.microsoft.com/office/2006/metadata/properties" xmlns:ns2="0b66ecae-dd63-42c5-b151-64c934803fae" xmlns:xs="http://www.w3.org/2001/XMLSchema" targetNamespace="http://schemas.microsoft.com/office/2006/metadata/properties" ma:root="true" ma:fieldsID="4f95caf217f3dbd1eb4130b51f71a8cc" ns2:_="">
    <xsd:import xmlns:xs="http://www.w3.org/2001/XMLSchema" xmlns:xsd="http://www.w3.org/2001/XMLSchema" namespace="0b66ecae-dd63-42c5-b151-64c934803fae"/>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b66ecae-dd63-42c5-b151-64c934803fae"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fr_MES_</Template>
  <TotalTime>0</TotalTime>
  <Pages>7</Pages>
  <Words>3678</Words>
  <Characters>20233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 Andreas</dc:creator>
  <cp:lastModifiedBy>Eichenberger Gabrielle</cp:lastModifiedBy>
  <cp:revision>4</cp:revision>
  <cp:lastPrinted>2013-07-29T16:42:00Z</cp:lastPrinted>
  <dcterms:created xsi:type="dcterms:W3CDTF">2025-01-09T07:40:00Z</dcterms:created>
  <dcterms:modified xsi:type="dcterms:W3CDTF">2025-01-09T07:43:00Z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