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DF51734" w14:textId="77777777" w:rsidR="008A6CAA" w:rsidRDefault="008A6CAA">
      <w:pPr>
        <w:rPr>
          <w:vanish/>
          <w:sz w:val="6"/>
        </w:rPr>
      </w:pPr>
    </w:p>
    <w:p w14:paraId="2E87E368" w14:textId="77777777" w:rsidR="008A6CAA" w:rsidRDefault="00A04CEE">
      <w:r>
        <w:rPr>
          <w:b/>
          <w:bCs/>
          <w:sz w:val="22"/>
        </w:rPr>
        <w:t>Synopse</w:t>
      </w:r>
    </w:p>
    <w:p w14:paraId="2E2BEB7E" w14:textId="77777777" w:rsidR="008A6CAA" w:rsidRDefault="008A6CAA"/>
    <w:p w14:paraId="65F60B06" w14:textId="77777777" w:rsidR="008A6CAA" w:rsidRDefault="00A04CEE">
      <w:r>
        <w:rPr>
          <w:b/>
          <w:bCs/>
          <w:sz w:val="22"/>
        </w:rPr>
        <w:t>Verordnung zur Änderung der Verordnung über die Information über die Tätigkeit des Staatsrats und der Kantonsverwaltung</w:t>
      </w:r>
    </w:p>
    <w:p w14:paraId="2B11E59C" w14:textId="77777777" w:rsidR="008A6CAA" w:rsidRDefault="008A6CAA"/>
    <w:p w14:paraId="68A251E2" w14:textId="77777777" w:rsidR="008A6CAA" w:rsidRDefault="00A04CEE">
      <w:pPr>
        <w:pStyle w:val="ZusammenfassungEinleitung"/>
      </w:pPr>
      <w:r>
        <w:t>Betroffene Erlasse (</w:t>
      </w:r>
      <w:proofErr w:type="gramStart"/>
      <w:r>
        <w:t>SGF Nummern</w:t>
      </w:r>
      <w:proofErr w:type="gramEnd"/>
      <w:r>
        <w:t>):</w:t>
      </w:r>
    </w:p>
    <w:p w14:paraId="362C3E7E" w14:textId="77777777" w:rsidR="008A6CAA" w:rsidRDefault="00A04CEE">
      <w:pPr>
        <w:pStyle w:val="ZusammenfassungneueErlasse"/>
      </w:pPr>
      <w:r>
        <w:t>Neu:</w:t>
      </w:r>
      <w:r>
        <w:tab/>
        <w:t>–</w:t>
      </w:r>
    </w:p>
    <w:p w14:paraId="5A66371F" w14:textId="77777777" w:rsidR="008A6CAA" w:rsidRDefault="00A04CEE">
      <w:pPr>
        <w:pStyle w:val="ZusammenfassunggenderteErlasse"/>
      </w:pPr>
      <w:r>
        <w:t>Geändert:</w:t>
      </w:r>
      <w:r>
        <w:tab/>
      </w:r>
      <w:r>
        <w:rPr>
          <w:rStyle w:val="Zusammenfassungnderung"/>
        </w:rPr>
        <w:t>122.0.14</w:t>
      </w:r>
      <w:r>
        <w:t xml:space="preserve"> | </w:t>
      </w:r>
      <w:r>
        <w:rPr>
          <w:rStyle w:val="Zusammenfassungnderung"/>
        </w:rPr>
        <w:t>122.0.17</w:t>
      </w:r>
      <w:r>
        <w:t xml:space="preserve"> | </w:t>
      </w:r>
      <w:r>
        <w:rPr>
          <w:rStyle w:val="Zusammenfassungnderung"/>
        </w:rPr>
        <w:t>122.0.21</w:t>
      </w:r>
      <w:r>
        <w:t xml:space="preserve"> | </w:t>
      </w:r>
      <w:r>
        <w:rPr>
          <w:rStyle w:val="ZusammenfassungHauptnderung"/>
        </w:rPr>
        <w:t>122.0.51</w:t>
      </w:r>
    </w:p>
    <w:p w14:paraId="1E5D87D1" w14:textId="77777777" w:rsidR="008A6CAA" w:rsidRDefault="00A04CEE">
      <w:pPr>
        <w:pStyle w:val="ZusammenfassungaufgehobeneErlasse"/>
      </w:pPr>
      <w:r>
        <w:t>Aufgehoben:</w:t>
      </w:r>
      <w:r>
        <w:tab/>
        <w:t>–</w:t>
      </w:r>
    </w:p>
    <w:tbl>
      <w:tblPr>
        <w:tblW w:w="0pt" w:type="auto"/>
        <w:tblLayout w:type="fixed"/>
        <w:tblCellMar>
          <w:top w:w="5.40pt" w:type="dxa"/>
          <w:bottom w:w="5.40pt" w:type="dxa"/>
        </w:tblCellMar>
        <w:tblLook w:firstRow="0" w:lastRow="0" w:firstColumn="0" w:lastColumn="0" w:noHBand="0" w:noVBand="0"/>
      </w:tblPr>
      <w:tblGrid>
        <w:gridCol w:w="7426"/>
        <w:gridCol w:w="7428"/>
      </w:tblGrid>
      <w:tr w:rsidR="008A6CAA" w14:paraId="2C604337" w14:textId="77777777">
        <w:trPr>
          <w:tblHeader/>
        </w:trPr>
        <w:tc>
          <w:tcPr>
            <w:tcW w:w="371.30pt" w:type="dxa"/>
            <w:tcBorders>
              <w:top w:val="single" w:sz="4" w:space="0" w:color="000000"/>
              <w:start w:val="single" w:sz="4" w:space="0" w:color="000000"/>
              <w:bottom w:val="single" w:sz="4" w:space="0" w:color="000000"/>
            </w:tcBorders>
            <w:shd w:val="clear" w:color="auto" w:fill="E0E0E0"/>
            <w:vAlign w:val="center"/>
          </w:tcPr>
          <w:p w14:paraId="05301174" w14:textId="77777777" w:rsidR="008A6CAA" w:rsidRDefault="00A04CEE">
            <w:pPr>
              <w:pStyle w:val="TableContents"/>
            </w:pPr>
            <w:r>
              <w:rPr>
                <w:b/>
                <w:sz w:val="22"/>
              </w:rPr>
              <w:t>Geltendes Recht</w:t>
            </w:r>
          </w:p>
        </w:tc>
        <w:tc>
          <w:tcPr>
            <w:tcW w:w="371.40pt" w:type="dxa"/>
            <w:tcBorders>
              <w:top w:val="single" w:sz="4" w:space="0" w:color="000000"/>
              <w:start w:val="single" w:sz="4" w:space="0" w:color="000000"/>
              <w:bottom w:val="single" w:sz="4" w:space="0" w:color="000000"/>
              <w:end w:val="single" w:sz="4" w:space="0" w:color="000000"/>
            </w:tcBorders>
            <w:shd w:val="clear" w:color="auto" w:fill="E0E0E0"/>
            <w:vAlign w:val="center"/>
          </w:tcPr>
          <w:p w14:paraId="201A4F48" w14:textId="77777777" w:rsidR="008A6CAA" w:rsidRDefault="00A04CEE">
            <w:pPr>
              <w:pStyle w:val="TableContents"/>
            </w:pPr>
            <w:r>
              <w:rPr>
                <w:b/>
                <w:sz w:val="22"/>
              </w:rPr>
              <w:t>SKA – Vorentwurf April 2023</w:t>
            </w:r>
          </w:p>
        </w:tc>
      </w:tr>
      <w:tr w:rsidR="008A6CAA" w14:paraId="3980710D" w14:textId="77777777">
        <w:tc>
          <w:tcPr>
            <w:tcW w:w="371.30pt" w:type="dxa"/>
            <w:tcBorders>
              <w:top w:val="single" w:sz="4" w:space="0" w:color="000000"/>
              <w:start w:val="single" w:sz="4" w:space="0" w:color="000000"/>
            </w:tcBorders>
            <w:shd w:val="clear" w:color="auto" w:fill="auto"/>
          </w:tcPr>
          <w:p w14:paraId="03FF6874" w14:textId="77777777" w:rsidR="008A6CAA" w:rsidRDefault="008A6CAA">
            <w:pPr>
              <w:pStyle w:val="TableContents"/>
              <w:rPr>
                <w:sz w:val="22"/>
              </w:rPr>
            </w:pPr>
          </w:p>
        </w:tc>
        <w:tc>
          <w:tcPr>
            <w:tcW w:w="371.40pt" w:type="dxa"/>
            <w:tcBorders>
              <w:top w:val="single" w:sz="4" w:space="0" w:color="000000"/>
              <w:start w:val="single" w:sz="4" w:space="0" w:color="000000"/>
              <w:end w:val="single" w:sz="4" w:space="0" w:color="000000"/>
            </w:tcBorders>
            <w:shd w:val="clear" w:color="auto" w:fill="auto"/>
          </w:tcPr>
          <w:p w14:paraId="7856EAF3" w14:textId="77777777" w:rsidR="008A6CAA" w:rsidRDefault="00A04CEE">
            <w:pPr>
              <w:pStyle w:val="TableContents"/>
            </w:pPr>
            <w:r>
              <w:rPr>
                <w:b/>
                <w:bCs/>
                <w:sz w:val="22"/>
              </w:rPr>
              <w:t>Verordnung zur Änderung der Verordnung über die Information über die Tätigkeit des Staatsrats und der Kantonsverwaltung</w:t>
            </w:r>
          </w:p>
        </w:tc>
      </w:tr>
      <w:tr w:rsidR="008A6CAA" w14:paraId="40FF8E5F" w14:textId="77777777">
        <w:tc>
          <w:tcPr>
            <w:tcW w:w="371.30pt" w:type="dxa"/>
            <w:tcBorders>
              <w:top w:val="single" w:sz="4" w:space="0" w:color="000000"/>
              <w:start w:val="single" w:sz="4" w:space="0" w:color="000000"/>
            </w:tcBorders>
            <w:shd w:val="clear" w:color="auto" w:fill="auto"/>
          </w:tcPr>
          <w:p w14:paraId="0F7DD478" w14:textId="77777777" w:rsidR="008A6CAA" w:rsidRDefault="008A6CAA">
            <w:pPr>
              <w:pStyle w:val="Autor"/>
            </w:pPr>
          </w:p>
        </w:tc>
        <w:tc>
          <w:tcPr>
            <w:tcW w:w="371.40pt" w:type="dxa"/>
            <w:tcBorders>
              <w:top w:val="single" w:sz="4" w:space="0" w:color="000000"/>
              <w:start w:val="single" w:sz="4" w:space="0" w:color="000000"/>
              <w:end w:val="single" w:sz="4" w:space="0" w:color="000000"/>
            </w:tcBorders>
            <w:shd w:val="clear" w:color="auto" w:fill="auto"/>
          </w:tcPr>
          <w:p w14:paraId="694CC3C7" w14:textId="77777777" w:rsidR="008A6CAA" w:rsidRDefault="00A04CEE">
            <w:pPr>
              <w:pStyle w:val="Autor"/>
            </w:pPr>
            <w:r>
              <w:t>Der Staatsrat des Kantons Freiburg</w:t>
            </w:r>
          </w:p>
        </w:tc>
      </w:tr>
      <w:tr w:rsidR="008A6CAA" w14:paraId="555A59AE" w14:textId="77777777">
        <w:tc>
          <w:tcPr>
            <w:tcW w:w="371.30pt" w:type="dxa"/>
            <w:tcBorders>
              <w:start w:val="single" w:sz="4" w:space="0" w:color="000000"/>
            </w:tcBorders>
            <w:shd w:val="clear" w:color="auto" w:fill="auto"/>
          </w:tcPr>
          <w:p w14:paraId="2705ADA0"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1FE2A82C" w14:textId="77777777" w:rsidR="008A6CAA" w:rsidRDefault="00A04CEE">
            <w:pPr>
              <w:pStyle w:val="TableContents"/>
            </w:pPr>
            <w:r>
              <w:t xml:space="preserve">gestützt auf Artikel 15 Abs. 2 des Gesetzes vom </w:t>
            </w:r>
            <w:r>
              <w:t>9. September 2009 über die Information und den Zugang zu den Dokumenten (</w:t>
            </w:r>
            <w:proofErr w:type="spellStart"/>
            <w:r>
              <w:t>InfoG</w:t>
            </w:r>
            <w:proofErr w:type="spellEnd"/>
            <w:r>
              <w:t>);</w:t>
            </w:r>
            <w:r>
              <w:br/>
              <w:t>in Erwägung:</w:t>
            </w:r>
            <w:r>
              <w:br/>
              <w:t>Etwas mehr als zehn Jahre nach ihrer Verabschiedung erscheint eine Revision der Informationsverordnung notwendig, um insbesondere der Entwicklung der Informations</w:t>
            </w:r>
            <w:r>
              <w:t>- und Kommunikationstechnologien Rechnung zu tragen.</w:t>
            </w:r>
          </w:p>
        </w:tc>
      </w:tr>
      <w:tr w:rsidR="008A6CAA" w14:paraId="76250DBB" w14:textId="77777777">
        <w:tc>
          <w:tcPr>
            <w:tcW w:w="371.30pt" w:type="dxa"/>
            <w:tcBorders>
              <w:start w:val="single" w:sz="4" w:space="0" w:color="000000"/>
            </w:tcBorders>
            <w:shd w:val="clear" w:color="auto" w:fill="auto"/>
          </w:tcPr>
          <w:p w14:paraId="062F3CCF" w14:textId="77777777" w:rsidR="008A6CAA" w:rsidRDefault="008A6CAA">
            <w:pPr>
              <w:pStyle w:val="Aktion"/>
            </w:pPr>
          </w:p>
        </w:tc>
        <w:tc>
          <w:tcPr>
            <w:tcW w:w="371.40pt" w:type="dxa"/>
            <w:tcBorders>
              <w:start w:val="single" w:sz="4" w:space="0" w:color="000000"/>
              <w:end w:val="single" w:sz="4" w:space="0" w:color="000000"/>
            </w:tcBorders>
            <w:shd w:val="clear" w:color="auto" w:fill="auto"/>
          </w:tcPr>
          <w:p w14:paraId="5D3C8772" w14:textId="77777777" w:rsidR="008A6CAA" w:rsidRDefault="00A04CEE">
            <w:pPr>
              <w:pStyle w:val="Aktion"/>
            </w:pPr>
            <w:r>
              <w:t>beschliesst:</w:t>
            </w:r>
          </w:p>
        </w:tc>
      </w:tr>
      <w:tr w:rsidR="008A6CAA" w14:paraId="31831B55" w14:textId="77777777">
        <w:tc>
          <w:tcPr>
            <w:tcW w:w="371.30pt" w:type="dxa"/>
            <w:tcBorders>
              <w:top w:val="single" w:sz="4" w:space="0" w:color="000000"/>
              <w:start w:val="single" w:sz="4" w:space="0" w:color="000000"/>
            </w:tcBorders>
            <w:shd w:val="clear" w:color="auto" w:fill="AAFFAA"/>
          </w:tcPr>
          <w:p w14:paraId="068CBFAA" w14:textId="77777777" w:rsidR="008A6CAA" w:rsidRDefault="008A6CAA"/>
        </w:tc>
        <w:tc>
          <w:tcPr>
            <w:tcW w:w="371.40pt" w:type="dxa"/>
            <w:tcBorders>
              <w:top w:val="single" w:sz="4" w:space="0" w:color="000000"/>
              <w:start w:val="single" w:sz="4" w:space="0" w:color="000000"/>
              <w:end w:val="single" w:sz="4" w:space="0" w:color="000000"/>
            </w:tcBorders>
            <w:shd w:val="clear" w:color="auto" w:fill="AAFFAA"/>
          </w:tcPr>
          <w:p w14:paraId="60A192A1" w14:textId="77777777" w:rsidR="008A6CAA" w:rsidRDefault="00A04CEE">
            <w:pPr>
              <w:pStyle w:val="Abschnittstitel"/>
            </w:pPr>
            <w:r>
              <w:t>I.</w:t>
            </w:r>
          </w:p>
        </w:tc>
      </w:tr>
      <w:tr w:rsidR="008A6CAA" w14:paraId="1EDE1F7E" w14:textId="77777777">
        <w:tc>
          <w:tcPr>
            <w:tcW w:w="371.30pt" w:type="dxa"/>
            <w:tcBorders>
              <w:top w:val="single" w:sz="4" w:space="0" w:color="000000"/>
              <w:start w:val="single" w:sz="4" w:space="0" w:color="000000"/>
            </w:tcBorders>
            <w:shd w:val="clear" w:color="auto" w:fill="FFFFAA"/>
          </w:tcPr>
          <w:p w14:paraId="0DBC547D" w14:textId="77777777" w:rsidR="008A6CAA" w:rsidRDefault="008A6CAA"/>
        </w:tc>
        <w:tc>
          <w:tcPr>
            <w:tcW w:w="371.40pt" w:type="dxa"/>
            <w:tcBorders>
              <w:top w:val="single" w:sz="4" w:space="0" w:color="000000"/>
              <w:start w:val="single" w:sz="4" w:space="0" w:color="000000"/>
              <w:end w:val="single" w:sz="4" w:space="0" w:color="000000"/>
            </w:tcBorders>
            <w:shd w:val="clear" w:color="auto" w:fill="FFFFAA"/>
          </w:tcPr>
          <w:p w14:paraId="0D01F344" w14:textId="77777777" w:rsidR="008A6CAA" w:rsidRDefault="00A04CEE">
            <w:pPr>
              <w:pStyle w:val="Nebenzitat"/>
            </w:pPr>
            <w:r>
              <w:t xml:space="preserve">Der Erlass SGF </w:t>
            </w:r>
            <w:hyperlink r:id="rId6" w:history="1">
              <w:r>
                <w:rPr>
                  <w:rStyle w:val="Lienhypertexte"/>
                </w:rPr>
                <w:t>122.0.51</w:t>
              </w:r>
            </w:hyperlink>
            <w:r>
              <w:t xml:space="preserve"> (Verordnung über die Information über die Tätigkeit des Staatsrats und der Kantonsverwaltung (</w:t>
            </w:r>
            <w:proofErr w:type="spellStart"/>
            <w:r>
              <w:t>InfoV</w:t>
            </w:r>
            <w:proofErr w:type="spellEnd"/>
            <w:r>
              <w:t>), vom 14.12.2010) wird wie folgt geändert:</w:t>
            </w:r>
          </w:p>
        </w:tc>
      </w:tr>
      <w:tr w:rsidR="008A6CAA" w14:paraId="3EA923DE" w14:textId="77777777">
        <w:trPr>
          <w:cantSplit/>
        </w:trPr>
        <w:tc>
          <w:tcPr>
            <w:tcW w:w="371.30pt" w:type="dxa"/>
            <w:tcBorders>
              <w:top w:val="single" w:sz="4" w:space="0" w:color="000000"/>
              <w:start w:val="single" w:sz="4" w:space="0" w:color="000000"/>
            </w:tcBorders>
            <w:shd w:val="clear" w:color="auto" w:fill="auto"/>
          </w:tcPr>
          <w:p w14:paraId="4A6AE98F" w14:textId="77777777" w:rsidR="008A6CAA" w:rsidRDefault="00A04CEE">
            <w:pPr>
              <w:pStyle w:val="TableContents"/>
            </w:pPr>
            <w:r>
              <w:rPr>
                <w:b/>
                <w:bCs/>
              </w:rPr>
              <w:t>Art.  1</w:t>
            </w:r>
            <w:r>
              <w:br/>
            </w:r>
            <w:r>
              <w:rPr>
                <w:sz w:val="18"/>
              </w:rPr>
              <w:t>Gegenstand und Geltungsbereich</w:t>
            </w:r>
          </w:p>
        </w:tc>
        <w:tc>
          <w:tcPr>
            <w:tcW w:w="371.40pt" w:type="dxa"/>
            <w:tcBorders>
              <w:top w:val="single" w:sz="4" w:space="0" w:color="000000"/>
              <w:start w:val="single" w:sz="4" w:space="0" w:color="000000"/>
              <w:end w:val="single" w:sz="4" w:space="0" w:color="000000"/>
            </w:tcBorders>
            <w:shd w:val="clear" w:color="auto" w:fill="auto"/>
          </w:tcPr>
          <w:p w14:paraId="028EE30D" w14:textId="77777777" w:rsidR="008A6CAA" w:rsidRDefault="008A6CAA">
            <w:pPr>
              <w:pStyle w:val="TableContents"/>
            </w:pPr>
          </w:p>
        </w:tc>
      </w:tr>
      <w:tr w:rsidR="008A6CAA" w14:paraId="4C4E0004" w14:textId="77777777">
        <w:trPr>
          <w:cantSplit/>
        </w:trPr>
        <w:tc>
          <w:tcPr>
            <w:tcW w:w="371.30pt" w:type="dxa"/>
            <w:tcBorders>
              <w:start w:val="single" w:sz="4" w:space="0" w:color="000000"/>
            </w:tcBorders>
            <w:shd w:val="clear" w:color="auto" w:fill="auto"/>
          </w:tcPr>
          <w:p w14:paraId="79D1D3B0" w14:textId="77777777" w:rsidR="008A6CAA" w:rsidRDefault="00A04CEE">
            <w:pPr>
              <w:pStyle w:val="TableContents"/>
            </w:pPr>
            <w:r>
              <w:rPr>
                <w:vertAlign w:val="superscript"/>
              </w:rPr>
              <w:t>1</w:t>
            </w:r>
            <w:r>
              <w:t xml:space="preserve"> Diese Verordnung legt die </w:t>
            </w:r>
            <w:r>
              <w:t>Einzelheiten für die allgemeine Information der Öffentlichkeit über die Tätigkeit des Staatsrats und der Kantonsverwaltung fest und regelt die Verbreitung von Informationen auf Internet.</w:t>
            </w:r>
          </w:p>
        </w:tc>
        <w:tc>
          <w:tcPr>
            <w:tcW w:w="371.40pt" w:type="dxa"/>
            <w:tcBorders>
              <w:start w:val="single" w:sz="4" w:space="0" w:color="000000"/>
              <w:end w:val="single" w:sz="4" w:space="0" w:color="000000"/>
            </w:tcBorders>
            <w:shd w:val="clear" w:color="auto" w:fill="auto"/>
          </w:tcPr>
          <w:p w14:paraId="01B30831" w14:textId="77777777" w:rsidR="008A6CAA" w:rsidRDefault="00A04CEE">
            <w:pPr>
              <w:pStyle w:val="TableContents"/>
            </w:pPr>
            <w:r>
              <w:rPr>
                <w:vertAlign w:val="superscript"/>
              </w:rPr>
              <w:t>1</w:t>
            </w:r>
            <w:r>
              <w:t> Diese Verordnung legt die Einzelheiten für die allgemeine Informati</w:t>
            </w:r>
            <w:r>
              <w:t>on der Öffentlichkeit über die Tätigkeit des Staatsrats und der Kantonsverwaltung fest und legt Vorschriften über deren digitale Kommunikation fest.</w:t>
            </w:r>
          </w:p>
        </w:tc>
      </w:tr>
      <w:tr w:rsidR="008A6CAA" w14:paraId="45672EC1" w14:textId="77777777">
        <w:trPr>
          <w:cantSplit/>
        </w:trPr>
        <w:tc>
          <w:tcPr>
            <w:tcW w:w="371.30pt" w:type="dxa"/>
            <w:tcBorders>
              <w:start w:val="single" w:sz="4" w:space="0" w:color="000000"/>
            </w:tcBorders>
            <w:shd w:val="clear" w:color="auto" w:fill="auto"/>
          </w:tcPr>
          <w:p w14:paraId="6763667B" w14:textId="77777777" w:rsidR="008A6CAA" w:rsidRDefault="00A04CEE">
            <w:pPr>
              <w:pStyle w:val="TableContents"/>
            </w:pPr>
            <w:r>
              <w:rPr>
                <w:vertAlign w:val="superscript"/>
              </w:rPr>
              <w:t>2</w:t>
            </w:r>
            <w:r>
              <w:t> Sie gilt für den Staatsrat und die Kantonsverwaltung einschliesslich der Anstalten mit eigener Rechtsper</w:t>
            </w:r>
            <w:r>
              <w:t>sönlichkeit.</w:t>
            </w:r>
          </w:p>
        </w:tc>
        <w:tc>
          <w:tcPr>
            <w:tcW w:w="371.40pt" w:type="dxa"/>
            <w:tcBorders>
              <w:start w:val="single" w:sz="4" w:space="0" w:color="000000"/>
              <w:end w:val="single" w:sz="4" w:space="0" w:color="000000"/>
            </w:tcBorders>
            <w:shd w:val="clear" w:color="auto" w:fill="auto"/>
          </w:tcPr>
          <w:p w14:paraId="6B5F6309" w14:textId="77777777" w:rsidR="008A6CAA" w:rsidRDefault="008A6CAA">
            <w:pPr>
              <w:pStyle w:val="TableContents"/>
            </w:pPr>
          </w:p>
        </w:tc>
      </w:tr>
      <w:tr w:rsidR="008A6CAA" w14:paraId="09ECC49D" w14:textId="77777777">
        <w:trPr>
          <w:cantSplit/>
        </w:trPr>
        <w:tc>
          <w:tcPr>
            <w:tcW w:w="371.30pt" w:type="dxa"/>
            <w:tcBorders>
              <w:start w:val="single" w:sz="4" w:space="0" w:color="000000"/>
            </w:tcBorders>
            <w:shd w:val="clear" w:color="auto" w:fill="auto"/>
          </w:tcPr>
          <w:p w14:paraId="22797DE7" w14:textId="77777777" w:rsidR="008A6CAA" w:rsidRDefault="00A04CEE">
            <w:pPr>
              <w:pStyle w:val="TableContents"/>
            </w:pPr>
            <w:r>
              <w:rPr>
                <w:vertAlign w:val="superscript"/>
              </w:rPr>
              <w:lastRenderedPageBreak/>
              <w:t>3</w:t>
            </w:r>
            <w:r>
              <w:t> Die Bestimmungen der Spezialgesetzgebung bleiben vorbehalten.</w:t>
            </w:r>
          </w:p>
        </w:tc>
        <w:tc>
          <w:tcPr>
            <w:tcW w:w="371.40pt" w:type="dxa"/>
            <w:tcBorders>
              <w:start w:val="single" w:sz="4" w:space="0" w:color="000000"/>
              <w:end w:val="single" w:sz="4" w:space="0" w:color="000000"/>
            </w:tcBorders>
            <w:shd w:val="clear" w:color="auto" w:fill="auto"/>
          </w:tcPr>
          <w:p w14:paraId="29DFCDF4" w14:textId="77777777" w:rsidR="008A6CAA" w:rsidRDefault="008A6CAA">
            <w:pPr>
              <w:pStyle w:val="TableContents"/>
            </w:pPr>
          </w:p>
        </w:tc>
      </w:tr>
      <w:tr w:rsidR="008A6CAA" w14:paraId="0D15B177" w14:textId="77777777">
        <w:trPr>
          <w:cantSplit/>
        </w:trPr>
        <w:tc>
          <w:tcPr>
            <w:tcW w:w="371.30pt" w:type="dxa"/>
            <w:tcBorders>
              <w:top w:val="single" w:sz="4" w:space="0" w:color="000000"/>
              <w:start w:val="single" w:sz="4" w:space="0" w:color="000000"/>
            </w:tcBorders>
            <w:shd w:val="clear" w:color="auto" w:fill="auto"/>
          </w:tcPr>
          <w:p w14:paraId="5B3F6CA3" w14:textId="77777777" w:rsidR="008A6CAA" w:rsidRDefault="00A04CEE">
            <w:pPr>
              <w:pStyle w:val="TableContents"/>
            </w:pPr>
            <w:r>
              <w:rPr>
                <w:b/>
                <w:bCs/>
              </w:rPr>
              <w:t>Art.  5</w:t>
            </w:r>
            <w:r>
              <w:br/>
            </w:r>
            <w:r>
              <w:rPr>
                <w:sz w:val="18"/>
              </w:rPr>
              <w:t>Staatskanzlei – Allgemeines</w:t>
            </w:r>
          </w:p>
        </w:tc>
        <w:tc>
          <w:tcPr>
            <w:tcW w:w="371.40pt" w:type="dxa"/>
            <w:tcBorders>
              <w:top w:val="single" w:sz="4" w:space="0" w:color="000000"/>
              <w:start w:val="single" w:sz="4" w:space="0" w:color="000000"/>
              <w:end w:val="single" w:sz="4" w:space="0" w:color="000000"/>
            </w:tcBorders>
            <w:shd w:val="clear" w:color="auto" w:fill="auto"/>
          </w:tcPr>
          <w:p w14:paraId="2B378C7F" w14:textId="77777777" w:rsidR="008A6CAA" w:rsidRDefault="008A6CAA">
            <w:pPr>
              <w:pStyle w:val="TableContents"/>
            </w:pPr>
          </w:p>
        </w:tc>
      </w:tr>
      <w:tr w:rsidR="008A6CAA" w14:paraId="3A4AEF9F" w14:textId="77777777">
        <w:trPr>
          <w:cantSplit/>
        </w:trPr>
        <w:tc>
          <w:tcPr>
            <w:tcW w:w="371.30pt" w:type="dxa"/>
            <w:tcBorders>
              <w:start w:val="single" w:sz="4" w:space="0" w:color="000000"/>
            </w:tcBorders>
            <w:shd w:val="clear" w:color="auto" w:fill="auto"/>
          </w:tcPr>
          <w:p w14:paraId="1445E718" w14:textId="77777777" w:rsidR="008A6CAA" w:rsidRDefault="00A04CEE">
            <w:pPr>
              <w:pStyle w:val="TableContents"/>
            </w:pPr>
            <w:r>
              <w:rPr>
                <w:vertAlign w:val="superscript"/>
              </w:rPr>
              <w:t>1</w:t>
            </w:r>
            <w:r>
              <w:t xml:space="preserve"> Die Staatskanzlei ist das mit der Information der Öffentlichkeit beauftragte Organ des Staatsrats; sie koordiniert die </w:t>
            </w:r>
            <w:r>
              <w:t>Umsetzung der Informationspolitik des Staatsrats und unterbreitet ihm die nötigen Weisungen, namentlich diejenigen nach Artikel 4 Abs. 4 (Information in Krisensituationen) und 37 (Websites), zur Genehmigung.</w:t>
            </w:r>
          </w:p>
        </w:tc>
        <w:tc>
          <w:tcPr>
            <w:tcW w:w="371.40pt" w:type="dxa"/>
            <w:tcBorders>
              <w:start w:val="single" w:sz="4" w:space="0" w:color="000000"/>
              <w:end w:val="single" w:sz="4" w:space="0" w:color="000000"/>
            </w:tcBorders>
            <w:shd w:val="clear" w:color="auto" w:fill="auto"/>
          </w:tcPr>
          <w:p w14:paraId="58BF346C" w14:textId="77777777" w:rsidR="008A6CAA" w:rsidRDefault="008A6CAA">
            <w:pPr>
              <w:pStyle w:val="TableContents"/>
            </w:pPr>
          </w:p>
        </w:tc>
      </w:tr>
      <w:tr w:rsidR="008A6CAA" w14:paraId="3DA65BDE" w14:textId="77777777">
        <w:trPr>
          <w:cantSplit/>
        </w:trPr>
        <w:tc>
          <w:tcPr>
            <w:tcW w:w="371.30pt" w:type="dxa"/>
            <w:tcBorders>
              <w:start w:val="single" w:sz="4" w:space="0" w:color="000000"/>
            </w:tcBorders>
            <w:shd w:val="clear" w:color="auto" w:fill="auto"/>
          </w:tcPr>
          <w:p w14:paraId="67D77F2D" w14:textId="77777777" w:rsidR="008A6CAA" w:rsidRDefault="00A04CEE">
            <w:pPr>
              <w:pStyle w:val="TableContents"/>
            </w:pPr>
            <w:r>
              <w:rPr>
                <w:vertAlign w:val="superscript"/>
              </w:rPr>
              <w:t>2</w:t>
            </w:r>
            <w:r>
              <w:t xml:space="preserve"> Die Staatskanzlei stellt ausserdem die </w:t>
            </w:r>
            <w:r>
              <w:t>Verbindungen mit dem Schweizer Portal sicher und erfüllt die weiteren Aufgaben, die diese Verordnung ihr überträgt.</w:t>
            </w:r>
          </w:p>
        </w:tc>
        <w:tc>
          <w:tcPr>
            <w:tcW w:w="371.40pt" w:type="dxa"/>
            <w:tcBorders>
              <w:start w:val="single" w:sz="4" w:space="0" w:color="000000"/>
              <w:end w:val="single" w:sz="4" w:space="0" w:color="000000"/>
            </w:tcBorders>
            <w:shd w:val="clear" w:color="auto" w:fill="auto"/>
          </w:tcPr>
          <w:p w14:paraId="5136C813" w14:textId="77777777" w:rsidR="008A6CAA" w:rsidRDefault="00A04CEE">
            <w:pPr>
              <w:pStyle w:val="TableContents"/>
            </w:pPr>
            <w:r>
              <w:rPr>
                <w:vertAlign w:val="superscript"/>
              </w:rPr>
              <w:t>2</w:t>
            </w:r>
            <w:r>
              <w:t> Die Staatskanzlei stellt ausserdem die Verbindungen mit dem Portal der Schweizer Behörden sicher und erfüllt die weiteren Aufgaben, die di</w:t>
            </w:r>
            <w:r>
              <w:t>ese Verordnung ihr überträgt.</w:t>
            </w:r>
          </w:p>
        </w:tc>
      </w:tr>
      <w:tr w:rsidR="008A6CAA" w14:paraId="6564245A" w14:textId="77777777">
        <w:trPr>
          <w:cantSplit/>
        </w:trPr>
        <w:tc>
          <w:tcPr>
            <w:tcW w:w="371.30pt" w:type="dxa"/>
            <w:tcBorders>
              <w:start w:val="single" w:sz="4" w:space="0" w:color="000000"/>
            </w:tcBorders>
            <w:shd w:val="clear" w:color="auto" w:fill="auto"/>
          </w:tcPr>
          <w:p w14:paraId="321F1AC2" w14:textId="77777777" w:rsidR="008A6CAA" w:rsidRDefault="00A04CEE">
            <w:pPr>
              <w:pStyle w:val="TableContents"/>
            </w:pPr>
            <w:r>
              <w:rPr>
                <w:vertAlign w:val="superscript"/>
              </w:rPr>
              <w:t>3</w:t>
            </w:r>
            <w:r>
              <w:t> Sie verfügt über ein Büro für Information.</w:t>
            </w:r>
          </w:p>
        </w:tc>
        <w:tc>
          <w:tcPr>
            <w:tcW w:w="371.40pt" w:type="dxa"/>
            <w:tcBorders>
              <w:start w:val="single" w:sz="4" w:space="0" w:color="000000"/>
              <w:end w:val="single" w:sz="4" w:space="0" w:color="000000"/>
            </w:tcBorders>
            <w:shd w:val="clear" w:color="auto" w:fill="auto"/>
          </w:tcPr>
          <w:p w14:paraId="6E524669" w14:textId="77777777" w:rsidR="008A6CAA" w:rsidRDefault="008A6CAA">
            <w:pPr>
              <w:pStyle w:val="TableContents"/>
            </w:pPr>
          </w:p>
        </w:tc>
      </w:tr>
      <w:tr w:rsidR="008A6CAA" w14:paraId="0BFFF103" w14:textId="77777777">
        <w:trPr>
          <w:cantSplit/>
        </w:trPr>
        <w:tc>
          <w:tcPr>
            <w:tcW w:w="371.30pt" w:type="dxa"/>
            <w:tcBorders>
              <w:start w:val="single" w:sz="4" w:space="0" w:color="000000"/>
            </w:tcBorders>
            <w:shd w:val="clear" w:color="auto" w:fill="auto"/>
          </w:tcPr>
          <w:p w14:paraId="4DD3746D" w14:textId="77777777" w:rsidR="008A6CAA" w:rsidRDefault="00A04CEE">
            <w:pPr>
              <w:pStyle w:val="TableContents"/>
            </w:pPr>
            <w:r>
              <w:rPr>
                <w:vertAlign w:val="superscript"/>
              </w:rPr>
              <w:t>4</w:t>
            </w:r>
            <w:r>
              <w:t> Die Zuständigkeiten, die auf Grund des Artikels 26 Abs. 3 SVOG direkt der Kanzlerin oder dem Kanzler zustehen, bleiben vorbehalten.</w:t>
            </w:r>
          </w:p>
        </w:tc>
        <w:tc>
          <w:tcPr>
            <w:tcW w:w="371.40pt" w:type="dxa"/>
            <w:tcBorders>
              <w:start w:val="single" w:sz="4" w:space="0" w:color="000000"/>
              <w:end w:val="single" w:sz="4" w:space="0" w:color="000000"/>
            </w:tcBorders>
            <w:shd w:val="clear" w:color="auto" w:fill="auto"/>
          </w:tcPr>
          <w:p w14:paraId="44264A5F" w14:textId="77777777" w:rsidR="008A6CAA" w:rsidRDefault="008A6CAA">
            <w:pPr>
              <w:pStyle w:val="TableContents"/>
            </w:pPr>
          </w:p>
        </w:tc>
      </w:tr>
      <w:tr w:rsidR="008A6CAA" w14:paraId="332AB190" w14:textId="77777777">
        <w:trPr>
          <w:cantSplit/>
        </w:trPr>
        <w:tc>
          <w:tcPr>
            <w:tcW w:w="371.30pt" w:type="dxa"/>
            <w:tcBorders>
              <w:top w:val="single" w:sz="4" w:space="0" w:color="000000"/>
              <w:start w:val="single" w:sz="4" w:space="0" w:color="000000"/>
            </w:tcBorders>
            <w:shd w:val="clear" w:color="auto" w:fill="auto"/>
          </w:tcPr>
          <w:p w14:paraId="74CDB30A" w14:textId="77777777" w:rsidR="008A6CAA" w:rsidRDefault="00A04CEE">
            <w:pPr>
              <w:pStyle w:val="TableContents"/>
            </w:pPr>
            <w:r>
              <w:rPr>
                <w:b/>
                <w:bCs/>
              </w:rPr>
              <w:t>Art.  6</w:t>
            </w:r>
            <w:r>
              <w:br/>
            </w:r>
            <w:r>
              <w:rPr>
                <w:sz w:val="18"/>
              </w:rPr>
              <w:t xml:space="preserve">Staatskanzlei – Büro für </w:t>
            </w:r>
            <w:r>
              <w:rPr>
                <w:sz w:val="18"/>
              </w:rPr>
              <w:t>Information</w:t>
            </w:r>
          </w:p>
        </w:tc>
        <w:tc>
          <w:tcPr>
            <w:tcW w:w="371.40pt" w:type="dxa"/>
            <w:tcBorders>
              <w:top w:val="single" w:sz="4" w:space="0" w:color="000000"/>
              <w:start w:val="single" w:sz="4" w:space="0" w:color="000000"/>
              <w:end w:val="single" w:sz="4" w:space="0" w:color="000000"/>
            </w:tcBorders>
            <w:shd w:val="clear" w:color="auto" w:fill="auto"/>
          </w:tcPr>
          <w:p w14:paraId="125A7442" w14:textId="77777777" w:rsidR="008A6CAA" w:rsidRDefault="008A6CAA">
            <w:pPr>
              <w:pStyle w:val="TableContents"/>
            </w:pPr>
          </w:p>
        </w:tc>
      </w:tr>
      <w:tr w:rsidR="008A6CAA" w14:paraId="75B82A19" w14:textId="77777777">
        <w:trPr>
          <w:cantSplit/>
        </w:trPr>
        <w:tc>
          <w:tcPr>
            <w:tcW w:w="371.30pt" w:type="dxa"/>
            <w:tcBorders>
              <w:start w:val="single" w:sz="4" w:space="0" w:color="000000"/>
            </w:tcBorders>
            <w:shd w:val="clear" w:color="auto" w:fill="auto"/>
          </w:tcPr>
          <w:p w14:paraId="07EAB3E3" w14:textId="77777777" w:rsidR="008A6CAA" w:rsidRDefault="00A04CEE">
            <w:pPr>
              <w:pStyle w:val="TableContents"/>
            </w:pPr>
            <w:r>
              <w:rPr>
                <w:vertAlign w:val="superscript"/>
              </w:rPr>
              <w:t>1</w:t>
            </w:r>
            <w:r>
              <w:t> Das Büro für Information hat die folgenden Aufgaben:</w:t>
            </w:r>
          </w:p>
        </w:tc>
        <w:tc>
          <w:tcPr>
            <w:tcW w:w="371.40pt" w:type="dxa"/>
            <w:tcBorders>
              <w:start w:val="single" w:sz="4" w:space="0" w:color="000000"/>
              <w:end w:val="single" w:sz="4" w:space="0" w:color="000000"/>
            </w:tcBorders>
            <w:shd w:val="clear" w:color="auto" w:fill="auto"/>
          </w:tcPr>
          <w:p w14:paraId="5203C562" w14:textId="77777777" w:rsidR="008A6CAA" w:rsidRDefault="008A6CAA">
            <w:pPr>
              <w:pStyle w:val="TableContents"/>
            </w:pPr>
          </w:p>
        </w:tc>
      </w:tr>
      <w:tr w:rsidR="008A6CAA" w14:paraId="3FE1620E" w14:textId="77777777">
        <w:trPr>
          <w:cantSplit/>
        </w:trPr>
        <w:tc>
          <w:tcPr>
            <w:tcW w:w="371.30pt" w:type="dxa"/>
            <w:tcBorders>
              <w:start w:val="single" w:sz="4" w:space="0" w:color="000000"/>
            </w:tcBorders>
            <w:shd w:val="clear" w:color="auto" w:fill="auto"/>
          </w:tcPr>
          <w:p w14:paraId="3533F7B2" w14:textId="77777777" w:rsidR="008A6CAA" w:rsidRDefault="00A04CEE">
            <w:pPr>
              <w:pStyle w:val="TableContents"/>
              <w:ind w:start="7.45pt" w:end="0.15pt" w:hanging="9.45pt"/>
            </w:pPr>
            <w:r>
              <w:t>a) Es unterstützt die Kanzlerin oder den Kanzler bei der Informationstätigkeit über die Angelegenheiten des Staatsrats.</w:t>
            </w:r>
          </w:p>
        </w:tc>
        <w:tc>
          <w:tcPr>
            <w:tcW w:w="371.40pt" w:type="dxa"/>
            <w:tcBorders>
              <w:start w:val="single" w:sz="4" w:space="0" w:color="000000"/>
              <w:end w:val="single" w:sz="4" w:space="0" w:color="000000"/>
            </w:tcBorders>
            <w:shd w:val="clear" w:color="auto" w:fill="auto"/>
          </w:tcPr>
          <w:p w14:paraId="25B22FD2" w14:textId="77777777" w:rsidR="008A6CAA" w:rsidRDefault="008A6CAA">
            <w:pPr>
              <w:pStyle w:val="TableContents"/>
              <w:ind w:start="7.45pt" w:end="0.15pt" w:hanging="9.45pt"/>
            </w:pPr>
          </w:p>
        </w:tc>
      </w:tr>
      <w:tr w:rsidR="008A6CAA" w14:paraId="0B9024EF" w14:textId="77777777">
        <w:trPr>
          <w:cantSplit/>
        </w:trPr>
        <w:tc>
          <w:tcPr>
            <w:tcW w:w="371.30pt" w:type="dxa"/>
            <w:tcBorders>
              <w:start w:val="single" w:sz="4" w:space="0" w:color="000000"/>
            </w:tcBorders>
            <w:shd w:val="clear" w:color="auto" w:fill="auto"/>
          </w:tcPr>
          <w:p w14:paraId="447B99F6" w14:textId="77777777" w:rsidR="008A6CAA" w:rsidRDefault="00A04CEE">
            <w:pPr>
              <w:pStyle w:val="TableContents"/>
              <w:ind w:start="7.45pt" w:end="0.15pt" w:hanging="9.45pt"/>
            </w:pPr>
            <w:r>
              <w:t xml:space="preserve">b) Es unterstützt und berät die Direktionen und ihre </w:t>
            </w:r>
            <w:r>
              <w:t>Verwaltungseinheiten bei der Informationstätigkeit, namentlich auch im Zusammenhang mit dem Internet, und sorgt für die Koordination.</w:t>
            </w:r>
          </w:p>
        </w:tc>
        <w:tc>
          <w:tcPr>
            <w:tcW w:w="371.40pt" w:type="dxa"/>
            <w:tcBorders>
              <w:start w:val="single" w:sz="4" w:space="0" w:color="000000"/>
              <w:end w:val="single" w:sz="4" w:space="0" w:color="000000"/>
            </w:tcBorders>
            <w:shd w:val="clear" w:color="auto" w:fill="auto"/>
          </w:tcPr>
          <w:p w14:paraId="54CE5B44" w14:textId="77777777" w:rsidR="008A6CAA" w:rsidRDefault="00A04CEE">
            <w:pPr>
              <w:pStyle w:val="TableContents"/>
              <w:ind w:start="7.45pt" w:end="0.15pt" w:hanging="9.45pt"/>
            </w:pPr>
            <w:r>
              <w:t>b) Es unterstützt und berät die Direktionen und ihre Verwaltungseinheiten bei der Informationstätigkeit, namentlich auch i</w:t>
            </w:r>
            <w:r>
              <w:t>m Zusammenhang mit der digitalen Kommunikation, und sorgt für die Koordination.</w:t>
            </w:r>
          </w:p>
        </w:tc>
      </w:tr>
      <w:tr w:rsidR="008A6CAA" w14:paraId="2AD2F223" w14:textId="77777777">
        <w:trPr>
          <w:cantSplit/>
        </w:trPr>
        <w:tc>
          <w:tcPr>
            <w:tcW w:w="371.30pt" w:type="dxa"/>
            <w:tcBorders>
              <w:start w:val="single" w:sz="4" w:space="0" w:color="000000"/>
            </w:tcBorders>
            <w:shd w:val="clear" w:color="auto" w:fill="auto"/>
          </w:tcPr>
          <w:p w14:paraId="33E5A783" w14:textId="77777777" w:rsidR="008A6CAA" w:rsidRDefault="00A04CEE">
            <w:pPr>
              <w:pStyle w:val="TableContents"/>
              <w:ind w:start="7.45pt" w:end="0.15pt" w:hanging="9.45pt"/>
            </w:pPr>
            <w:r>
              <w:t>c) Es sorgt für gute Beziehungen zu den Medien.</w:t>
            </w:r>
          </w:p>
        </w:tc>
        <w:tc>
          <w:tcPr>
            <w:tcW w:w="371.40pt" w:type="dxa"/>
            <w:tcBorders>
              <w:start w:val="single" w:sz="4" w:space="0" w:color="000000"/>
              <w:end w:val="single" w:sz="4" w:space="0" w:color="000000"/>
            </w:tcBorders>
            <w:shd w:val="clear" w:color="auto" w:fill="auto"/>
          </w:tcPr>
          <w:p w14:paraId="0C581965" w14:textId="77777777" w:rsidR="008A6CAA" w:rsidRDefault="008A6CAA">
            <w:pPr>
              <w:pStyle w:val="TableContents"/>
              <w:ind w:start="7.45pt" w:end="0.15pt" w:hanging="9.45pt"/>
            </w:pPr>
          </w:p>
        </w:tc>
      </w:tr>
      <w:tr w:rsidR="008A6CAA" w14:paraId="7F2F8E72" w14:textId="77777777">
        <w:trPr>
          <w:cantSplit/>
        </w:trPr>
        <w:tc>
          <w:tcPr>
            <w:tcW w:w="371.30pt" w:type="dxa"/>
            <w:tcBorders>
              <w:start w:val="single" w:sz="4" w:space="0" w:color="000000"/>
            </w:tcBorders>
            <w:shd w:val="clear" w:color="auto" w:fill="auto"/>
          </w:tcPr>
          <w:p w14:paraId="799FF643" w14:textId="77777777" w:rsidR="008A6CAA" w:rsidRDefault="00A04CEE">
            <w:pPr>
              <w:pStyle w:val="TableContents"/>
              <w:ind w:start="7.45pt" w:end="0.15pt" w:hanging="9.45pt"/>
            </w:pPr>
            <w:r>
              <w:t>d) Es fördert die Kommunikation zwischen der Bevölkerung und dem Staatsrat beziehungsweise der Verwaltung.</w:t>
            </w:r>
          </w:p>
        </w:tc>
        <w:tc>
          <w:tcPr>
            <w:tcW w:w="371.40pt" w:type="dxa"/>
            <w:tcBorders>
              <w:start w:val="single" w:sz="4" w:space="0" w:color="000000"/>
              <w:end w:val="single" w:sz="4" w:space="0" w:color="000000"/>
            </w:tcBorders>
            <w:shd w:val="clear" w:color="auto" w:fill="auto"/>
          </w:tcPr>
          <w:p w14:paraId="08B76879" w14:textId="77777777" w:rsidR="008A6CAA" w:rsidRDefault="008A6CAA">
            <w:pPr>
              <w:pStyle w:val="TableContents"/>
              <w:ind w:start="7.45pt" w:end="0.15pt" w:hanging="9.45pt"/>
            </w:pPr>
          </w:p>
        </w:tc>
      </w:tr>
      <w:tr w:rsidR="008A6CAA" w14:paraId="67FE1DF4" w14:textId="77777777">
        <w:trPr>
          <w:cantSplit/>
        </w:trPr>
        <w:tc>
          <w:tcPr>
            <w:tcW w:w="371.30pt" w:type="dxa"/>
            <w:tcBorders>
              <w:start w:val="single" w:sz="4" w:space="0" w:color="000000"/>
            </w:tcBorders>
            <w:shd w:val="clear" w:color="auto" w:fill="auto"/>
          </w:tcPr>
          <w:p w14:paraId="5E7896DC" w14:textId="77777777" w:rsidR="008A6CAA" w:rsidRDefault="00A04CEE">
            <w:pPr>
              <w:pStyle w:val="TableContents"/>
              <w:ind w:start="7.45pt" w:end="0.15pt" w:hanging="9.45pt"/>
            </w:pPr>
            <w:r>
              <w:lastRenderedPageBreak/>
              <w:t>e) Es kontrollie</w:t>
            </w:r>
            <w:r>
              <w:t>rt regelmässig die Organisation und die Präsentation der Websites und achtet darauf, dass die einschlägigen Weisungen beachtet werden.</w:t>
            </w:r>
          </w:p>
        </w:tc>
        <w:tc>
          <w:tcPr>
            <w:tcW w:w="371.40pt" w:type="dxa"/>
            <w:tcBorders>
              <w:start w:val="single" w:sz="4" w:space="0" w:color="000000"/>
              <w:end w:val="single" w:sz="4" w:space="0" w:color="000000"/>
            </w:tcBorders>
            <w:shd w:val="clear" w:color="auto" w:fill="auto"/>
          </w:tcPr>
          <w:p w14:paraId="5340620B" w14:textId="77777777" w:rsidR="008A6CAA" w:rsidRDefault="00A04CEE">
            <w:pPr>
              <w:pStyle w:val="TableContents"/>
              <w:ind w:start="7.45pt" w:end="0.15pt" w:hanging="9.45pt"/>
            </w:pPr>
            <w:r>
              <w:t xml:space="preserve">e) Es achtet darauf, dass die Gestaltung und die Ergonomie der Website des Staates den Anforderungen von Artikel 34 Abs. </w:t>
            </w:r>
            <w:r>
              <w:t>1 entsprechen, übt eine regelmässige Kontrolle über deren Organisation und Präsentation aus und sorgt dafür, dass die entsprechenden Richtlinien eingehalten werden.</w:t>
            </w:r>
          </w:p>
        </w:tc>
      </w:tr>
      <w:tr w:rsidR="008A6CAA" w14:paraId="6B1A27EE" w14:textId="77777777">
        <w:trPr>
          <w:cantSplit/>
        </w:trPr>
        <w:tc>
          <w:tcPr>
            <w:tcW w:w="371.30pt" w:type="dxa"/>
            <w:tcBorders>
              <w:start w:val="single" w:sz="4" w:space="0" w:color="000000"/>
            </w:tcBorders>
            <w:shd w:val="clear" w:color="auto" w:fill="auto"/>
          </w:tcPr>
          <w:p w14:paraId="1AD0114E" w14:textId="77777777" w:rsidR="008A6CAA" w:rsidRDefault="00A04CEE">
            <w:pPr>
              <w:pStyle w:val="TableContents"/>
              <w:ind w:start="7.45pt" w:end="0.15pt" w:hanging="9.45pt"/>
            </w:pPr>
            <w:r>
              <w:t xml:space="preserve">f) Es erstellt den Index mit den Themen und Suchwörtern, mit denen die Suche auf Internet </w:t>
            </w:r>
            <w:r>
              <w:t>vereinfacht wird, und stellt so weit möglich die Koordination mit dem Schweizer Portal sicher.</w:t>
            </w:r>
          </w:p>
        </w:tc>
        <w:tc>
          <w:tcPr>
            <w:tcW w:w="371.40pt" w:type="dxa"/>
            <w:tcBorders>
              <w:start w:val="single" w:sz="4" w:space="0" w:color="000000"/>
              <w:end w:val="single" w:sz="4" w:space="0" w:color="000000"/>
            </w:tcBorders>
            <w:shd w:val="clear" w:color="auto" w:fill="auto"/>
          </w:tcPr>
          <w:p w14:paraId="3B3493E2" w14:textId="77777777" w:rsidR="008A6CAA" w:rsidRDefault="00A04CEE">
            <w:pPr>
              <w:pStyle w:val="TableContents"/>
              <w:ind w:start="7.45pt" w:end="0.15pt" w:hanging="9.45pt"/>
            </w:pPr>
            <w:r>
              <w:t>f) Es erstellt den Index mit den Suchwörtern und Themen, mit denen die Suche auf den Websites vereinfacht wird, und stellt so weit möglich die Koordination mit d</w:t>
            </w:r>
            <w:r>
              <w:t>em Portal der Schweizer Behörden sicher.</w:t>
            </w:r>
          </w:p>
        </w:tc>
      </w:tr>
      <w:tr w:rsidR="008A6CAA" w14:paraId="2E4A7662" w14:textId="77777777">
        <w:trPr>
          <w:cantSplit/>
        </w:trPr>
        <w:tc>
          <w:tcPr>
            <w:tcW w:w="371.30pt" w:type="dxa"/>
            <w:tcBorders>
              <w:start w:val="single" w:sz="4" w:space="0" w:color="000000"/>
            </w:tcBorders>
            <w:shd w:val="clear" w:color="auto" w:fill="auto"/>
          </w:tcPr>
          <w:p w14:paraId="657AC5B4" w14:textId="77777777" w:rsidR="008A6CAA" w:rsidRDefault="00A04CEE">
            <w:pPr>
              <w:pStyle w:val="TableContents"/>
              <w:ind w:start="7.45pt" w:end="0.15pt" w:hanging="9.45pt"/>
            </w:pPr>
            <w:r>
              <w:t>g) Es übt die übrigen Funktionen aus, die ihm in dieser Verordnung übertragen werden.</w:t>
            </w:r>
          </w:p>
        </w:tc>
        <w:tc>
          <w:tcPr>
            <w:tcW w:w="371.40pt" w:type="dxa"/>
            <w:tcBorders>
              <w:start w:val="single" w:sz="4" w:space="0" w:color="000000"/>
              <w:end w:val="single" w:sz="4" w:space="0" w:color="000000"/>
            </w:tcBorders>
            <w:shd w:val="clear" w:color="auto" w:fill="auto"/>
          </w:tcPr>
          <w:p w14:paraId="31FF6821" w14:textId="77777777" w:rsidR="008A6CAA" w:rsidRDefault="008A6CAA">
            <w:pPr>
              <w:pStyle w:val="TableContents"/>
              <w:ind w:start="7.45pt" w:end="0.15pt" w:hanging="9.45pt"/>
            </w:pPr>
          </w:p>
        </w:tc>
      </w:tr>
      <w:tr w:rsidR="008A6CAA" w14:paraId="38B49F0E" w14:textId="77777777">
        <w:trPr>
          <w:cantSplit/>
        </w:trPr>
        <w:tc>
          <w:tcPr>
            <w:tcW w:w="371.30pt" w:type="dxa"/>
            <w:tcBorders>
              <w:start w:val="single" w:sz="4" w:space="0" w:color="000000"/>
            </w:tcBorders>
            <w:shd w:val="clear" w:color="auto" w:fill="auto"/>
          </w:tcPr>
          <w:p w14:paraId="79AC5082" w14:textId="77777777" w:rsidR="008A6CAA" w:rsidRDefault="00A04CEE">
            <w:pPr>
              <w:pStyle w:val="TableContents"/>
            </w:pPr>
            <w:r>
              <w:rPr>
                <w:vertAlign w:val="superscript"/>
              </w:rPr>
              <w:t>2</w:t>
            </w:r>
            <w:r>
              <w:t> Es können ihm, insbesondere auf dem Gebiet der internen Information, weitere Aufgaben zugewiesen werden.</w:t>
            </w:r>
          </w:p>
        </w:tc>
        <w:tc>
          <w:tcPr>
            <w:tcW w:w="371.40pt" w:type="dxa"/>
            <w:tcBorders>
              <w:start w:val="single" w:sz="4" w:space="0" w:color="000000"/>
              <w:end w:val="single" w:sz="4" w:space="0" w:color="000000"/>
            </w:tcBorders>
            <w:shd w:val="clear" w:color="auto" w:fill="auto"/>
          </w:tcPr>
          <w:p w14:paraId="6299934B" w14:textId="77777777" w:rsidR="008A6CAA" w:rsidRDefault="008A6CAA">
            <w:pPr>
              <w:pStyle w:val="TableContents"/>
            </w:pPr>
          </w:p>
        </w:tc>
      </w:tr>
      <w:tr w:rsidR="008A6CAA" w14:paraId="1380BB40" w14:textId="77777777">
        <w:trPr>
          <w:cantSplit/>
        </w:trPr>
        <w:tc>
          <w:tcPr>
            <w:tcW w:w="371.30pt" w:type="dxa"/>
            <w:tcBorders>
              <w:top w:val="single" w:sz="4" w:space="0" w:color="000000"/>
              <w:start w:val="single" w:sz="4" w:space="0" w:color="000000"/>
            </w:tcBorders>
            <w:shd w:val="clear" w:color="auto" w:fill="auto"/>
          </w:tcPr>
          <w:p w14:paraId="0446AAC4" w14:textId="77777777" w:rsidR="008A6CAA" w:rsidRDefault="00A04CEE">
            <w:pPr>
              <w:pStyle w:val="TableContents"/>
            </w:pPr>
            <w:r>
              <w:rPr>
                <w:b/>
                <w:bCs/>
              </w:rPr>
              <w:t>Art.  7</w:t>
            </w:r>
            <w:r>
              <w:br/>
            </w:r>
            <w:r>
              <w:rPr>
                <w:sz w:val="18"/>
              </w:rPr>
              <w:t>Direktionen</w:t>
            </w:r>
          </w:p>
        </w:tc>
        <w:tc>
          <w:tcPr>
            <w:tcW w:w="371.40pt" w:type="dxa"/>
            <w:tcBorders>
              <w:top w:val="single" w:sz="4" w:space="0" w:color="000000"/>
              <w:start w:val="single" w:sz="4" w:space="0" w:color="000000"/>
              <w:end w:val="single" w:sz="4" w:space="0" w:color="000000"/>
            </w:tcBorders>
            <w:shd w:val="clear" w:color="auto" w:fill="auto"/>
          </w:tcPr>
          <w:p w14:paraId="2611CA0A" w14:textId="77777777" w:rsidR="008A6CAA" w:rsidRDefault="008A6CAA">
            <w:pPr>
              <w:pStyle w:val="TableContents"/>
            </w:pPr>
          </w:p>
        </w:tc>
      </w:tr>
      <w:tr w:rsidR="008A6CAA" w14:paraId="70FD7C5A" w14:textId="77777777">
        <w:trPr>
          <w:cantSplit/>
        </w:trPr>
        <w:tc>
          <w:tcPr>
            <w:tcW w:w="371.30pt" w:type="dxa"/>
            <w:tcBorders>
              <w:start w:val="single" w:sz="4" w:space="0" w:color="000000"/>
            </w:tcBorders>
            <w:shd w:val="clear" w:color="auto" w:fill="auto"/>
          </w:tcPr>
          <w:p w14:paraId="4C9C4304" w14:textId="77777777" w:rsidR="008A6CAA" w:rsidRDefault="00A04CEE">
            <w:pPr>
              <w:pStyle w:val="TableContents"/>
            </w:pPr>
            <w:r>
              <w:rPr>
                <w:vertAlign w:val="superscript"/>
              </w:rPr>
              <w:t>1</w:t>
            </w:r>
            <w:r>
              <w:t> Die Direktionen bestimmen eine Ansprechperson für die Information.</w:t>
            </w:r>
          </w:p>
        </w:tc>
        <w:tc>
          <w:tcPr>
            <w:tcW w:w="371.40pt" w:type="dxa"/>
            <w:tcBorders>
              <w:start w:val="single" w:sz="4" w:space="0" w:color="000000"/>
              <w:end w:val="single" w:sz="4" w:space="0" w:color="000000"/>
            </w:tcBorders>
            <w:shd w:val="clear" w:color="auto" w:fill="auto"/>
          </w:tcPr>
          <w:p w14:paraId="21C3D635" w14:textId="77777777" w:rsidR="008A6CAA" w:rsidRDefault="008A6CAA">
            <w:pPr>
              <w:pStyle w:val="TableContents"/>
            </w:pPr>
          </w:p>
        </w:tc>
      </w:tr>
      <w:tr w:rsidR="008A6CAA" w14:paraId="0C56669A" w14:textId="77777777">
        <w:trPr>
          <w:cantSplit/>
        </w:trPr>
        <w:tc>
          <w:tcPr>
            <w:tcW w:w="371.30pt" w:type="dxa"/>
            <w:tcBorders>
              <w:start w:val="single" w:sz="4" w:space="0" w:color="000000"/>
            </w:tcBorders>
            <w:shd w:val="clear" w:color="auto" w:fill="auto"/>
          </w:tcPr>
          <w:p w14:paraId="47988560" w14:textId="77777777" w:rsidR="008A6CAA" w:rsidRDefault="00A04CEE">
            <w:pPr>
              <w:pStyle w:val="TableContents"/>
            </w:pPr>
            <w:r>
              <w:rPr>
                <w:vertAlign w:val="superscript"/>
              </w:rPr>
              <w:t>2</w:t>
            </w:r>
            <w:r>
              <w:t> Die Ansprechpersonen haben folgende Aufgaben:</w:t>
            </w:r>
          </w:p>
        </w:tc>
        <w:tc>
          <w:tcPr>
            <w:tcW w:w="371.40pt" w:type="dxa"/>
            <w:tcBorders>
              <w:start w:val="single" w:sz="4" w:space="0" w:color="000000"/>
              <w:end w:val="single" w:sz="4" w:space="0" w:color="000000"/>
            </w:tcBorders>
            <w:shd w:val="clear" w:color="auto" w:fill="auto"/>
          </w:tcPr>
          <w:p w14:paraId="4141974E" w14:textId="77777777" w:rsidR="008A6CAA" w:rsidRDefault="008A6CAA">
            <w:pPr>
              <w:pStyle w:val="TableContents"/>
            </w:pPr>
          </w:p>
        </w:tc>
      </w:tr>
      <w:tr w:rsidR="008A6CAA" w14:paraId="51A95155" w14:textId="77777777">
        <w:trPr>
          <w:cantSplit/>
        </w:trPr>
        <w:tc>
          <w:tcPr>
            <w:tcW w:w="371.30pt" w:type="dxa"/>
            <w:tcBorders>
              <w:start w:val="single" w:sz="4" w:space="0" w:color="000000"/>
            </w:tcBorders>
            <w:shd w:val="clear" w:color="auto" w:fill="auto"/>
          </w:tcPr>
          <w:p w14:paraId="69AADE8F" w14:textId="77777777" w:rsidR="008A6CAA" w:rsidRDefault="00A04CEE">
            <w:pPr>
              <w:pStyle w:val="TableContents"/>
              <w:ind w:start="7.45pt" w:end="0.15pt" w:hanging="9.45pt"/>
            </w:pPr>
            <w:r>
              <w:t xml:space="preserve">a) Sie organisieren und schaffen ein System zur Information der Öffentlichkeit über die Tätigkeit der </w:t>
            </w:r>
            <w:r>
              <w:t>betreffenden Direktion und verwalten die Website der Direktion.</w:t>
            </w:r>
          </w:p>
        </w:tc>
        <w:tc>
          <w:tcPr>
            <w:tcW w:w="371.40pt" w:type="dxa"/>
            <w:tcBorders>
              <w:start w:val="single" w:sz="4" w:space="0" w:color="000000"/>
              <w:end w:val="single" w:sz="4" w:space="0" w:color="000000"/>
            </w:tcBorders>
            <w:shd w:val="clear" w:color="auto" w:fill="auto"/>
          </w:tcPr>
          <w:p w14:paraId="5B291221" w14:textId="77777777" w:rsidR="008A6CAA" w:rsidRDefault="00A04CEE">
            <w:pPr>
              <w:pStyle w:val="TableContents"/>
              <w:ind w:start="7.45pt" w:end="0.15pt" w:hanging="9.45pt"/>
            </w:pPr>
            <w:r>
              <w:t>a) Sie organisieren und schaffen ein System zur Information der Öffentlichkeit über die Tätigkeit der betreffenden Direktion und verwalten die digitale Kommunikation der Direktion.</w:t>
            </w:r>
          </w:p>
        </w:tc>
      </w:tr>
      <w:tr w:rsidR="008A6CAA" w14:paraId="2162BC94" w14:textId="77777777">
        <w:trPr>
          <w:cantSplit/>
        </w:trPr>
        <w:tc>
          <w:tcPr>
            <w:tcW w:w="371.30pt" w:type="dxa"/>
            <w:tcBorders>
              <w:start w:val="single" w:sz="4" w:space="0" w:color="000000"/>
            </w:tcBorders>
            <w:shd w:val="clear" w:color="auto" w:fill="auto"/>
          </w:tcPr>
          <w:p w14:paraId="67A1FF72" w14:textId="77777777" w:rsidR="008A6CAA" w:rsidRDefault="00A04CEE">
            <w:pPr>
              <w:pStyle w:val="TableContents"/>
              <w:ind w:start="7.45pt" w:end="0.15pt" w:hanging="9.45pt"/>
            </w:pPr>
            <w:r>
              <w:t>b) Sie sor</w:t>
            </w:r>
            <w:r>
              <w:t>gen für die allgemeine Koordination auf dem Gebiet der Information der Öffentlichkeit zwischen den Verwaltungseinheiten, die der Direktion angehören, und üben über diese Einheiten die Aufsicht nach den Artikeln 60 und 61 SVOG aus.</w:t>
            </w:r>
          </w:p>
        </w:tc>
        <w:tc>
          <w:tcPr>
            <w:tcW w:w="371.40pt" w:type="dxa"/>
            <w:tcBorders>
              <w:start w:val="single" w:sz="4" w:space="0" w:color="000000"/>
              <w:end w:val="single" w:sz="4" w:space="0" w:color="000000"/>
            </w:tcBorders>
            <w:shd w:val="clear" w:color="auto" w:fill="auto"/>
          </w:tcPr>
          <w:p w14:paraId="4CD1A2E3" w14:textId="77777777" w:rsidR="008A6CAA" w:rsidRDefault="008A6CAA">
            <w:pPr>
              <w:pStyle w:val="TableContents"/>
              <w:ind w:start="7.45pt" w:end="0.15pt" w:hanging="9.45pt"/>
            </w:pPr>
          </w:p>
        </w:tc>
      </w:tr>
      <w:tr w:rsidR="008A6CAA" w14:paraId="695FA0AE" w14:textId="77777777">
        <w:trPr>
          <w:cantSplit/>
        </w:trPr>
        <w:tc>
          <w:tcPr>
            <w:tcW w:w="371.30pt" w:type="dxa"/>
            <w:tcBorders>
              <w:start w:val="single" w:sz="4" w:space="0" w:color="000000"/>
            </w:tcBorders>
            <w:shd w:val="clear" w:color="auto" w:fill="auto"/>
          </w:tcPr>
          <w:p w14:paraId="63E932A2" w14:textId="77777777" w:rsidR="008A6CAA" w:rsidRDefault="00A04CEE">
            <w:pPr>
              <w:pStyle w:val="TableContents"/>
              <w:ind w:start="7.45pt" w:end="0.15pt" w:hanging="9.45pt"/>
            </w:pPr>
            <w:r>
              <w:t>c) Sie gewährleisten di</w:t>
            </w:r>
            <w:r>
              <w:t>e Koordination mit der Staatskanzlei und wenn nötig mit den übrigen Direktionen.</w:t>
            </w:r>
          </w:p>
        </w:tc>
        <w:tc>
          <w:tcPr>
            <w:tcW w:w="371.40pt" w:type="dxa"/>
            <w:tcBorders>
              <w:start w:val="single" w:sz="4" w:space="0" w:color="000000"/>
              <w:end w:val="single" w:sz="4" w:space="0" w:color="000000"/>
            </w:tcBorders>
            <w:shd w:val="clear" w:color="auto" w:fill="auto"/>
          </w:tcPr>
          <w:p w14:paraId="04486BE3" w14:textId="77777777" w:rsidR="008A6CAA" w:rsidRDefault="008A6CAA">
            <w:pPr>
              <w:pStyle w:val="TableContents"/>
              <w:ind w:start="7.45pt" w:end="0.15pt" w:hanging="9.45pt"/>
            </w:pPr>
          </w:p>
        </w:tc>
      </w:tr>
      <w:tr w:rsidR="008A6CAA" w14:paraId="745B30AA" w14:textId="77777777">
        <w:trPr>
          <w:cantSplit/>
        </w:trPr>
        <w:tc>
          <w:tcPr>
            <w:tcW w:w="371.30pt" w:type="dxa"/>
            <w:tcBorders>
              <w:start w:val="single" w:sz="4" w:space="0" w:color="000000"/>
            </w:tcBorders>
            <w:shd w:val="clear" w:color="auto" w:fill="auto"/>
          </w:tcPr>
          <w:p w14:paraId="14A41C6A" w14:textId="77777777" w:rsidR="008A6CAA" w:rsidRDefault="00A04CEE">
            <w:pPr>
              <w:pStyle w:val="TableContents"/>
            </w:pPr>
            <w:r>
              <w:rPr>
                <w:vertAlign w:val="superscript"/>
              </w:rPr>
              <w:t>3</w:t>
            </w:r>
            <w:r>
              <w:t> Ausserdem nehmen sie die Aufgaben wahr, die ihnen beim Zugang zu den Dokumenten übertragen werden.</w:t>
            </w:r>
          </w:p>
        </w:tc>
        <w:tc>
          <w:tcPr>
            <w:tcW w:w="371.40pt" w:type="dxa"/>
            <w:tcBorders>
              <w:start w:val="single" w:sz="4" w:space="0" w:color="000000"/>
              <w:end w:val="single" w:sz="4" w:space="0" w:color="000000"/>
            </w:tcBorders>
            <w:shd w:val="clear" w:color="auto" w:fill="auto"/>
          </w:tcPr>
          <w:p w14:paraId="76E2C2E1" w14:textId="77777777" w:rsidR="008A6CAA" w:rsidRDefault="008A6CAA">
            <w:pPr>
              <w:pStyle w:val="TableContents"/>
            </w:pPr>
          </w:p>
        </w:tc>
      </w:tr>
      <w:tr w:rsidR="008A6CAA" w14:paraId="751ADD82" w14:textId="77777777">
        <w:trPr>
          <w:cantSplit/>
        </w:trPr>
        <w:tc>
          <w:tcPr>
            <w:tcW w:w="371.30pt" w:type="dxa"/>
            <w:tcBorders>
              <w:top w:val="single" w:sz="4" w:space="0" w:color="000000"/>
              <w:start w:val="single" w:sz="4" w:space="0" w:color="000000"/>
            </w:tcBorders>
            <w:shd w:val="clear" w:color="auto" w:fill="auto"/>
          </w:tcPr>
          <w:p w14:paraId="6966DE92" w14:textId="77777777" w:rsidR="008A6CAA" w:rsidRDefault="00A04CEE">
            <w:pPr>
              <w:pStyle w:val="TableContents"/>
            </w:pPr>
            <w:r>
              <w:rPr>
                <w:b/>
                <w:bCs/>
              </w:rPr>
              <w:t>Art.  8</w:t>
            </w:r>
            <w:r>
              <w:br/>
            </w:r>
            <w:r>
              <w:rPr>
                <w:sz w:val="18"/>
              </w:rPr>
              <w:t>Konferenz der Informationsverantwortlichen – Zusammensetzung u</w:t>
            </w:r>
            <w:r>
              <w:rPr>
                <w:sz w:val="18"/>
              </w:rPr>
              <w:t>nd Arbeitsweise</w:t>
            </w:r>
          </w:p>
        </w:tc>
        <w:tc>
          <w:tcPr>
            <w:tcW w:w="371.40pt" w:type="dxa"/>
            <w:tcBorders>
              <w:top w:val="single" w:sz="4" w:space="0" w:color="000000"/>
              <w:start w:val="single" w:sz="4" w:space="0" w:color="000000"/>
              <w:end w:val="single" w:sz="4" w:space="0" w:color="000000"/>
            </w:tcBorders>
            <w:shd w:val="clear" w:color="auto" w:fill="auto"/>
          </w:tcPr>
          <w:p w14:paraId="2A7567C6" w14:textId="77777777" w:rsidR="008A6CAA" w:rsidRDefault="008A6CAA">
            <w:pPr>
              <w:pStyle w:val="TableContents"/>
            </w:pPr>
          </w:p>
        </w:tc>
      </w:tr>
      <w:tr w:rsidR="008A6CAA" w14:paraId="0A933336" w14:textId="77777777">
        <w:trPr>
          <w:cantSplit/>
        </w:trPr>
        <w:tc>
          <w:tcPr>
            <w:tcW w:w="371.30pt" w:type="dxa"/>
            <w:tcBorders>
              <w:start w:val="single" w:sz="4" w:space="0" w:color="000000"/>
            </w:tcBorders>
            <w:shd w:val="clear" w:color="auto" w:fill="auto"/>
          </w:tcPr>
          <w:p w14:paraId="22B0C87A" w14:textId="77777777" w:rsidR="008A6CAA" w:rsidRDefault="00A04CEE">
            <w:pPr>
              <w:pStyle w:val="TableContents"/>
            </w:pPr>
            <w:r>
              <w:rPr>
                <w:vertAlign w:val="superscript"/>
              </w:rPr>
              <w:lastRenderedPageBreak/>
              <w:t>1</w:t>
            </w:r>
            <w:r>
              <w:t xml:space="preserve"> Der Konferenz der Informationsverantwortlichen gehören die Ansprechpersonen der Direktionen für die Information sowie die oder der Verantwortliche des Büros für Information und deren oder dessen Stellvertreterin oder </w:t>
            </w:r>
            <w:r>
              <w:t>Stellvertreter an; die oder der Verantwortliche des Büros für Information führt den Vorsitz.</w:t>
            </w:r>
          </w:p>
        </w:tc>
        <w:tc>
          <w:tcPr>
            <w:tcW w:w="371.40pt" w:type="dxa"/>
            <w:tcBorders>
              <w:start w:val="single" w:sz="4" w:space="0" w:color="000000"/>
              <w:end w:val="single" w:sz="4" w:space="0" w:color="000000"/>
            </w:tcBorders>
            <w:shd w:val="clear" w:color="auto" w:fill="auto"/>
          </w:tcPr>
          <w:p w14:paraId="7307BAB9" w14:textId="77777777" w:rsidR="008A6CAA" w:rsidRDefault="008A6CAA">
            <w:pPr>
              <w:pStyle w:val="TableContents"/>
            </w:pPr>
          </w:p>
        </w:tc>
      </w:tr>
      <w:tr w:rsidR="008A6CAA" w14:paraId="08398B29" w14:textId="77777777">
        <w:trPr>
          <w:cantSplit/>
        </w:trPr>
        <w:tc>
          <w:tcPr>
            <w:tcW w:w="371.30pt" w:type="dxa"/>
            <w:tcBorders>
              <w:start w:val="single" w:sz="4" w:space="0" w:color="000000"/>
            </w:tcBorders>
            <w:shd w:val="clear" w:color="auto" w:fill="auto"/>
          </w:tcPr>
          <w:p w14:paraId="4C205697" w14:textId="77777777" w:rsidR="008A6CAA" w:rsidRDefault="00A04CEE">
            <w:pPr>
              <w:pStyle w:val="TableContents"/>
            </w:pPr>
            <w:r>
              <w:rPr>
                <w:vertAlign w:val="superscript"/>
              </w:rPr>
              <w:t>2</w:t>
            </w:r>
            <w:r>
              <w:t> Je nach Bedarf zieht sie bei ihren Arbeiten weitere Personen bei, namentlich Vertreterinnen und Vertreter des Grossen Rates und der Gerichtsbehörden (Art. 32 A</w:t>
            </w:r>
            <w:r>
              <w:t>bs. 2) sowie des Amtes für Informatik und Telekommunikation.</w:t>
            </w:r>
          </w:p>
        </w:tc>
        <w:tc>
          <w:tcPr>
            <w:tcW w:w="371.40pt" w:type="dxa"/>
            <w:tcBorders>
              <w:start w:val="single" w:sz="4" w:space="0" w:color="000000"/>
              <w:end w:val="single" w:sz="4" w:space="0" w:color="000000"/>
            </w:tcBorders>
            <w:shd w:val="clear" w:color="auto" w:fill="auto"/>
          </w:tcPr>
          <w:p w14:paraId="0FA6ACA2" w14:textId="77777777" w:rsidR="008A6CAA" w:rsidRDefault="00A04CEE">
            <w:pPr>
              <w:pStyle w:val="TableContents"/>
            </w:pPr>
            <w:r>
              <w:rPr>
                <w:vertAlign w:val="superscript"/>
              </w:rPr>
              <w:t>2</w:t>
            </w:r>
            <w:r>
              <w:t> Je nach Bedarf zieht die Konferenz bei ihren Arbeiten weitere Personen hinzu, insbesondere Vertreterinnen oder Vertreter des Grossen Rates und der Gerichtsbehörden, Vertreterinnen oder Vertrete</w:t>
            </w:r>
            <w:r>
              <w:t>r des Amtes für Informatik und Telekommunikation und Ansprechpersonen der Ämter und Anstalten für die Information.</w:t>
            </w:r>
          </w:p>
        </w:tc>
      </w:tr>
      <w:tr w:rsidR="008A6CAA" w14:paraId="6FD9439B" w14:textId="77777777">
        <w:trPr>
          <w:cantSplit/>
        </w:trPr>
        <w:tc>
          <w:tcPr>
            <w:tcW w:w="371.30pt" w:type="dxa"/>
            <w:tcBorders>
              <w:start w:val="single" w:sz="4" w:space="0" w:color="000000"/>
            </w:tcBorders>
            <w:shd w:val="clear" w:color="auto" w:fill="auto"/>
          </w:tcPr>
          <w:p w14:paraId="229C623D" w14:textId="77777777" w:rsidR="008A6CAA" w:rsidRDefault="00A04CEE">
            <w:pPr>
              <w:pStyle w:val="TableContents"/>
            </w:pPr>
            <w:r>
              <w:rPr>
                <w:vertAlign w:val="superscript"/>
              </w:rPr>
              <w:t>3</w:t>
            </w:r>
            <w:r>
              <w:t> Das Sekretariat wird vom Büro für Information sichergestellt; die Traktandenlisten und die Protokolle der Sitzungen werden an die Konferen</w:t>
            </w:r>
            <w:r>
              <w:t>z der Generalsekretäre überwiesen.</w:t>
            </w:r>
          </w:p>
        </w:tc>
        <w:tc>
          <w:tcPr>
            <w:tcW w:w="371.40pt" w:type="dxa"/>
            <w:tcBorders>
              <w:start w:val="single" w:sz="4" w:space="0" w:color="000000"/>
              <w:end w:val="single" w:sz="4" w:space="0" w:color="000000"/>
            </w:tcBorders>
            <w:shd w:val="clear" w:color="auto" w:fill="auto"/>
          </w:tcPr>
          <w:p w14:paraId="6471766E" w14:textId="77777777" w:rsidR="008A6CAA" w:rsidRDefault="008A6CAA">
            <w:pPr>
              <w:pStyle w:val="TableContents"/>
            </w:pPr>
          </w:p>
        </w:tc>
      </w:tr>
      <w:tr w:rsidR="008A6CAA" w14:paraId="3BC36155" w14:textId="77777777">
        <w:trPr>
          <w:cantSplit/>
        </w:trPr>
        <w:tc>
          <w:tcPr>
            <w:tcW w:w="371.30pt" w:type="dxa"/>
            <w:tcBorders>
              <w:start w:val="single" w:sz="4" w:space="0" w:color="000000"/>
            </w:tcBorders>
            <w:shd w:val="clear" w:color="auto" w:fill="auto"/>
          </w:tcPr>
          <w:p w14:paraId="7D0395DA"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D98D8D7" w14:textId="77777777" w:rsidR="008A6CAA" w:rsidRDefault="00A04CEE">
            <w:pPr>
              <w:pStyle w:val="TableContents"/>
            </w:pPr>
            <w:r>
              <w:rPr>
                <w:vertAlign w:val="superscript"/>
              </w:rPr>
              <w:t>4</w:t>
            </w:r>
            <w:r>
              <w:t> Das Büro für Information organisiert regelmässige Treffen zwischen akkreditierten Medien und Medienschaffenden und der Konferenz.</w:t>
            </w:r>
          </w:p>
        </w:tc>
      </w:tr>
      <w:tr w:rsidR="008A6CAA" w14:paraId="53A82F6D" w14:textId="77777777">
        <w:trPr>
          <w:cantSplit/>
        </w:trPr>
        <w:tc>
          <w:tcPr>
            <w:tcW w:w="371.30pt" w:type="dxa"/>
            <w:tcBorders>
              <w:top w:val="single" w:sz="4" w:space="0" w:color="000000"/>
              <w:start w:val="single" w:sz="4" w:space="0" w:color="000000"/>
            </w:tcBorders>
            <w:shd w:val="clear" w:color="auto" w:fill="auto"/>
          </w:tcPr>
          <w:p w14:paraId="5179E0AE" w14:textId="77777777" w:rsidR="008A6CAA" w:rsidRDefault="00A04CEE">
            <w:pPr>
              <w:pStyle w:val="TableContents"/>
            </w:pPr>
            <w:r>
              <w:rPr>
                <w:b/>
                <w:bCs/>
              </w:rPr>
              <w:t>Art.  9</w:t>
            </w:r>
            <w:r>
              <w:br/>
            </w:r>
            <w:r>
              <w:rPr>
                <w:sz w:val="18"/>
              </w:rPr>
              <w:t>Konferenz der Informationsverantwortlichen – Aufgaben</w:t>
            </w:r>
          </w:p>
        </w:tc>
        <w:tc>
          <w:tcPr>
            <w:tcW w:w="371.40pt" w:type="dxa"/>
            <w:tcBorders>
              <w:top w:val="single" w:sz="4" w:space="0" w:color="000000"/>
              <w:start w:val="single" w:sz="4" w:space="0" w:color="000000"/>
              <w:end w:val="single" w:sz="4" w:space="0" w:color="000000"/>
            </w:tcBorders>
            <w:shd w:val="clear" w:color="auto" w:fill="auto"/>
          </w:tcPr>
          <w:p w14:paraId="4BAD5524" w14:textId="77777777" w:rsidR="008A6CAA" w:rsidRDefault="008A6CAA">
            <w:pPr>
              <w:pStyle w:val="TableContents"/>
            </w:pPr>
          </w:p>
        </w:tc>
      </w:tr>
      <w:tr w:rsidR="008A6CAA" w14:paraId="4ECB4D29" w14:textId="77777777">
        <w:trPr>
          <w:cantSplit/>
        </w:trPr>
        <w:tc>
          <w:tcPr>
            <w:tcW w:w="371.30pt" w:type="dxa"/>
            <w:tcBorders>
              <w:start w:val="single" w:sz="4" w:space="0" w:color="000000"/>
            </w:tcBorders>
            <w:shd w:val="clear" w:color="auto" w:fill="auto"/>
          </w:tcPr>
          <w:p w14:paraId="76305145" w14:textId="77777777" w:rsidR="008A6CAA" w:rsidRDefault="00A04CEE">
            <w:pPr>
              <w:pStyle w:val="TableContents"/>
            </w:pPr>
            <w:r>
              <w:rPr>
                <w:vertAlign w:val="superscript"/>
              </w:rPr>
              <w:t>1</w:t>
            </w:r>
            <w:r>
              <w:t xml:space="preserve"> Die </w:t>
            </w:r>
            <w:r>
              <w:t>Konferenz der Informationsverantwortlichen hat die folgenden Aufgaben:</w:t>
            </w:r>
          </w:p>
        </w:tc>
        <w:tc>
          <w:tcPr>
            <w:tcW w:w="371.40pt" w:type="dxa"/>
            <w:tcBorders>
              <w:start w:val="single" w:sz="4" w:space="0" w:color="000000"/>
              <w:end w:val="single" w:sz="4" w:space="0" w:color="000000"/>
            </w:tcBorders>
            <w:shd w:val="clear" w:color="auto" w:fill="auto"/>
          </w:tcPr>
          <w:p w14:paraId="36AABAC1" w14:textId="77777777" w:rsidR="008A6CAA" w:rsidRDefault="008A6CAA">
            <w:pPr>
              <w:pStyle w:val="TableContents"/>
            </w:pPr>
          </w:p>
        </w:tc>
      </w:tr>
      <w:tr w:rsidR="008A6CAA" w14:paraId="500B762B" w14:textId="77777777">
        <w:trPr>
          <w:cantSplit/>
        </w:trPr>
        <w:tc>
          <w:tcPr>
            <w:tcW w:w="371.30pt" w:type="dxa"/>
            <w:tcBorders>
              <w:start w:val="single" w:sz="4" w:space="0" w:color="000000"/>
            </w:tcBorders>
            <w:shd w:val="clear" w:color="auto" w:fill="auto"/>
          </w:tcPr>
          <w:p w14:paraId="685C0FEF" w14:textId="77777777" w:rsidR="008A6CAA" w:rsidRDefault="00A04CEE">
            <w:pPr>
              <w:pStyle w:val="TableContents"/>
              <w:ind w:start="7.45pt" w:end="0.15pt" w:hanging="9.45pt"/>
            </w:pPr>
            <w:r>
              <w:t>a) Sie wirkt als beratendes und koordinierendes Organ für alle Fragen im Zusammenhang mit der Information und der Kommunikation.</w:t>
            </w:r>
          </w:p>
        </w:tc>
        <w:tc>
          <w:tcPr>
            <w:tcW w:w="371.40pt" w:type="dxa"/>
            <w:tcBorders>
              <w:start w:val="single" w:sz="4" w:space="0" w:color="000000"/>
              <w:end w:val="single" w:sz="4" w:space="0" w:color="000000"/>
            </w:tcBorders>
            <w:shd w:val="clear" w:color="auto" w:fill="auto"/>
          </w:tcPr>
          <w:p w14:paraId="2EDC2F33" w14:textId="77777777" w:rsidR="008A6CAA" w:rsidRDefault="008A6CAA">
            <w:pPr>
              <w:pStyle w:val="TableContents"/>
              <w:ind w:start="7.45pt" w:end="0.15pt" w:hanging="9.45pt"/>
            </w:pPr>
          </w:p>
        </w:tc>
      </w:tr>
      <w:tr w:rsidR="008A6CAA" w14:paraId="7B3CC8D4" w14:textId="77777777">
        <w:trPr>
          <w:cantSplit/>
        </w:trPr>
        <w:tc>
          <w:tcPr>
            <w:tcW w:w="371.30pt" w:type="dxa"/>
            <w:tcBorders>
              <w:start w:val="single" w:sz="4" w:space="0" w:color="000000"/>
            </w:tcBorders>
            <w:shd w:val="clear" w:color="auto" w:fill="auto"/>
          </w:tcPr>
          <w:p w14:paraId="62C123C4" w14:textId="77777777" w:rsidR="008A6CAA" w:rsidRDefault="00A04CEE">
            <w:pPr>
              <w:pStyle w:val="TableContents"/>
              <w:ind w:start="7.45pt" w:end="0.15pt" w:hanging="9.45pt"/>
            </w:pPr>
            <w:r>
              <w:t xml:space="preserve">b) Sie bereitet zuhanden der </w:t>
            </w:r>
            <w:r>
              <w:t>Staatskanzlei die Entwürfe für Weisungen nach Artikel 5 Abs. 1 vor.</w:t>
            </w:r>
          </w:p>
        </w:tc>
        <w:tc>
          <w:tcPr>
            <w:tcW w:w="371.40pt" w:type="dxa"/>
            <w:tcBorders>
              <w:start w:val="single" w:sz="4" w:space="0" w:color="000000"/>
              <w:end w:val="single" w:sz="4" w:space="0" w:color="000000"/>
            </w:tcBorders>
            <w:shd w:val="clear" w:color="auto" w:fill="auto"/>
          </w:tcPr>
          <w:p w14:paraId="2685EF5F" w14:textId="77777777" w:rsidR="008A6CAA" w:rsidRDefault="008A6CAA">
            <w:pPr>
              <w:pStyle w:val="TableContents"/>
              <w:ind w:start="7.45pt" w:end="0.15pt" w:hanging="9.45pt"/>
            </w:pPr>
          </w:p>
        </w:tc>
      </w:tr>
      <w:tr w:rsidR="008A6CAA" w14:paraId="4A7A225B" w14:textId="77777777">
        <w:trPr>
          <w:cantSplit/>
        </w:trPr>
        <w:tc>
          <w:tcPr>
            <w:tcW w:w="371.30pt" w:type="dxa"/>
            <w:tcBorders>
              <w:start w:val="single" w:sz="4" w:space="0" w:color="000000"/>
            </w:tcBorders>
            <w:shd w:val="clear" w:color="auto" w:fill="auto"/>
          </w:tcPr>
          <w:p w14:paraId="65F16B7E" w14:textId="77777777" w:rsidR="008A6CAA" w:rsidRDefault="00A04CEE">
            <w:pPr>
              <w:pStyle w:val="TableContents"/>
              <w:ind w:start="7.45pt" w:end="0.15pt" w:hanging="9.45pt"/>
            </w:pPr>
            <w:r>
              <w:t>c) Sie erfüllt die Aufträge, die ihr von der Konferenz der Generalsekretäre erteilt werden.</w:t>
            </w:r>
          </w:p>
        </w:tc>
        <w:tc>
          <w:tcPr>
            <w:tcW w:w="371.40pt" w:type="dxa"/>
            <w:tcBorders>
              <w:start w:val="single" w:sz="4" w:space="0" w:color="000000"/>
              <w:end w:val="single" w:sz="4" w:space="0" w:color="000000"/>
            </w:tcBorders>
            <w:shd w:val="clear" w:color="auto" w:fill="auto"/>
          </w:tcPr>
          <w:p w14:paraId="79B5B1FD" w14:textId="77777777" w:rsidR="008A6CAA" w:rsidRDefault="008A6CAA">
            <w:pPr>
              <w:pStyle w:val="TableContents"/>
              <w:ind w:start="7.45pt" w:end="0.15pt" w:hanging="9.45pt"/>
            </w:pPr>
          </w:p>
        </w:tc>
      </w:tr>
      <w:tr w:rsidR="008A6CAA" w14:paraId="598002C8" w14:textId="77777777">
        <w:trPr>
          <w:cantSplit/>
        </w:trPr>
        <w:tc>
          <w:tcPr>
            <w:tcW w:w="371.30pt" w:type="dxa"/>
            <w:tcBorders>
              <w:start w:val="single" w:sz="4" w:space="0" w:color="000000"/>
            </w:tcBorders>
            <w:shd w:val="clear" w:color="auto" w:fill="auto"/>
          </w:tcPr>
          <w:p w14:paraId="4A84E92E"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67F267AB" w14:textId="77777777" w:rsidR="008A6CAA" w:rsidRDefault="00A04CEE">
            <w:pPr>
              <w:pStyle w:val="TableContents"/>
              <w:ind w:start="7.45pt" w:end="0.15pt" w:hanging="9.45pt"/>
            </w:pPr>
            <w:r>
              <w:t>d) Sie trifft Entscheide über die Entwicklung und die neuen Funktionen der Website des Staa</w:t>
            </w:r>
            <w:r>
              <w:t>tes.</w:t>
            </w:r>
          </w:p>
        </w:tc>
      </w:tr>
      <w:tr w:rsidR="008A6CAA" w14:paraId="5FF3951B" w14:textId="77777777">
        <w:trPr>
          <w:cantSplit/>
        </w:trPr>
        <w:tc>
          <w:tcPr>
            <w:tcW w:w="371.30pt" w:type="dxa"/>
            <w:tcBorders>
              <w:start w:val="single" w:sz="4" w:space="0" w:color="000000"/>
            </w:tcBorders>
            <w:shd w:val="clear" w:color="auto" w:fill="auto"/>
          </w:tcPr>
          <w:p w14:paraId="1EF78F92"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1A4B9082" w14:textId="77777777" w:rsidR="008A6CAA" w:rsidRDefault="00A04CEE">
            <w:pPr>
              <w:pStyle w:val="TableContents"/>
              <w:ind w:start="7.45pt" w:end="0.15pt" w:hanging="9.45pt"/>
            </w:pPr>
            <w:r>
              <w:t>e) Sie gewährt Ausnahmen von den Vorschriften über die Organisation, die Verwaltung und die Präsentation der Website des Staates.</w:t>
            </w:r>
          </w:p>
        </w:tc>
      </w:tr>
      <w:tr w:rsidR="008A6CAA" w14:paraId="296901BF" w14:textId="77777777">
        <w:trPr>
          <w:cantSplit/>
        </w:trPr>
        <w:tc>
          <w:tcPr>
            <w:tcW w:w="371.30pt" w:type="dxa"/>
            <w:tcBorders>
              <w:start w:val="single" w:sz="4" w:space="0" w:color="000000"/>
            </w:tcBorders>
            <w:shd w:val="clear" w:color="auto" w:fill="auto"/>
          </w:tcPr>
          <w:p w14:paraId="1EAC0A65" w14:textId="77777777" w:rsidR="008A6CAA" w:rsidRDefault="00A04CEE">
            <w:pPr>
              <w:pStyle w:val="TableContents"/>
            </w:pPr>
            <w:r>
              <w:rPr>
                <w:vertAlign w:val="superscript"/>
              </w:rPr>
              <w:lastRenderedPageBreak/>
              <w:t>2</w:t>
            </w:r>
            <w:r>
              <w:t> Die Zuständigkeiten der Konferenz der Generalsekretäre als beratendes Organ des Staatsrats bleiben vorbehalten.</w:t>
            </w:r>
          </w:p>
        </w:tc>
        <w:tc>
          <w:tcPr>
            <w:tcW w:w="371.40pt" w:type="dxa"/>
            <w:tcBorders>
              <w:start w:val="single" w:sz="4" w:space="0" w:color="000000"/>
              <w:end w:val="single" w:sz="4" w:space="0" w:color="000000"/>
            </w:tcBorders>
            <w:shd w:val="clear" w:color="auto" w:fill="auto"/>
          </w:tcPr>
          <w:p w14:paraId="49179983" w14:textId="77777777" w:rsidR="008A6CAA" w:rsidRDefault="008A6CAA">
            <w:pPr>
              <w:pStyle w:val="TableContents"/>
            </w:pPr>
          </w:p>
        </w:tc>
      </w:tr>
      <w:tr w:rsidR="008A6CAA" w14:paraId="664D1601" w14:textId="77777777">
        <w:trPr>
          <w:cantSplit/>
        </w:trPr>
        <w:tc>
          <w:tcPr>
            <w:tcW w:w="371.30pt" w:type="dxa"/>
            <w:tcBorders>
              <w:top w:val="single" w:sz="4" w:space="0" w:color="000000"/>
              <w:start w:val="single" w:sz="4" w:space="0" w:color="000000"/>
            </w:tcBorders>
            <w:shd w:val="clear" w:color="auto" w:fill="auto"/>
          </w:tcPr>
          <w:p w14:paraId="3C74B6FB" w14:textId="77777777" w:rsidR="008A6CAA" w:rsidRDefault="00A04CEE">
            <w:pPr>
              <w:pStyle w:val="TableContents"/>
            </w:pPr>
            <w:r>
              <w:rPr>
                <w:b/>
                <w:bCs/>
              </w:rPr>
              <w:t>Ar</w:t>
            </w:r>
            <w:r>
              <w:rPr>
                <w:b/>
                <w:bCs/>
              </w:rPr>
              <w:t>t.  11</w:t>
            </w:r>
            <w:r>
              <w:br/>
            </w:r>
            <w:r>
              <w:rPr>
                <w:sz w:val="18"/>
              </w:rPr>
              <w:t>Behörde für Öffentlichkeit, Datenschutz und Mediation</w:t>
            </w:r>
          </w:p>
        </w:tc>
        <w:tc>
          <w:tcPr>
            <w:tcW w:w="371.40pt" w:type="dxa"/>
            <w:tcBorders>
              <w:top w:val="single" w:sz="4" w:space="0" w:color="000000"/>
              <w:start w:val="single" w:sz="4" w:space="0" w:color="000000"/>
              <w:end w:val="single" w:sz="4" w:space="0" w:color="000000"/>
            </w:tcBorders>
            <w:shd w:val="clear" w:color="auto" w:fill="auto"/>
          </w:tcPr>
          <w:p w14:paraId="649C96AB" w14:textId="77777777" w:rsidR="008A6CAA" w:rsidRDefault="008A6CAA">
            <w:pPr>
              <w:pStyle w:val="TableContents"/>
            </w:pPr>
          </w:p>
        </w:tc>
      </w:tr>
      <w:tr w:rsidR="008A6CAA" w14:paraId="09B1E4B8" w14:textId="77777777">
        <w:trPr>
          <w:cantSplit/>
        </w:trPr>
        <w:tc>
          <w:tcPr>
            <w:tcW w:w="371.30pt" w:type="dxa"/>
            <w:tcBorders>
              <w:start w:val="single" w:sz="4" w:space="0" w:color="000000"/>
            </w:tcBorders>
            <w:shd w:val="clear" w:color="auto" w:fill="auto"/>
          </w:tcPr>
          <w:p w14:paraId="3652162E" w14:textId="77777777" w:rsidR="008A6CAA" w:rsidRDefault="00A04CEE">
            <w:pPr>
              <w:pStyle w:val="TableContents"/>
            </w:pPr>
            <w:r>
              <w:rPr>
                <w:vertAlign w:val="superscript"/>
              </w:rPr>
              <w:t>1</w:t>
            </w:r>
            <w:r>
              <w:t xml:space="preserve"> Die kantonale Behörde für Öffentlichkeit, Datenschutz und Mediation stellt gemäss der entsprechenden Gesetzgebung die Aufsicht über den Schutz und die Sicherheit von </w:t>
            </w:r>
            <w:r>
              <w:t>Personendaten bei der Information der Öffentlichkeit sicher.</w:t>
            </w:r>
          </w:p>
        </w:tc>
        <w:tc>
          <w:tcPr>
            <w:tcW w:w="371.40pt" w:type="dxa"/>
            <w:tcBorders>
              <w:start w:val="single" w:sz="4" w:space="0" w:color="000000"/>
              <w:end w:val="single" w:sz="4" w:space="0" w:color="000000"/>
            </w:tcBorders>
            <w:shd w:val="clear" w:color="auto" w:fill="auto"/>
          </w:tcPr>
          <w:p w14:paraId="0629B92F" w14:textId="77777777" w:rsidR="008A6CAA" w:rsidRDefault="008A6CAA">
            <w:pPr>
              <w:pStyle w:val="TableContents"/>
            </w:pPr>
          </w:p>
        </w:tc>
      </w:tr>
      <w:tr w:rsidR="008A6CAA" w14:paraId="591E1D35" w14:textId="77777777">
        <w:trPr>
          <w:cantSplit/>
        </w:trPr>
        <w:tc>
          <w:tcPr>
            <w:tcW w:w="371.30pt" w:type="dxa"/>
            <w:tcBorders>
              <w:start w:val="single" w:sz="4" w:space="0" w:color="000000"/>
            </w:tcBorders>
            <w:shd w:val="clear" w:color="auto" w:fill="auto"/>
          </w:tcPr>
          <w:p w14:paraId="08A01381" w14:textId="77777777" w:rsidR="008A6CAA" w:rsidRDefault="00A04CEE">
            <w:pPr>
              <w:pStyle w:val="TableContents"/>
            </w:pPr>
            <w:r>
              <w:rPr>
                <w:vertAlign w:val="superscript"/>
              </w:rPr>
              <w:t>2</w:t>
            </w:r>
            <w:r>
              <w:t> Sie gibt bei Bedarf Weisungen zum Schutz der Personendaten auf Internet heraus.</w:t>
            </w:r>
          </w:p>
        </w:tc>
        <w:tc>
          <w:tcPr>
            <w:tcW w:w="371.40pt" w:type="dxa"/>
            <w:tcBorders>
              <w:start w:val="single" w:sz="4" w:space="0" w:color="000000"/>
              <w:end w:val="single" w:sz="4" w:space="0" w:color="000000"/>
            </w:tcBorders>
            <w:shd w:val="clear" w:color="auto" w:fill="auto"/>
          </w:tcPr>
          <w:p w14:paraId="0018F93C" w14:textId="77777777" w:rsidR="008A6CAA" w:rsidRDefault="00A04CEE">
            <w:pPr>
              <w:pStyle w:val="TableContents"/>
            </w:pPr>
            <w:r>
              <w:rPr>
                <w:vertAlign w:val="superscript"/>
              </w:rPr>
              <w:t>2</w:t>
            </w:r>
            <w:r>
              <w:t> Sie gibt bei Bedarf Weisungen zum Schutz der Personendaten im Umfeld der digitalen Kommunikation heraus.</w:t>
            </w:r>
          </w:p>
        </w:tc>
      </w:tr>
      <w:tr w:rsidR="008A6CAA" w14:paraId="6855EB0B" w14:textId="77777777">
        <w:trPr>
          <w:cantSplit/>
        </w:trPr>
        <w:tc>
          <w:tcPr>
            <w:tcW w:w="371.30pt" w:type="dxa"/>
            <w:tcBorders>
              <w:start w:val="single" w:sz="4" w:space="0" w:color="000000"/>
            </w:tcBorders>
            <w:shd w:val="clear" w:color="auto" w:fill="auto"/>
          </w:tcPr>
          <w:p w14:paraId="73534CC0" w14:textId="77777777" w:rsidR="008A6CAA" w:rsidRDefault="00A04CEE">
            <w:pPr>
              <w:pStyle w:val="TableContents"/>
            </w:pPr>
            <w:r>
              <w:rPr>
                <w:vertAlign w:val="superscript"/>
              </w:rPr>
              <w:t>3</w:t>
            </w:r>
            <w:r>
              <w:t> S</w:t>
            </w:r>
            <w:r>
              <w:t>ie erhält ausserdem alle Entwürfe, bei denen die Verbreitung von sensiblen Personendaten auf Internet geplant ist, zur vorherigen Stellungnahme.</w:t>
            </w:r>
          </w:p>
        </w:tc>
        <w:tc>
          <w:tcPr>
            <w:tcW w:w="371.40pt" w:type="dxa"/>
            <w:tcBorders>
              <w:start w:val="single" w:sz="4" w:space="0" w:color="000000"/>
              <w:end w:val="single" w:sz="4" w:space="0" w:color="000000"/>
            </w:tcBorders>
            <w:shd w:val="clear" w:color="auto" w:fill="auto"/>
          </w:tcPr>
          <w:p w14:paraId="5DB448B3" w14:textId="77777777" w:rsidR="008A6CAA" w:rsidRDefault="00A04CEE">
            <w:pPr>
              <w:pStyle w:val="TableContents"/>
            </w:pPr>
            <w:r>
              <w:rPr>
                <w:vertAlign w:val="superscript"/>
              </w:rPr>
              <w:t>3</w:t>
            </w:r>
            <w:r>
              <w:t> Sie erhält ausserdem alle Projekte, bei denen die Bearbeitung besonders schützenswerter Personendaten im Rahm</w:t>
            </w:r>
            <w:r>
              <w:t>en der digitalen Kommunikation vorgesehen wird, zur Stellungnahme.</w:t>
            </w:r>
          </w:p>
        </w:tc>
      </w:tr>
      <w:tr w:rsidR="008A6CAA" w14:paraId="195E8FF5" w14:textId="77777777">
        <w:trPr>
          <w:cantSplit/>
        </w:trPr>
        <w:tc>
          <w:tcPr>
            <w:tcW w:w="371.30pt" w:type="dxa"/>
            <w:tcBorders>
              <w:top w:val="single" w:sz="4" w:space="0" w:color="000000"/>
              <w:start w:val="single" w:sz="4" w:space="0" w:color="000000"/>
            </w:tcBorders>
            <w:shd w:val="clear" w:color="auto" w:fill="auto"/>
          </w:tcPr>
          <w:p w14:paraId="4326F40A" w14:textId="77777777" w:rsidR="008A6CAA" w:rsidRDefault="00A04CEE">
            <w:pPr>
              <w:pStyle w:val="TableContents"/>
            </w:pPr>
            <w:r>
              <w:rPr>
                <w:b/>
                <w:bCs/>
              </w:rPr>
              <w:t>Art.  13</w:t>
            </w:r>
            <w:r>
              <w:br/>
            </w:r>
            <w:r>
              <w:rPr>
                <w:sz w:val="18"/>
              </w:rPr>
              <w:t>Medienmitteilungen</w:t>
            </w:r>
          </w:p>
        </w:tc>
        <w:tc>
          <w:tcPr>
            <w:tcW w:w="371.40pt" w:type="dxa"/>
            <w:tcBorders>
              <w:top w:val="single" w:sz="4" w:space="0" w:color="000000"/>
              <w:start w:val="single" w:sz="4" w:space="0" w:color="000000"/>
              <w:end w:val="single" w:sz="4" w:space="0" w:color="000000"/>
            </w:tcBorders>
            <w:shd w:val="clear" w:color="auto" w:fill="auto"/>
          </w:tcPr>
          <w:p w14:paraId="486D04D1" w14:textId="77777777" w:rsidR="008A6CAA" w:rsidRDefault="008A6CAA">
            <w:pPr>
              <w:pStyle w:val="TableContents"/>
            </w:pPr>
          </w:p>
        </w:tc>
      </w:tr>
      <w:tr w:rsidR="008A6CAA" w14:paraId="687D5FA4" w14:textId="77777777">
        <w:trPr>
          <w:cantSplit/>
        </w:trPr>
        <w:tc>
          <w:tcPr>
            <w:tcW w:w="371.30pt" w:type="dxa"/>
            <w:tcBorders>
              <w:start w:val="single" w:sz="4" w:space="0" w:color="000000"/>
            </w:tcBorders>
            <w:shd w:val="clear" w:color="auto" w:fill="auto"/>
          </w:tcPr>
          <w:p w14:paraId="5BC56F29" w14:textId="77777777" w:rsidR="008A6CAA" w:rsidRDefault="00A04CEE">
            <w:pPr>
              <w:pStyle w:val="TableContents"/>
            </w:pPr>
            <w:r>
              <w:rPr>
                <w:vertAlign w:val="superscript"/>
              </w:rPr>
              <w:t>1</w:t>
            </w:r>
            <w:r>
              <w:t xml:space="preserve"> In den Medienmitteilungen werden die entsprechenden Gegenstände strukturiert, zusammenfassend und klar dargestellt. Sie werden in einer allgemein </w:t>
            </w:r>
            <w:r>
              <w:t>zugänglichen Sprache verfasst und gegebenenfalls liegen ihnen zusätzlich nützliche Unterlagen bei.</w:t>
            </w:r>
          </w:p>
        </w:tc>
        <w:tc>
          <w:tcPr>
            <w:tcW w:w="371.40pt" w:type="dxa"/>
            <w:tcBorders>
              <w:start w:val="single" w:sz="4" w:space="0" w:color="000000"/>
              <w:end w:val="single" w:sz="4" w:space="0" w:color="000000"/>
            </w:tcBorders>
            <w:shd w:val="clear" w:color="auto" w:fill="auto"/>
          </w:tcPr>
          <w:p w14:paraId="40466AD6" w14:textId="77777777" w:rsidR="008A6CAA" w:rsidRDefault="008A6CAA">
            <w:pPr>
              <w:pStyle w:val="TableContents"/>
            </w:pPr>
          </w:p>
        </w:tc>
      </w:tr>
      <w:tr w:rsidR="008A6CAA" w14:paraId="469981CC" w14:textId="77777777">
        <w:trPr>
          <w:cantSplit/>
        </w:trPr>
        <w:tc>
          <w:tcPr>
            <w:tcW w:w="371.30pt" w:type="dxa"/>
            <w:tcBorders>
              <w:start w:val="single" w:sz="4" w:space="0" w:color="000000"/>
            </w:tcBorders>
            <w:shd w:val="clear" w:color="auto" w:fill="auto"/>
          </w:tcPr>
          <w:p w14:paraId="2CCB16DB" w14:textId="77777777" w:rsidR="008A6CAA" w:rsidRDefault="00A04CEE">
            <w:pPr>
              <w:pStyle w:val="TableContents"/>
            </w:pPr>
            <w:r>
              <w:rPr>
                <w:vertAlign w:val="superscript"/>
              </w:rPr>
              <w:t>2</w:t>
            </w:r>
            <w:r>
              <w:t> Es wird systematisch eine Kontaktperson angegeben, die Fragen nach zusätzlichen Auskünften beantworten kann.</w:t>
            </w:r>
          </w:p>
        </w:tc>
        <w:tc>
          <w:tcPr>
            <w:tcW w:w="371.40pt" w:type="dxa"/>
            <w:tcBorders>
              <w:start w:val="single" w:sz="4" w:space="0" w:color="000000"/>
              <w:end w:val="single" w:sz="4" w:space="0" w:color="000000"/>
            </w:tcBorders>
            <w:shd w:val="clear" w:color="auto" w:fill="auto"/>
          </w:tcPr>
          <w:p w14:paraId="0638A834" w14:textId="77777777" w:rsidR="008A6CAA" w:rsidRDefault="008A6CAA">
            <w:pPr>
              <w:pStyle w:val="TableContents"/>
            </w:pPr>
          </w:p>
        </w:tc>
      </w:tr>
      <w:tr w:rsidR="008A6CAA" w14:paraId="06712F12" w14:textId="77777777">
        <w:trPr>
          <w:cantSplit/>
        </w:trPr>
        <w:tc>
          <w:tcPr>
            <w:tcW w:w="371.30pt" w:type="dxa"/>
            <w:tcBorders>
              <w:start w:val="single" w:sz="4" w:space="0" w:color="000000"/>
            </w:tcBorders>
            <w:shd w:val="clear" w:color="auto" w:fill="auto"/>
          </w:tcPr>
          <w:p w14:paraId="0A153DB6" w14:textId="77777777" w:rsidR="008A6CAA" w:rsidRDefault="00A04CEE">
            <w:pPr>
              <w:pStyle w:val="TableContents"/>
            </w:pPr>
            <w:r>
              <w:rPr>
                <w:vertAlign w:val="superscript"/>
              </w:rPr>
              <w:t>3</w:t>
            </w:r>
            <w:r>
              <w:t> Die Medienmitteilungen und die Begleitdo</w:t>
            </w:r>
            <w:r>
              <w:t>kumente werden am Tag der Verbreitung oder am Ende der Sperrfrist auf Internet zur Verfügung gestellt.</w:t>
            </w:r>
          </w:p>
        </w:tc>
        <w:tc>
          <w:tcPr>
            <w:tcW w:w="371.40pt" w:type="dxa"/>
            <w:tcBorders>
              <w:start w:val="single" w:sz="4" w:space="0" w:color="000000"/>
              <w:end w:val="single" w:sz="4" w:space="0" w:color="000000"/>
            </w:tcBorders>
            <w:shd w:val="clear" w:color="auto" w:fill="auto"/>
          </w:tcPr>
          <w:p w14:paraId="6BED3759" w14:textId="77777777" w:rsidR="008A6CAA" w:rsidRDefault="00A04CEE">
            <w:pPr>
              <w:pStyle w:val="TableContents"/>
            </w:pPr>
            <w:r>
              <w:rPr>
                <w:vertAlign w:val="superscript"/>
              </w:rPr>
              <w:t>3</w:t>
            </w:r>
            <w:r>
              <w:t> Die Direktionen und die Verwaltungseinheiten veröffentlichen die Medienmitteilungen und die Begleitdokumente am Tag der Verbreitung oder am Ende der Sp</w:t>
            </w:r>
            <w:r>
              <w:t>errfrist auf Internet.</w:t>
            </w:r>
          </w:p>
        </w:tc>
      </w:tr>
      <w:tr w:rsidR="008A6CAA" w14:paraId="1F2827E5" w14:textId="77777777">
        <w:trPr>
          <w:cantSplit/>
        </w:trPr>
        <w:tc>
          <w:tcPr>
            <w:tcW w:w="371.30pt" w:type="dxa"/>
            <w:tcBorders>
              <w:start w:val="single" w:sz="4" w:space="0" w:color="000000"/>
            </w:tcBorders>
            <w:shd w:val="clear" w:color="auto" w:fill="auto"/>
          </w:tcPr>
          <w:p w14:paraId="3F278202" w14:textId="77777777" w:rsidR="008A6CAA" w:rsidRDefault="00A04CEE">
            <w:pPr>
              <w:pStyle w:val="TableContents"/>
            </w:pPr>
            <w:r>
              <w:rPr>
                <w:vertAlign w:val="superscript"/>
              </w:rPr>
              <w:t>4</w:t>
            </w:r>
            <w:r>
              <w:t> Das Büro für Information koordiniert die Verwaltung der News auf Internet und die elektronische Archivierung der Medienmitteilungen.</w:t>
            </w:r>
          </w:p>
        </w:tc>
        <w:tc>
          <w:tcPr>
            <w:tcW w:w="371.40pt" w:type="dxa"/>
            <w:tcBorders>
              <w:start w:val="single" w:sz="4" w:space="0" w:color="000000"/>
              <w:end w:val="single" w:sz="4" w:space="0" w:color="000000"/>
            </w:tcBorders>
            <w:shd w:val="clear" w:color="auto" w:fill="auto"/>
          </w:tcPr>
          <w:p w14:paraId="69B3509B" w14:textId="77777777" w:rsidR="008A6CAA" w:rsidRDefault="00A04CEE">
            <w:pPr>
              <w:pStyle w:val="TableContents"/>
            </w:pPr>
            <w:r>
              <w:rPr>
                <w:vertAlign w:val="superscript"/>
              </w:rPr>
              <w:t>4</w:t>
            </w:r>
            <w:r>
              <w:t> Das Büro für Information koordiniert die Verwaltung der News auf Internet, die Aufbewahrung alt</w:t>
            </w:r>
            <w:r>
              <w:t>er Medienmitteilungen auf der Website des Staats und ihre Ablieferung an das Historische Archiv.</w:t>
            </w:r>
          </w:p>
        </w:tc>
      </w:tr>
      <w:tr w:rsidR="008A6CAA" w14:paraId="066D4A7C" w14:textId="77777777">
        <w:trPr>
          <w:cantSplit/>
        </w:trPr>
        <w:tc>
          <w:tcPr>
            <w:tcW w:w="371.30pt" w:type="dxa"/>
            <w:tcBorders>
              <w:top w:val="single" w:sz="4" w:space="0" w:color="000000"/>
              <w:start w:val="single" w:sz="4" w:space="0" w:color="000000"/>
            </w:tcBorders>
            <w:shd w:val="clear" w:color="auto" w:fill="auto"/>
          </w:tcPr>
          <w:p w14:paraId="628F5102" w14:textId="77777777" w:rsidR="008A6CAA" w:rsidRDefault="00A04CEE">
            <w:pPr>
              <w:pStyle w:val="TableContents"/>
            </w:pPr>
            <w:r>
              <w:rPr>
                <w:b/>
                <w:bCs/>
              </w:rPr>
              <w:t>Art.  15</w:t>
            </w:r>
            <w:r>
              <w:br/>
            </w:r>
            <w:r>
              <w:rPr>
                <w:sz w:val="18"/>
              </w:rPr>
              <w:t>Weitere Formen</w:t>
            </w:r>
          </w:p>
        </w:tc>
        <w:tc>
          <w:tcPr>
            <w:tcW w:w="371.40pt" w:type="dxa"/>
            <w:tcBorders>
              <w:top w:val="single" w:sz="4" w:space="0" w:color="000000"/>
              <w:start w:val="single" w:sz="4" w:space="0" w:color="000000"/>
              <w:end w:val="single" w:sz="4" w:space="0" w:color="000000"/>
            </w:tcBorders>
            <w:shd w:val="clear" w:color="auto" w:fill="auto"/>
          </w:tcPr>
          <w:p w14:paraId="2F23AB3F" w14:textId="77777777" w:rsidR="008A6CAA" w:rsidRDefault="008A6CAA">
            <w:pPr>
              <w:pStyle w:val="TableContents"/>
            </w:pPr>
          </w:p>
        </w:tc>
      </w:tr>
      <w:tr w:rsidR="008A6CAA" w14:paraId="6DE8F7AD" w14:textId="77777777">
        <w:trPr>
          <w:cantSplit/>
        </w:trPr>
        <w:tc>
          <w:tcPr>
            <w:tcW w:w="371.30pt" w:type="dxa"/>
            <w:tcBorders>
              <w:start w:val="single" w:sz="4" w:space="0" w:color="000000"/>
            </w:tcBorders>
            <w:shd w:val="clear" w:color="auto" w:fill="auto"/>
          </w:tcPr>
          <w:p w14:paraId="29CF2C2C" w14:textId="77777777" w:rsidR="008A6CAA" w:rsidRDefault="00A04CEE">
            <w:pPr>
              <w:pStyle w:val="TableContents"/>
            </w:pPr>
            <w:r>
              <w:rPr>
                <w:vertAlign w:val="superscript"/>
              </w:rPr>
              <w:lastRenderedPageBreak/>
              <w:t>1</w:t>
            </w:r>
            <w:r>
              <w:t> Die Medien werden ausserdem informiert:</w:t>
            </w:r>
          </w:p>
        </w:tc>
        <w:tc>
          <w:tcPr>
            <w:tcW w:w="371.40pt" w:type="dxa"/>
            <w:tcBorders>
              <w:start w:val="single" w:sz="4" w:space="0" w:color="000000"/>
              <w:end w:val="single" w:sz="4" w:space="0" w:color="000000"/>
            </w:tcBorders>
            <w:shd w:val="clear" w:color="auto" w:fill="auto"/>
          </w:tcPr>
          <w:p w14:paraId="0BDE6583" w14:textId="77777777" w:rsidR="008A6CAA" w:rsidRDefault="008A6CAA">
            <w:pPr>
              <w:pStyle w:val="TableContents"/>
            </w:pPr>
          </w:p>
        </w:tc>
      </w:tr>
      <w:tr w:rsidR="008A6CAA" w14:paraId="5B443ABE" w14:textId="77777777">
        <w:trPr>
          <w:cantSplit/>
        </w:trPr>
        <w:tc>
          <w:tcPr>
            <w:tcW w:w="371.30pt" w:type="dxa"/>
            <w:tcBorders>
              <w:start w:val="single" w:sz="4" w:space="0" w:color="000000"/>
            </w:tcBorders>
            <w:shd w:val="clear" w:color="auto" w:fill="auto"/>
          </w:tcPr>
          <w:p w14:paraId="1D72A4AE" w14:textId="77777777" w:rsidR="008A6CAA" w:rsidRDefault="00A04CEE">
            <w:pPr>
              <w:pStyle w:val="TableContents"/>
              <w:ind w:start="7.45pt" w:end="0.15pt" w:hanging="9.45pt"/>
            </w:pPr>
            <w:r>
              <w:t>a) durch die Zusammenfassungen der Staatsratssitzungen (Art. 23 Abs. 1);</w:t>
            </w:r>
          </w:p>
        </w:tc>
        <w:tc>
          <w:tcPr>
            <w:tcW w:w="371.40pt" w:type="dxa"/>
            <w:tcBorders>
              <w:start w:val="single" w:sz="4" w:space="0" w:color="000000"/>
              <w:end w:val="single" w:sz="4" w:space="0" w:color="000000"/>
            </w:tcBorders>
            <w:shd w:val="clear" w:color="auto" w:fill="auto"/>
          </w:tcPr>
          <w:p w14:paraId="5224725D" w14:textId="77777777" w:rsidR="008A6CAA" w:rsidRDefault="008A6CAA">
            <w:pPr>
              <w:pStyle w:val="TableContents"/>
              <w:ind w:start="7.45pt" w:end="0.15pt" w:hanging="9.45pt"/>
            </w:pPr>
          </w:p>
        </w:tc>
      </w:tr>
      <w:tr w:rsidR="008A6CAA" w14:paraId="2D0900FD" w14:textId="77777777">
        <w:trPr>
          <w:cantSplit/>
        </w:trPr>
        <w:tc>
          <w:tcPr>
            <w:tcW w:w="371.30pt" w:type="dxa"/>
            <w:tcBorders>
              <w:start w:val="single" w:sz="4" w:space="0" w:color="000000"/>
            </w:tcBorders>
            <w:shd w:val="clear" w:color="auto" w:fill="auto"/>
          </w:tcPr>
          <w:p w14:paraId="638E6682" w14:textId="77777777" w:rsidR="008A6CAA" w:rsidRDefault="00A04CEE">
            <w:pPr>
              <w:pStyle w:val="TableContents"/>
              <w:ind w:start="7.45pt" w:end="0.15pt" w:hanging="9.45pt"/>
            </w:pPr>
            <w:r>
              <w:t xml:space="preserve">b) indem </w:t>
            </w:r>
            <w:r>
              <w:t>Unterlagen zur Verfügung gestellt werden;</w:t>
            </w:r>
          </w:p>
        </w:tc>
        <w:tc>
          <w:tcPr>
            <w:tcW w:w="371.40pt" w:type="dxa"/>
            <w:tcBorders>
              <w:start w:val="single" w:sz="4" w:space="0" w:color="000000"/>
              <w:end w:val="single" w:sz="4" w:space="0" w:color="000000"/>
            </w:tcBorders>
            <w:shd w:val="clear" w:color="auto" w:fill="auto"/>
          </w:tcPr>
          <w:p w14:paraId="68FF811C" w14:textId="77777777" w:rsidR="008A6CAA" w:rsidRDefault="008A6CAA">
            <w:pPr>
              <w:pStyle w:val="TableContents"/>
              <w:ind w:start="7.45pt" w:end="0.15pt" w:hanging="9.45pt"/>
            </w:pPr>
          </w:p>
        </w:tc>
      </w:tr>
      <w:tr w:rsidR="008A6CAA" w14:paraId="7E41618A" w14:textId="77777777">
        <w:trPr>
          <w:cantSplit/>
        </w:trPr>
        <w:tc>
          <w:tcPr>
            <w:tcW w:w="371.30pt" w:type="dxa"/>
            <w:tcBorders>
              <w:start w:val="single" w:sz="4" w:space="0" w:color="000000"/>
            </w:tcBorders>
            <w:shd w:val="clear" w:color="auto" w:fill="auto"/>
          </w:tcPr>
          <w:p w14:paraId="4D77C060" w14:textId="77777777" w:rsidR="008A6CAA" w:rsidRDefault="00A04CEE">
            <w:pPr>
              <w:pStyle w:val="TableContents"/>
              <w:ind w:start="7.45pt" w:end="0.15pt" w:hanging="9.45pt"/>
            </w:pPr>
            <w:r>
              <w:t>c) indem punktuelle Auskunftsgesuche beantwortet werden;</w:t>
            </w:r>
          </w:p>
        </w:tc>
        <w:tc>
          <w:tcPr>
            <w:tcW w:w="371.40pt" w:type="dxa"/>
            <w:tcBorders>
              <w:start w:val="single" w:sz="4" w:space="0" w:color="000000"/>
              <w:end w:val="single" w:sz="4" w:space="0" w:color="000000"/>
            </w:tcBorders>
            <w:shd w:val="clear" w:color="auto" w:fill="auto"/>
          </w:tcPr>
          <w:p w14:paraId="061C143F" w14:textId="77777777" w:rsidR="008A6CAA" w:rsidRDefault="008A6CAA">
            <w:pPr>
              <w:pStyle w:val="TableContents"/>
              <w:ind w:start="7.45pt" w:end="0.15pt" w:hanging="9.45pt"/>
            </w:pPr>
          </w:p>
        </w:tc>
      </w:tr>
      <w:tr w:rsidR="008A6CAA" w14:paraId="1B864AD7" w14:textId="77777777">
        <w:trPr>
          <w:cantSplit/>
        </w:trPr>
        <w:tc>
          <w:tcPr>
            <w:tcW w:w="371.30pt" w:type="dxa"/>
            <w:tcBorders>
              <w:start w:val="single" w:sz="4" w:space="0" w:color="000000"/>
            </w:tcBorders>
            <w:shd w:val="clear" w:color="auto" w:fill="auto"/>
          </w:tcPr>
          <w:p w14:paraId="2D47F53A" w14:textId="77777777" w:rsidR="008A6CAA" w:rsidRDefault="00A04CEE">
            <w:pPr>
              <w:pStyle w:val="TableContents"/>
              <w:ind w:start="7.45pt" w:end="0.15pt" w:hanging="9.45pt"/>
            </w:pPr>
            <w:r>
              <w:t>d) indem Mitglieder des Staatsrates oder der Verwaltung an Diskussionen und Interviews allgemeiner Art teilnehmen.</w:t>
            </w:r>
          </w:p>
        </w:tc>
        <w:tc>
          <w:tcPr>
            <w:tcW w:w="371.40pt" w:type="dxa"/>
            <w:tcBorders>
              <w:start w:val="single" w:sz="4" w:space="0" w:color="000000"/>
              <w:end w:val="single" w:sz="4" w:space="0" w:color="000000"/>
            </w:tcBorders>
            <w:shd w:val="clear" w:color="auto" w:fill="auto"/>
          </w:tcPr>
          <w:p w14:paraId="3C9782EB" w14:textId="77777777" w:rsidR="008A6CAA" w:rsidRDefault="00A04CEE">
            <w:pPr>
              <w:pStyle w:val="TableContents"/>
              <w:ind w:start="7.45pt" w:end="0.15pt" w:hanging="9.45pt"/>
            </w:pPr>
            <w:r>
              <w:t>d) indem Mitglieder des Staatsrates od</w:t>
            </w:r>
            <w:r>
              <w:t>er der Verwaltung an Diskussionen und Interviews teilnehmen.</w:t>
            </w:r>
          </w:p>
        </w:tc>
      </w:tr>
      <w:tr w:rsidR="008A6CAA" w14:paraId="3F9352A4" w14:textId="77777777">
        <w:trPr>
          <w:cantSplit/>
        </w:trPr>
        <w:tc>
          <w:tcPr>
            <w:tcW w:w="371.30pt" w:type="dxa"/>
            <w:tcBorders>
              <w:top w:val="single" w:sz="4" w:space="0" w:color="000000"/>
              <w:start w:val="single" w:sz="4" w:space="0" w:color="000000"/>
            </w:tcBorders>
            <w:shd w:val="clear" w:color="auto" w:fill="auto"/>
          </w:tcPr>
          <w:p w14:paraId="09F1C8F0" w14:textId="77777777" w:rsidR="008A6CAA" w:rsidRDefault="00A04CEE">
            <w:pPr>
              <w:pStyle w:val="TableContents"/>
            </w:pPr>
            <w:r>
              <w:rPr>
                <w:b/>
                <w:bCs/>
              </w:rPr>
              <w:t>Art.  20</w:t>
            </w:r>
            <w:r>
              <w:br/>
            </w:r>
            <w:r>
              <w:rPr>
                <w:sz w:val="18"/>
              </w:rPr>
              <w:t>Verfahren und Ausführungsmassnahmen</w:t>
            </w:r>
          </w:p>
        </w:tc>
        <w:tc>
          <w:tcPr>
            <w:tcW w:w="371.40pt" w:type="dxa"/>
            <w:tcBorders>
              <w:top w:val="single" w:sz="4" w:space="0" w:color="000000"/>
              <w:start w:val="single" w:sz="4" w:space="0" w:color="000000"/>
              <w:end w:val="single" w:sz="4" w:space="0" w:color="000000"/>
            </w:tcBorders>
            <w:shd w:val="clear" w:color="auto" w:fill="auto"/>
          </w:tcPr>
          <w:p w14:paraId="1BB666D2" w14:textId="77777777" w:rsidR="008A6CAA" w:rsidRDefault="008A6CAA">
            <w:pPr>
              <w:pStyle w:val="TableContents"/>
            </w:pPr>
          </w:p>
        </w:tc>
      </w:tr>
      <w:tr w:rsidR="008A6CAA" w14:paraId="2CB27FC0" w14:textId="77777777">
        <w:trPr>
          <w:cantSplit/>
        </w:trPr>
        <w:tc>
          <w:tcPr>
            <w:tcW w:w="371.30pt" w:type="dxa"/>
            <w:tcBorders>
              <w:start w:val="single" w:sz="4" w:space="0" w:color="000000"/>
            </w:tcBorders>
            <w:shd w:val="clear" w:color="auto" w:fill="auto"/>
          </w:tcPr>
          <w:p w14:paraId="11D63AF1" w14:textId="77777777" w:rsidR="008A6CAA" w:rsidRDefault="00A04CEE">
            <w:pPr>
              <w:pStyle w:val="TableContents"/>
            </w:pPr>
            <w:r>
              <w:rPr>
                <w:vertAlign w:val="superscript"/>
              </w:rPr>
              <w:t>1</w:t>
            </w:r>
            <w:r>
              <w:t xml:space="preserve"> Das Akkreditierungsgesuch wird zusammen mit den für die Erteilung nötigen Auskünften schriftlich beim Büro für Information </w:t>
            </w:r>
            <w:r>
              <w:t>eingereicht.</w:t>
            </w:r>
          </w:p>
        </w:tc>
        <w:tc>
          <w:tcPr>
            <w:tcW w:w="371.40pt" w:type="dxa"/>
            <w:tcBorders>
              <w:start w:val="single" w:sz="4" w:space="0" w:color="000000"/>
              <w:end w:val="single" w:sz="4" w:space="0" w:color="000000"/>
            </w:tcBorders>
            <w:shd w:val="clear" w:color="auto" w:fill="auto"/>
          </w:tcPr>
          <w:p w14:paraId="629FEF76" w14:textId="77777777" w:rsidR="008A6CAA" w:rsidRDefault="00A04CEE">
            <w:pPr>
              <w:pStyle w:val="TableContents"/>
            </w:pPr>
            <w:r>
              <w:rPr>
                <w:vertAlign w:val="superscript"/>
              </w:rPr>
              <w:t>1</w:t>
            </w:r>
            <w:r>
              <w:t> Das Gesuch um Akkreditierung ist zusammen mit den nötigen Informationen für die Gewährung der Akkreditierung an das Büro für Information zu richten.</w:t>
            </w:r>
          </w:p>
        </w:tc>
      </w:tr>
      <w:tr w:rsidR="008A6CAA" w14:paraId="51E01FAA" w14:textId="77777777">
        <w:trPr>
          <w:cantSplit/>
        </w:trPr>
        <w:tc>
          <w:tcPr>
            <w:tcW w:w="371.30pt" w:type="dxa"/>
            <w:tcBorders>
              <w:start w:val="single" w:sz="4" w:space="0" w:color="000000"/>
            </w:tcBorders>
            <w:shd w:val="clear" w:color="auto" w:fill="auto"/>
          </w:tcPr>
          <w:p w14:paraId="56DBA238" w14:textId="77777777" w:rsidR="008A6CAA" w:rsidRDefault="00A04CEE">
            <w:pPr>
              <w:pStyle w:val="TableContents"/>
            </w:pPr>
            <w:r>
              <w:rPr>
                <w:vertAlign w:val="superscript"/>
              </w:rPr>
              <w:t>2</w:t>
            </w:r>
            <w:r>
              <w:t xml:space="preserve"> Die Staatskanzlei entscheidet über die Erteilung und den Entzug der Akkreditierung sowie </w:t>
            </w:r>
            <w:r>
              <w:t>über die Massnahmen nach Artikel 18. Gegen ihre Verfügungen kann gemäss dem Gesetz über die Verwaltungsrechtspflege Beschwerde eingelegt werden.</w:t>
            </w:r>
          </w:p>
        </w:tc>
        <w:tc>
          <w:tcPr>
            <w:tcW w:w="371.40pt" w:type="dxa"/>
            <w:tcBorders>
              <w:start w:val="single" w:sz="4" w:space="0" w:color="000000"/>
              <w:end w:val="single" w:sz="4" w:space="0" w:color="000000"/>
            </w:tcBorders>
            <w:shd w:val="clear" w:color="auto" w:fill="auto"/>
          </w:tcPr>
          <w:p w14:paraId="42EB2465" w14:textId="77777777" w:rsidR="008A6CAA" w:rsidRDefault="008A6CAA">
            <w:pPr>
              <w:pStyle w:val="TableContents"/>
            </w:pPr>
          </w:p>
        </w:tc>
      </w:tr>
      <w:tr w:rsidR="008A6CAA" w14:paraId="16C71738" w14:textId="77777777">
        <w:trPr>
          <w:cantSplit/>
        </w:trPr>
        <w:tc>
          <w:tcPr>
            <w:tcW w:w="371.30pt" w:type="dxa"/>
            <w:tcBorders>
              <w:start w:val="single" w:sz="4" w:space="0" w:color="000000"/>
            </w:tcBorders>
            <w:shd w:val="clear" w:color="auto" w:fill="auto"/>
          </w:tcPr>
          <w:p w14:paraId="1E2BA8F5" w14:textId="77777777" w:rsidR="008A6CAA" w:rsidRDefault="00A04CEE">
            <w:pPr>
              <w:pStyle w:val="TableContents"/>
            </w:pPr>
            <w:r>
              <w:rPr>
                <w:vertAlign w:val="superscript"/>
              </w:rPr>
              <w:t>3</w:t>
            </w:r>
            <w:r>
              <w:t xml:space="preserve"> Das Büro für Information der Staatskanzlei führt die Liste der akkreditierten Medien und Medienschaffenden </w:t>
            </w:r>
            <w:r>
              <w:t>regelmässig nach; diese steht den Direktionen und den Verwaltungseinheiten zur Verfügung.</w:t>
            </w:r>
          </w:p>
        </w:tc>
        <w:tc>
          <w:tcPr>
            <w:tcW w:w="371.40pt" w:type="dxa"/>
            <w:tcBorders>
              <w:start w:val="single" w:sz="4" w:space="0" w:color="000000"/>
              <w:end w:val="single" w:sz="4" w:space="0" w:color="000000"/>
            </w:tcBorders>
            <w:shd w:val="clear" w:color="auto" w:fill="auto"/>
          </w:tcPr>
          <w:p w14:paraId="0BFD7D93" w14:textId="77777777" w:rsidR="008A6CAA" w:rsidRDefault="008A6CAA">
            <w:pPr>
              <w:pStyle w:val="TableContents"/>
            </w:pPr>
          </w:p>
        </w:tc>
      </w:tr>
      <w:tr w:rsidR="008A6CAA" w14:paraId="4D2AC4BA" w14:textId="77777777">
        <w:trPr>
          <w:cantSplit/>
        </w:trPr>
        <w:tc>
          <w:tcPr>
            <w:tcW w:w="371.30pt" w:type="dxa"/>
            <w:tcBorders>
              <w:top w:val="single" w:sz="4" w:space="0" w:color="000000"/>
              <w:start w:val="single" w:sz="4" w:space="0" w:color="000000"/>
            </w:tcBorders>
            <w:shd w:val="clear" w:color="auto" w:fill="auto"/>
          </w:tcPr>
          <w:p w14:paraId="6ED27643" w14:textId="77777777" w:rsidR="008A6CAA" w:rsidRDefault="00A04CEE">
            <w:pPr>
              <w:pStyle w:val="TableContents"/>
            </w:pPr>
            <w:r>
              <w:rPr>
                <w:b/>
                <w:bCs/>
              </w:rPr>
              <w:t>Art.  23</w:t>
            </w:r>
            <w:r>
              <w:br/>
            </w:r>
            <w:r>
              <w:rPr>
                <w:sz w:val="18"/>
              </w:rPr>
              <w:t>Wöchentliche Sitzungen</w:t>
            </w:r>
          </w:p>
        </w:tc>
        <w:tc>
          <w:tcPr>
            <w:tcW w:w="371.40pt" w:type="dxa"/>
            <w:tcBorders>
              <w:top w:val="single" w:sz="4" w:space="0" w:color="000000"/>
              <w:start w:val="single" w:sz="4" w:space="0" w:color="000000"/>
              <w:end w:val="single" w:sz="4" w:space="0" w:color="000000"/>
            </w:tcBorders>
            <w:shd w:val="clear" w:color="auto" w:fill="auto"/>
          </w:tcPr>
          <w:p w14:paraId="1B0FEE04" w14:textId="77777777" w:rsidR="008A6CAA" w:rsidRDefault="008A6CAA">
            <w:pPr>
              <w:pStyle w:val="TableContents"/>
            </w:pPr>
          </w:p>
        </w:tc>
      </w:tr>
      <w:tr w:rsidR="008A6CAA" w14:paraId="619E7F30" w14:textId="77777777">
        <w:trPr>
          <w:cantSplit/>
        </w:trPr>
        <w:tc>
          <w:tcPr>
            <w:tcW w:w="371.30pt" w:type="dxa"/>
            <w:tcBorders>
              <w:start w:val="single" w:sz="4" w:space="0" w:color="000000"/>
            </w:tcBorders>
            <w:shd w:val="clear" w:color="auto" w:fill="auto"/>
          </w:tcPr>
          <w:p w14:paraId="7CC9F307" w14:textId="77777777" w:rsidR="008A6CAA" w:rsidRDefault="00A04CEE">
            <w:pPr>
              <w:pStyle w:val="TableContents"/>
            </w:pPr>
            <w:r>
              <w:rPr>
                <w:vertAlign w:val="superscript"/>
              </w:rPr>
              <w:t>1</w:t>
            </w:r>
            <w:r>
              <w:t xml:space="preserve"> Die wichtigsten Beschlüsse der wöchentlichen Staatsratssitzungen werden in einer Zusammenfassung präsentiert, die in der </w:t>
            </w:r>
            <w:r>
              <w:t>Regel am Tag nach der Sitzung verteilt wird.</w:t>
            </w:r>
          </w:p>
        </w:tc>
        <w:tc>
          <w:tcPr>
            <w:tcW w:w="371.40pt" w:type="dxa"/>
            <w:tcBorders>
              <w:start w:val="single" w:sz="4" w:space="0" w:color="000000"/>
              <w:end w:val="single" w:sz="4" w:space="0" w:color="000000"/>
            </w:tcBorders>
            <w:shd w:val="clear" w:color="auto" w:fill="auto"/>
          </w:tcPr>
          <w:p w14:paraId="6A7D3D1D" w14:textId="77777777" w:rsidR="008A6CAA" w:rsidRDefault="008A6CAA">
            <w:pPr>
              <w:pStyle w:val="TableContents"/>
            </w:pPr>
          </w:p>
        </w:tc>
      </w:tr>
      <w:tr w:rsidR="008A6CAA" w14:paraId="6E45C565" w14:textId="77777777">
        <w:trPr>
          <w:cantSplit/>
        </w:trPr>
        <w:tc>
          <w:tcPr>
            <w:tcW w:w="371.30pt" w:type="dxa"/>
            <w:tcBorders>
              <w:start w:val="single" w:sz="4" w:space="0" w:color="000000"/>
            </w:tcBorders>
            <w:shd w:val="clear" w:color="auto" w:fill="auto"/>
          </w:tcPr>
          <w:p w14:paraId="188245BB" w14:textId="77777777" w:rsidR="008A6CAA" w:rsidRDefault="00A04CEE">
            <w:pPr>
              <w:pStyle w:val="TableContents"/>
            </w:pPr>
            <w:r>
              <w:rPr>
                <w:vertAlign w:val="superscript"/>
              </w:rPr>
              <w:lastRenderedPageBreak/>
              <w:t>2</w:t>
            </w:r>
            <w:r>
              <w:t> Über Gegenstände, die von besonderem Interesse sind, und die wichtigsten Entscheide gibt es eine besondere Mitteilung, der in der Regel eine erläuternde Unterlage beiliegt; zu solchen Gegenständen gehören na</w:t>
            </w:r>
            <w:r>
              <w:t>mentlich Beschlüsse, die bedeutende finanzielle Folgen nach sich ziehen, beträchtliche Auswirkungen auf andere Gemeinwesen oder auf eine grosse Anzahl Personen haben und, sofern ihr Geltungsbereich nicht beschränkt ist, solche, bei denen der Staatsrat Gese</w:t>
            </w:r>
            <w:r>
              <w:t>tzgeber ist.</w:t>
            </w:r>
          </w:p>
        </w:tc>
        <w:tc>
          <w:tcPr>
            <w:tcW w:w="371.40pt" w:type="dxa"/>
            <w:tcBorders>
              <w:start w:val="single" w:sz="4" w:space="0" w:color="000000"/>
              <w:end w:val="single" w:sz="4" w:space="0" w:color="000000"/>
            </w:tcBorders>
            <w:shd w:val="clear" w:color="auto" w:fill="auto"/>
          </w:tcPr>
          <w:p w14:paraId="58B9E2FC" w14:textId="77777777" w:rsidR="008A6CAA" w:rsidRDefault="008A6CAA">
            <w:pPr>
              <w:pStyle w:val="TableContents"/>
            </w:pPr>
          </w:p>
        </w:tc>
      </w:tr>
      <w:tr w:rsidR="008A6CAA" w14:paraId="28299E53" w14:textId="77777777">
        <w:trPr>
          <w:cantSplit/>
        </w:trPr>
        <w:tc>
          <w:tcPr>
            <w:tcW w:w="371.30pt" w:type="dxa"/>
            <w:tcBorders>
              <w:start w:val="single" w:sz="4" w:space="0" w:color="000000"/>
            </w:tcBorders>
            <w:shd w:val="clear" w:color="auto" w:fill="auto"/>
          </w:tcPr>
          <w:p w14:paraId="05B2AA75" w14:textId="77777777" w:rsidR="008A6CAA" w:rsidRDefault="00A04CEE">
            <w:pPr>
              <w:pStyle w:val="TableContents"/>
            </w:pPr>
            <w:r>
              <w:rPr>
                <w:vertAlign w:val="superscript"/>
              </w:rPr>
              <w:t>3</w:t>
            </w:r>
            <w:r>
              <w:t> Die zuständige Direktion macht einen Entwurf für die Medienmitteilung, den sie dem Staatsrat zusammen mit ihrem Antrag vorlegt; wenn die Umstände es rechtfertigten, organisiert sie im Einverständnis mit dem Büro für Information eine Medien</w:t>
            </w:r>
            <w:r>
              <w:t>konferenz.</w:t>
            </w:r>
          </w:p>
        </w:tc>
        <w:tc>
          <w:tcPr>
            <w:tcW w:w="371.40pt" w:type="dxa"/>
            <w:tcBorders>
              <w:start w:val="single" w:sz="4" w:space="0" w:color="000000"/>
              <w:end w:val="single" w:sz="4" w:space="0" w:color="000000"/>
            </w:tcBorders>
            <w:shd w:val="clear" w:color="auto" w:fill="auto"/>
          </w:tcPr>
          <w:p w14:paraId="3241FA3C" w14:textId="77777777" w:rsidR="008A6CAA" w:rsidRDefault="00A04CEE">
            <w:pPr>
              <w:pStyle w:val="TableContents"/>
            </w:pPr>
            <w:r>
              <w:rPr>
                <w:vertAlign w:val="superscript"/>
              </w:rPr>
              <w:t>3</w:t>
            </w:r>
            <w:r>
              <w:t> Wenn für das Geschäft eine Kommunikation, die direkt vom Staatsrat kommt, erforderlich ist, macht die zuständige Direktion einen Entwurf für die Medienmitteilung, den sie ihm zusammen mit ihrem Antrag vorlegt; wenn die Umstände es rechtfertigt</w:t>
            </w:r>
            <w:r>
              <w:t>en, organisiert sie im Einverständnis mit dem Büro für Information eine Medienkonferenz.</w:t>
            </w:r>
          </w:p>
        </w:tc>
      </w:tr>
      <w:tr w:rsidR="008A6CAA" w14:paraId="2EDA952B" w14:textId="77777777">
        <w:trPr>
          <w:cantSplit/>
        </w:trPr>
        <w:tc>
          <w:tcPr>
            <w:tcW w:w="371.30pt" w:type="dxa"/>
            <w:tcBorders>
              <w:top w:val="single" w:sz="4" w:space="0" w:color="000000"/>
              <w:start w:val="single" w:sz="4" w:space="0" w:color="000000"/>
            </w:tcBorders>
            <w:shd w:val="clear" w:color="auto" w:fill="auto"/>
          </w:tcPr>
          <w:p w14:paraId="5FAB976A" w14:textId="77777777" w:rsidR="008A6CAA" w:rsidRDefault="00A04CEE">
            <w:pPr>
              <w:pStyle w:val="TableContents"/>
            </w:pPr>
            <w:r>
              <w:rPr>
                <w:b/>
                <w:bCs/>
              </w:rPr>
              <w:t>Art.  28</w:t>
            </w:r>
            <w:r>
              <w:br/>
            </w:r>
            <w:r>
              <w:rPr>
                <w:sz w:val="18"/>
              </w:rPr>
              <w:t>Teilnahme an einer Diskussion oder einem Interview</w:t>
            </w:r>
          </w:p>
        </w:tc>
        <w:tc>
          <w:tcPr>
            <w:tcW w:w="371.40pt" w:type="dxa"/>
            <w:tcBorders>
              <w:top w:val="single" w:sz="4" w:space="0" w:color="000000"/>
              <w:start w:val="single" w:sz="4" w:space="0" w:color="000000"/>
              <w:end w:val="single" w:sz="4" w:space="0" w:color="000000"/>
            </w:tcBorders>
            <w:shd w:val="clear" w:color="auto" w:fill="auto"/>
          </w:tcPr>
          <w:p w14:paraId="54DC9F5D" w14:textId="77777777" w:rsidR="008A6CAA" w:rsidRDefault="008A6CAA">
            <w:pPr>
              <w:pStyle w:val="TableContents"/>
            </w:pPr>
          </w:p>
        </w:tc>
      </w:tr>
      <w:tr w:rsidR="008A6CAA" w14:paraId="5E2AB1D7" w14:textId="77777777">
        <w:trPr>
          <w:cantSplit/>
        </w:trPr>
        <w:tc>
          <w:tcPr>
            <w:tcW w:w="371.30pt" w:type="dxa"/>
            <w:tcBorders>
              <w:start w:val="single" w:sz="4" w:space="0" w:color="000000"/>
            </w:tcBorders>
            <w:shd w:val="clear" w:color="auto" w:fill="auto"/>
          </w:tcPr>
          <w:p w14:paraId="1299590F" w14:textId="77777777" w:rsidR="008A6CAA" w:rsidRDefault="00A04CEE">
            <w:pPr>
              <w:pStyle w:val="TableContents"/>
            </w:pPr>
            <w:r>
              <w:rPr>
                <w:vertAlign w:val="superscript"/>
              </w:rPr>
              <w:t>1</w:t>
            </w:r>
            <w:r>
              <w:t xml:space="preserve"> Werden Mitarbeiterinnen und Mitarbeiter der Verwaltung zur Teilnahme an einer öffentlichen </w:t>
            </w:r>
            <w:r>
              <w:t>Diskussion oder zu einem allgemeinen Interview über die Tätigkeiten im Zusammenhang mit ihrer Funktion eingeladen, so teilen sie dies vorher der Direktion, zu der sie gehören, mit; diese gibt allenfalls die nötigen Weisungen.</w:t>
            </w:r>
          </w:p>
        </w:tc>
        <w:tc>
          <w:tcPr>
            <w:tcW w:w="371.40pt" w:type="dxa"/>
            <w:tcBorders>
              <w:start w:val="single" w:sz="4" w:space="0" w:color="000000"/>
              <w:end w:val="single" w:sz="4" w:space="0" w:color="000000"/>
            </w:tcBorders>
            <w:shd w:val="clear" w:color="auto" w:fill="auto"/>
          </w:tcPr>
          <w:p w14:paraId="1FFA3E09" w14:textId="77777777" w:rsidR="008A6CAA" w:rsidRDefault="00A04CEE">
            <w:pPr>
              <w:pStyle w:val="TableContents"/>
            </w:pPr>
            <w:r>
              <w:rPr>
                <w:vertAlign w:val="superscript"/>
              </w:rPr>
              <w:t>1</w:t>
            </w:r>
            <w:r>
              <w:t xml:space="preserve"> Werden Mitarbeiterinnen und </w:t>
            </w:r>
            <w:r>
              <w:t>Mitarbeiter der Verwaltung aufgrund ihrer Funktion zur Teilnahme an einer öffentlichen Diskussion oder zu einem allgemeinen Interview eingeladen, so teilen sie dies vorher der Direktion, zu der sie gehören, mit; diese gibt allenfalls die nötigen Weisungen.</w:t>
            </w:r>
          </w:p>
        </w:tc>
      </w:tr>
      <w:tr w:rsidR="008A6CAA" w14:paraId="2FCA557B" w14:textId="77777777">
        <w:trPr>
          <w:cantSplit/>
        </w:trPr>
        <w:tc>
          <w:tcPr>
            <w:tcW w:w="371.30pt" w:type="dxa"/>
            <w:tcBorders>
              <w:top w:val="single" w:sz="4" w:space="0" w:color="000000"/>
              <w:start w:val="single" w:sz="4" w:space="0" w:color="000000"/>
            </w:tcBorders>
            <w:shd w:val="clear" w:color="auto" w:fill="auto"/>
          </w:tcPr>
          <w:p w14:paraId="26F56564" w14:textId="77777777" w:rsidR="008A6CAA" w:rsidRDefault="00A04CEE">
            <w:pPr>
              <w:pStyle w:val="TableContents"/>
            </w:pPr>
            <w:r>
              <w:rPr>
                <w:b/>
                <w:bCs/>
              </w:rPr>
              <w:t>Art.  30</w:t>
            </w:r>
            <w:r>
              <w:br/>
            </w:r>
            <w:r>
              <w:rPr>
                <w:sz w:val="18"/>
              </w:rPr>
              <w:t>Weisungen</w:t>
            </w:r>
          </w:p>
        </w:tc>
        <w:tc>
          <w:tcPr>
            <w:tcW w:w="371.40pt" w:type="dxa"/>
            <w:tcBorders>
              <w:top w:val="single" w:sz="4" w:space="0" w:color="000000"/>
              <w:start w:val="single" w:sz="4" w:space="0" w:color="000000"/>
              <w:end w:val="single" w:sz="4" w:space="0" w:color="000000"/>
            </w:tcBorders>
            <w:shd w:val="clear" w:color="auto" w:fill="auto"/>
          </w:tcPr>
          <w:p w14:paraId="2F3F7077" w14:textId="77777777" w:rsidR="008A6CAA" w:rsidRDefault="008A6CAA">
            <w:pPr>
              <w:pStyle w:val="TableContents"/>
            </w:pPr>
          </w:p>
        </w:tc>
      </w:tr>
      <w:tr w:rsidR="008A6CAA" w14:paraId="6D150CFF" w14:textId="77777777">
        <w:trPr>
          <w:cantSplit/>
        </w:trPr>
        <w:tc>
          <w:tcPr>
            <w:tcW w:w="371.30pt" w:type="dxa"/>
            <w:tcBorders>
              <w:start w:val="single" w:sz="4" w:space="0" w:color="000000"/>
            </w:tcBorders>
            <w:shd w:val="clear" w:color="auto" w:fill="auto"/>
          </w:tcPr>
          <w:p w14:paraId="003E17C5" w14:textId="77777777" w:rsidR="008A6CAA" w:rsidRDefault="00A04CEE">
            <w:pPr>
              <w:pStyle w:val="TableContents"/>
            </w:pPr>
            <w:r>
              <w:rPr>
                <w:vertAlign w:val="superscript"/>
              </w:rPr>
              <w:t>1</w:t>
            </w:r>
            <w:r>
              <w:t> Die Direktionen können die Regeln dieses Abschnitts 2.4 mit Weisungen ergänzen, insbesondere um den Inhalt der Artikel 27 und 28 näher zu regeln oder um von diesen Artikeln abzuweichen.</w:t>
            </w:r>
          </w:p>
        </w:tc>
        <w:tc>
          <w:tcPr>
            <w:tcW w:w="371.40pt" w:type="dxa"/>
            <w:tcBorders>
              <w:start w:val="single" w:sz="4" w:space="0" w:color="000000"/>
              <w:end w:val="single" w:sz="4" w:space="0" w:color="000000"/>
            </w:tcBorders>
            <w:shd w:val="clear" w:color="auto" w:fill="auto"/>
          </w:tcPr>
          <w:p w14:paraId="69228A00" w14:textId="77777777" w:rsidR="008A6CAA" w:rsidRDefault="00A04CEE">
            <w:pPr>
              <w:pStyle w:val="TableContents"/>
            </w:pPr>
            <w:r>
              <w:rPr>
                <w:vertAlign w:val="superscript"/>
              </w:rPr>
              <w:t>1</w:t>
            </w:r>
            <w:r>
              <w:t> Die Direktionen können die Regeln des Absch</w:t>
            </w:r>
            <w:r>
              <w:t>nitts 2.4 mit Weisungen ergänzen, insbesondere um den Inhalt der Artikel 27, 28 und 29 Abs. 2 näher zu regeln oder um von diesen Artikeln abzuweichen.</w:t>
            </w:r>
          </w:p>
        </w:tc>
      </w:tr>
      <w:tr w:rsidR="008A6CAA" w14:paraId="2AA1281D" w14:textId="77777777">
        <w:trPr>
          <w:cantSplit/>
        </w:trPr>
        <w:tc>
          <w:tcPr>
            <w:tcW w:w="371.30pt" w:type="dxa"/>
            <w:tcBorders>
              <w:start w:val="single" w:sz="4" w:space="0" w:color="000000"/>
            </w:tcBorders>
            <w:shd w:val="clear" w:color="auto" w:fill="auto"/>
          </w:tcPr>
          <w:p w14:paraId="5BA0898C" w14:textId="77777777" w:rsidR="008A6CAA" w:rsidRDefault="00A04CEE">
            <w:pPr>
              <w:pStyle w:val="TableContents"/>
            </w:pPr>
            <w:r>
              <w:rPr>
                <w:vertAlign w:val="superscript"/>
              </w:rPr>
              <w:t>2</w:t>
            </w:r>
            <w:r>
              <w:t> Die Anstalten mit eigener Rechtspersönlichkeit können ihre Beziehungen zu den Medien mit Weisungen sel</w:t>
            </w:r>
            <w:r>
              <w:t>bstständig regeln; diese Weisungen müssen dem Staatsrat zur Genehmigung unterbreitet werden. Fehlen solche Weisungen, so gelten die Bestimmungen dieses Abschnitts 2.4.</w:t>
            </w:r>
          </w:p>
        </w:tc>
        <w:tc>
          <w:tcPr>
            <w:tcW w:w="371.40pt" w:type="dxa"/>
            <w:tcBorders>
              <w:start w:val="single" w:sz="4" w:space="0" w:color="000000"/>
              <w:end w:val="single" w:sz="4" w:space="0" w:color="000000"/>
            </w:tcBorders>
            <w:shd w:val="clear" w:color="auto" w:fill="auto"/>
          </w:tcPr>
          <w:p w14:paraId="38C9A3E4" w14:textId="77777777" w:rsidR="008A6CAA" w:rsidRDefault="008A6CAA">
            <w:pPr>
              <w:pStyle w:val="TableContents"/>
            </w:pPr>
          </w:p>
        </w:tc>
      </w:tr>
      <w:tr w:rsidR="008A6CAA" w14:paraId="77143904" w14:textId="77777777">
        <w:trPr>
          <w:cantSplit/>
        </w:trPr>
        <w:tc>
          <w:tcPr>
            <w:tcW w:w="371.30pt" w:type="dxa"/>
            <w:tcBorders>
              <w:start w:val="single" w:sz="4" w:space="0" w:color="000000"/>
            </w:tcBorders>
            <w:shd w:val="clear" w:color="auto" w:fill="auto"/>
          </w:tcPr>
          <w:p w14:paraId="038CA28D" w14:textId="77777777" w:rsidR="008A6CAA" w:rsidRDefault="00A04CEE">
            <w:pPr>
              <w:pStyle w:val="TableContents"/>
            </w:pPr>
            <w:r>
              <w:rPr>
                <w:vertAlign w:val="superscript"/>
              </w:rPr>
              <w:t>3</w:t>
            </w:r>
            <w:r>
              <w:t xml:space="preserve"> Die Staatskanzlei bekommt eine Kopie der Weisungen, die die Direktionen und die </w:t>
            </w:r>
            <w:r>
              <w:t>Anstalten mit eigener Rechtspersönlichkeit erlassen haben.</w:t>
            </w:r>
          </w:p>
        </w:tc>
        <w:tc>
          <w:tcPr>
            <w:tcW w:w="371.40pt" w:type="dxa"/>
            <w:tcBorders>
              <w:start w:val="single" w:sz="4" w:space="0" w:color="000000"/>
              <w:end w:val="single" w:sz="4" w:space="0" w:color="000000"/>
            </w:tcBorders>
            <w:shd w:val="clear" w:color="auto" w:fill="auto"/>
          </w:tcPr>
          <w:p w14:paraId="4544AFAC" w14:textId="77777777" w:rsidR="008A6CAA" w:rsidRDefault="008A6CAA">
            <w:pPr>
              <w:pStyle w:val="TableContents"/>
            </w:pPr>
          </w:p>
        </w:tc>
      </w:tr>
      <w:tr w:rsidR="008A6CAA" w14:paraId="1DC1A360" w14:textId="77777777">
        <w:trPr>
          <w:cantSplit/>
        </w:trPr>
        <w:tc>
          <w:tcPr>
            <w:tcW w:w="371.30pt" w:type="dxa"/>
            <w:tcBorders>
              <w:top w:val="single" w:sz="4" w:space="0" w:color="000000"/>
              <w:start w:val="single" w:sz="4" w:space="0" w:color="000000"/>
            </w:tcBorders>
            <w:shd w:val="clear" w:color="auto" w:fill="auto"/>
          </w:tcPr>
          <w:p w14:paraId="5DDC3EFE" w14:textId="77777777" w:rsidR="008A6CAA" w:rsidRDefault="00A04CEE">
            <w:pPr>
              <w:pStyle w:val="TableContents"/>
            </w:pPr>
            <w:r>
              <w:rPr>
                <w:b/>
                <w:bCs/>
              </w:rPr>
              <w:lastRenderedPageBreak/>
              <w:t>Art.  31</w:t>
            </w:r>
            <w:r>
              <w:br/>
            </w:r>
            <w:r>
              <w:rPr>
                <w:sz w:val="18"/>
              </w:rPr>
              <w:t>Vorbehalt</w:t>
            </w:r>
          </w:p>
        </w:tc>
        <w:tc>
          <w:tcPr>
            <w:tcW w:w="371.40pt" w:type="dxa"/>
            <w:tcBorders>
              <w:top w:val="single" w:sz="4" w:space="0" w:color="000000"/>
              <w:start w:val="single" w:sz="4" w:space="0" w:color="000000"/>
              <w:end w:val="single" w:sz="4" w:space="0" w:color="000000"/>
            </w:tcBorders>
            <w:shd w:val="clear" w:color="auto" w:fill="auto"/>
          </w:tcPr>
          <w:p w14:paraId="65698FE1" w14:textId="77777777" w:rsidR="008A6CAA" w:rsidRDefault="008A6CAA">
            <w:pPr>
              <w:pStyle w:val="TableContents"/>
            </w:pPr>
          </w:p>
        </w:tc>
      </w:tr>
      <w:tr w:rsidR="008A6CAA" w14:paraId="1C0935D5" w14:textId="77777777">
        <w:trPr>
          <w:cantSplit/>
        </w:trPr>
        <w:tc>
          <w:tcPr>
            <w:tcW w:w="371.30pt" w:type="dxa"/>
            <w:tcBorders>
              <w:start w:val="single" w:sz="4" w:space="0" w:color="000000"/>
            </w:tcBorders>
            <w:shd w:val="clear" w:color="auto" w:fill="auto"/>
          </w:tcPr>
          <w:p w14:paraId="28A55E49" w14:textId="77777777" w:rsidR="008A6CAA" w:rsidRDefault="00A04CEE">
            <w:pPr>
              <w:pStyle w:val="TableContents"/>
            </w:pPr>
            <w:r>
              <w:rPr>
                <w:vertAlign w:val="superscript"/>
              </w:rPr>
              <w:t>1</w:t>
            </w:r>
            <w:r>
              <w:t> Die Bestimmungen dieses Abschnitts 2.4 gelten für die kantonale Behörde für Öffentlichkeit, Datenschutz und Mediation nur so weit, als sie mit deren unabhängigen Stellung v</w:t>
            </w:r>
            <w:r>
              <w:t>ereinbar sind.</w:t>
            </w:r>
          </w:p>
        </w:tc>
        <w:tc>
          <w:tcPr>
            <w:tcW w:w="371.40pt" w:type="dxa"/>
            <w:tcBorders>
              <w:start w:val="single" w:sz="4" w:space="0" w:color="000000"/>
              <w:end w:val="single" w:sz="4" w:space="0" w:color="000000"/>
            </w:tcBorders>
            <w:shd w:val="clear" w:color="auto" w:fill="auto"/>
          </w:tcPr>
          <w:p w14:paraId="6B1EEA23" w14:textId="77777777" w:rsidR="008A6CAA" w:rsidRDefault="00A04CEE">
            <w:pPr>
              <w:pStyle w:val="TableContents"/>
            </w:pPr>
            <w:r>
              <w:rPr>
                <w:vertAlign w:val="superscript"/>
              </w:rPr>
              <w:t>1</w:t>
            </w:r>
            <w:r>
              <w:t xml:space="preserve"> Die Bestimmungen in Abschnitt 2.4 gelten für die kantonale Behörde für Öffentlichkeit, Datenschutz und Mediation, das Finanzinspektorat und das Büro für die Gleichstellung von Frau und Mann und für Familienfragen nur </w:t>
            </w:r>
            <w:proofErr w:type="gramStart"/>
            <w:r>
              <w:t>soweit</w:t>
            </w:r>
            <w:proofErr w:type="gramEnd"/>
            <w:r>
              <w:t>, als es mit ihr</w:t>
            </w:r>
            <w:r>
              <w:t>er unabhängigen Stellung vereinbar ist.</w:t>
            </w:r>
          </w:p>
        </w:tc>
      </w:tr>
      <w:tr w:rsidR="008A6CAA" w14:paraId="28EC2413" w14:textId="77777777">
        <w:tc>
          <w:tcPr>
            <w:tcW w:w="371.30pt" w:type="dxa"/>
            <w:tcBorders>
              <w:top w:val="single" w:sz="4" w:space="0" w:color="000000"/>
              <w:start w:val="single" w:sz="4" w:space="0" w:color="000000"/>
            </w:tcBorders>
            <w:shd w:val="clear" w:color="auto" w:fill="auto"/>
          </w:tcPr>
          <w:p w14:paraId="2862DC43" w14:textId="77777777" w:rsidR="008A6CAA" w:rsidRDefault="00A04CEE">
            <w:pPr>
              <w:pStyle w:val="TableContents"/>
            </w:pPr>
            <w:r>
              <w:rPr>
                <w:b/>
                <w:bCs/>
                <w:sz w:val="22"/>
              </w:rPr>
              <w:t>3.1 Internet</w:t>
            </w:r>
          </w:p>
        </w:tc>
        <w:tc>
          <w:tcPr>
            <w:tcW w:w="371.40pt" w:type="dxa"/>
            <w:tcBorders>
              <w:top w:val="single" w:sz="4" w:space="0" w:color="000000"/>
              <w:start w:val="single" w:sz="4" w:space="0" w:color="000000"/>
              <w:end w:val="single" w:sz="4" w:space="0" w:color="000000"/>
            </w:tcBorders>
            <w:shd w:val="clear" w:color="auto" w:fill="auto"/>
          </w:tcPr>
          <w:p w14:paraId="73A8AC6F" w14:textId="77777777" w:rsidR="008A6CAA" w:rsidRDefault="00A04CEE">
            <w:pPr>
              <w:pStyle w:val="TableContents"/>
            </w:pPr>
            <w:r>
              <w:rPr>
                <w:b/>
                <w:bCs/>
                <w:sz w:val="22"/>
              </w:rPr>
              <w:t>3.1 Im Allgemeinen</w:t>
            </w:r>
          </w:p>
        </w:tc>
      </w:tr>
      <w:tr w:rsidR="008A6CAA" w14:paraId="7A3DE521" w14:textId="77777777">
        <w:trPr>
          <w:cantSplit/>
        </w:trPr>
        <w:tc>
          <w:tcPr>
            <w:tcW w:w="371.30pt" w:type="dxa"/>
            <w:tcBorders>
              <w:top w:val="single" w:sz="4" w:space="0" w:color="000000"/>
              <w:start w:val="single" w:sz="4" w:space="0" w:color="000000"/>
            </w:tcBorders>
            <w:shd w:val="clear" w:color="auto" w:fill="auto"/>
          </w:tcPr>
          <w:p w14:paraId="0630A939" w14:textId="77777777" w:rsidR="008A6CAA" w:rsidRDefault="00A04CEE">
            <w:pPr>
              <w:pStyle w:val="TableContents"/>
            </w:pPr>
            <w:r>
              <w:rPr>
                <w:b/>
                <w:bCs/>
              </w:rPr>
              <w:t>Art.  32</w:t>
            </w:r>
            <w:r>
              <w:br/>
            </w:r>
            <w:r>
              <w:rPr>
                <w:sz w:val="18"/>
              </w:rPr>
              <w:t>Grundsätze</w:t>
            </w:r>
          </w:p>
        </w:tc>
        <w:tc>
          <w:tcPr>
            <w:tcW w:w="371.40pt" w:type="dxa"/>
            <w:tcBorders>
              <w:top w:val="single" w:sz="4" w:space="0" w:color="000000"/>
              <w:start w:val="single" w:sz="4" w:space="0" w:color="000000"/>
              <w:end w:val="single" w:sz="4" w:space="0" w:color="000000"/>
            </w:tcBorders>
            <w:shd w:val="clear" w:color="auto" w:fill="auto"/>
          </w:tcPr>
          <w:p w14:paraId="13D8ABA7" w14:textId="77777777" w:rsidR="008A6CAA" w:rsidRDefault="00A04CEE">
            <w:pPr>
              <w:pStyle w:val="TableContents"/>
            </w:pPr>
            <w:r>
              <w:rPr>
                <w:b/>
                <w:bCs/>
              </w:rPr>
              <w:t>Art.  32</w:t>
            </w:r>
            <w:r>
              <w:t> </w:t>
            </w:r>
            <w:r>
              <w:rPr>
                <w:i/>
                <w:iCs/>
              </w:rPr>
              <w:t>Totalrevidiert.</w:t>
            </w:r>
            <w:r>
              <w:br/>
            </w:r>
            <w:r>
              <w:rPr>
                <w:sz w:val="18"/>
              </w:rPr>
              <w:t>Arten der direkten Information</w:t>
            </w:r>
          </w:p>
        </w:tc>
      </w:tr>
      <w:tr w:rsidR="008A6CAA" w14:paraId="503E4182" w14:textId="77777777">
        <w:trPr>
          <w:cantSplit/>
        </w:trPr>
        <w:tc>
          <w:tcPr>
            <w:tcW w:w="371.30pt" w:type="dxa"/>
            <w:tcBorders>
              <w:start w:val="single" w:sz="4" w:space="0" w:color="000000"/>
            </w:tcBorders>
            <w:shd w:val="clear" w:color="auto" w:fill="auto"/>
          </w:tcPr>
          <w:p w14:paraId="338C1D6C" w14:textId="77777777" w:rsidR="008A6CAA" w:rsidRDefault="00A04CEE">
            <w:pPr>
              <w:pStyle w:val="TableContents"/>
            </w:pPr>
            <w:r>
              <w:rPr>
                <w:vertAlign w:val="superscript"/>
              </w:rPr>
              <w:t>1</w:t>
            </w:r>
            <w:r>
              <w:t xml:space="preserve"> Der Staat setzt das Internet als häufigstes Mittel für die direkte Information ein und </w:t>
            </w:r>
            <w:r>
              <w:t>berücksichtigt dabei die Entwicklung der Informations- und Kommunikationstechnologien.</w:t>
            </w:r>
          </w:p>
        </w:tc>
        <w:tc>
          <w:tcPr>
            <w:tcW w:w="371.40pt" w:type="dxa"/>
            <w:tcBorders>
              <w:start w:val="single" w:sz="4" w:space="0" w:color="000000"/>
              <w:end w:val="single" w:sz="4" w:space="0" w:color="000000"/>
            </w:tcBorders>
            <w:shd w:val="clear" w:color="auto" w:fill="auto"/>
          </w:tcPr>
          <w:p w14:paraId="21518A95" w14:textId="77777777" w:rsidR="008A6CAA" w:rsidRDefault="00A04CEE">
            <w:pPr>
              <w:pStyle w:val="TableContents"/>
            </w:pPr>
            <w:r>
              <w:rPr>
                <w:vertAlign w:val="superscript"/>
              </w:rPr>
              <w:t>1</w:t>
            </w:r>
            <w:r>
              <w:t xml:space="preserve"> Der Staatsrat und die Verwaltung setzen die digitale Kommunikation als häufigstes Mittel für die direkte Information ein und berücksichtigen dabei die Entwicklung der </w:t>
            </w:r>
            <w:proofErr w:type="spellStart"/>
            <w:r>
              <w:t>Informations</w:t>
            </w:r>
            <w:proofErr w:type="spellEnd"/>
            <w:r>
              <w:noBreakHyphen/>
              <w:t xml:space="preserve"> und Kommunikationstechnologien.</w:t>
            </w:r>
          </w:p>
        </w:tc>
      </w:tr>
      <w:tr w:rsidR="008A6CAA" w14:paraId="22BE1450" w14:textId="77777777">
        <w:trPr>
          <w:cantSplit/>
        </w:trPr>
        <w:tc>
          <w:tcPr>
            <w:tcW w:w="371.30pt" w:type="dxa"/>
            <w:tcBorders>
              <w:start w:val="single" w:sz="4" w:space="0" w:color="000000"/>
            </w:tcBorders>
            <w:shd w:val="clear" w:color="auto" w:fill="auto"/>
          </w:tcPr>
          <w:p w14:paraId="7F63E7B9" w14:textId="77777777" w:rsidR="008A6CAA" w:rsidRDefault="00A04CEE">
            <w:pPr>
              <w:pStyle w:val="TableContents"/>
            </w:pPr>
            <w:r>
              <w:rPr>
                <w:vertAlign w:val="superscript"/>
              </w:rPr>
              <w:t>2</w:t>
            </w:r>
            <w:r>
              <w:t xml:space="preserve"> Die Koordination mit dem Grossen Rat und der Gerichtsbehörde wird durch eine Vereinbarung mit den betreffenden Behörden sichergestellt. Diese werden insbesondere bei der Vorbereitung der Weisungen nach </w:t>
            </w:r>
            <w:r>
              <w:t>Artikel 37 beigezogen; die Einzelheiten werden im gegenseitigen Einvernehmen festgelegt.</w:t>
            </w:r>
          </w:p>
        </w:tc>
        <w:tc>
          <w:tcPr>
            <w:tcW w:w="371.40pt" w:type="dxa"/>
            <w:tcBorders>
              <w:start w:val="single" w:sz="4" w:space="0" w:color="000000"/>
              <w:end w:val="single" w:sz="4" w:space="0" w:color="000000"/>
            </w:tcBorders>
            <w:shd w:val="clear" w:color="auto" w:fill="auto"/>
          </w:tcPr>
          <w:p w14:paraId="36BD99B2" w14:textId="77777777" w:rsidR="008A6CAA" w:rsidRDefault="00A04CEE">
            <w:pPr>
              <w:pStyle w:val="TableContents"/>
            </w:pPr>
            <w:r>
              <w:rPr>
                <w:vertAlign w:val="superscript"/>
              </w:rPr>
              <w:t>2</w:t>
            </w:r>
            <w:r>
              <w:t xml:space="preserve"> Die digitale Kommunikation umfasst insbesondere die Website des Staates, unabhängige Websites und die Nutzung von </w:t>
            </w:r>
            <w:proofErr w:type="spellStart"/>
            <w:r>
              <w:t>Social</w:t>
            </w:r>
            <w:proofErr w:type="spellEnd"/>
            <w:r>
              <w:t xml:space="preserve"> Media.</w:t>
            </w:r>
          </w:p>
        </w:tc>
      </w:tr>
      <w:tr w:rsidR="008A6CAA" w14:paraId="041579BC" w14:textId="77777777">
        <w:trPr>
          <w:cantSplit/>
        </w:trPr>
        <w:tc>
          <w:tcPr>
            <w:tcW w:w="371.30pt" w:type="dxa"/>
            <w:tcBorders>
              <w:start w:val="single" w:sz="4" w:space="0" w:color="000000"/>
            </w:tcBorders>
            <w:shd w:val="clear" w:color="auto" w:fill="auto"/>
          </w:tcPr>
          <w:p w14:paraId="711E01F3" w14:textId="77777777" w:rsidR="008A6CAA" w:rsidRDefault="00A04CEE">
            <w:pPr>
              <w:pStyle w:val="TableContents"/>
            </w:pPr>
            <w:r>
              <w:rPr>
                <w:vertAlign w:val="superscript"/>
              </w:rPr>
              <w:t>3</w:t>
            </w:r>
            <w:r>
              <w:t> Die vom Sekretariat des Grossen Ra</w:t>
            </w:r>
            <w:r>
              <w:t>tes, vom Justizrat und vom Kantonsgericht übermittelten aktuellen Mitteilungen werden von Amtes wegen in das Portal des Staates aufgenommen.</w:t>
            </w:r>
          </w:p>
        </w:tc>
        <w:tc>
          <w:tcPr>
            <w:tcW w:w="371.40pt" w:type="dxa"/>
            <w:tcBorders>
              <w:start w:val="single" w:sz="4" w:space="0" w:color="000000"/>
              <w:end w:val="single" w:sz="4" w:space="0" w:color="000000"/>
            </w:tcBorders>
            <w:shd w:val="clear" w:color="auto" w:fill="auto"/>
          </w:tcPr>
          <w:p w14:paraId="273DACA8" w14:textId="77777777" w:rsidR="008A6CAA" w:rsidRDefault="00A04CEE">
            <w:pPr>
              <w:pStyle w:val="TableContents"/>
            </w:pPr>
            <w:r>
              <w:rPr>
                <w:vertAlign w:val="superscript"/>
              </w:rPr>
              <w:t>3</w:t>
            </w:r>
            <w:r>
              <w:t> Sie wird durch andere Formen der direkten Information ergänzt, insbesondere durch die Beantwortung von Auskunftsa</w:t>
            </w:r>
            <w:r>
              <w:t>nfragen und die Unterstützung der Nutzerinnen und Nutzer öffentlicher Dienste.</w:t>
            </w:r>
          </w:p>
        </w:tc>
      </w:tr>
      <w:tr w:rsidR="008A6CAA" w14:paraId="7845C937" w14:textId="77777777">
        <w:trPr>
          <w:cantSplit/>
        </w:trPr>
        <w:tc>
          <w:tcPr>
            <w:tcW w:w="371.30pt" w:type="dxa"/>
            <w:tcBorders>
              <w:top w:val="single" w:sz="4" w:space="0" w:color="000000"/>
              <w:start w:val="single" w:sz="4" w:space="0" w:color="000000"/>
            </w:tcBorders>
            <w:shd w:val="clear" w:color="auto" w:fill="auto"/>
          </w:tcPr>
          <w:p w14:paraId="46EBC676"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5E297A4D" w14:textId="77777777" w:rsidR="008A6CAA" w:rsidRDefault="00A04CEE">
            <w:pPr>
              <w:pStyle w:val="TableContents"/>
            </w:pPr>
            <w:r>
              <w:rPr>
                <w:b/>
                <w:bCs/>
              </w:rPr>
              <w:t>Art.  32a</w:t>
            </w:r>
            <w:r>
              <w:br/>
            </w:r>
            <w:r>
              <w:rPr>
                <w:sz w:val="18"/>
              </w:rPr>
              <w:t>Koordination mit dem Grossen Rat und den Gerichtsbehörden</w:t>
            </w:r>
          </w:p>
        </w:tc>
      </w:tr>
      <w:tr w:rsidR="008A6CAA" w14:paraId="163C4D0D" w14:textId="77777777">
        <w:trPr>
          <w:cantSplit/>
        </w:trPr>
        <w:tc>
          <w:tcPr>
            <w:tcW w:w="371.30pt" w:type="dxa"/>
            <w:tcBorders>
              <w:start w:val="single" w:sz="4" w:space="0" w:color="000000"/>
            </w:tcBorders>
            <w:shd w:val="clear" w:color="auto" w:fill="auto"/>
          </w:tcPr>
          <w:p w14:paraId="28453CBE"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337FEF2" w14:textId="77777777" w:rsidR="008A6CAA" w:rsidRDefault="00A04CEE">
            <w:pPr>
              <w:pStyle w:val="TableContents"/>
            </w:pPr>
            <w:r>
              <w:rPr>
                <w:vertAlign w:val="superscript"/>
              </w:rPr>
              <w:t>1</w:t>
            </w:r>
            <w:r>
              <w:t xml:space="preserve"> Wenn nötig wird die Koordination mit dem Grossen Rat und den Gerichtsbehörden, namentlich bei der </w:t>
            </w:r>
            <w:r>
              <w:t>digitalen Kommunikation, durch eine Vereinbarung mit den betreffenden Behörden sichergestellt.</w:t>
            </w:r>
          </w:p>
        </w:tc>
      </w:tr>
      <w:tr w:rsidR="008A6CAA" w14:paraId="537C813A" w14:textId="77777777">
        <w:trPr>
          <w:cantSplit/>
        </w:trPr>
        <w:tc>
          <w:tcPr>
            <w:tcW w:w="371.30pt" w:type="dxa"/>
            <w:tcBorders>
              <w:start w:val="single" w:sz="4" w:space="0" w:color="000000"/>
            </w:tcBorders>
            <w:shd w:val="clear" w:color="auto" w:fill="auto"/>
          </w:tcPr>
          <w:p w14:paraId="2264BBFA"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D8C1E8B" w14:textId="77777777" w:rsidR="008A6CAA" w:rsidRDefault="00A04CEE">
            <w:pPr>
              <w:pStyle w:val="TableContents"/>
            </w:pPr>
            <w:r>
              <w:rPr>
                <w:vertAlign w:val="superscript"/>
              </w:rPr>
              <w:t>2</w:t>
            </w:r>
            <w:r>
              <w:t> Der Grosse Rat und die Gerichtsbehörden werden, soweit nötig, bei der Vorbereitung der Weisungen nach Artikel 37 beigezogen.</w:t>
            </w:r>
          </w:p>
        </w:tc>
      </w:tr>
      <w:tr w:rsidR="008A6CAA" w14:paraId="4D5D6D93" w14:textId="77777777">
        <w:trPr>
          <w:cantSplit/>
        </w:trPr>
        <w:tc>
          <w:tcPr>
            <w:tcW w:w="371.30pt" w:type="dxa"/>
            <w:tcBorders>
              <w:start w:val="single" w:sz="4" w:space="0" w:color="000000"/>
            </w:tcBorders>
            <w:shd w:val="clear" w:color="auto" w:fill="auto"/>
          </w:tcPr>
          <w:p w14:paraId="6A7679E4"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5E2F0847" w14:textId="77777777" w:rsidR="008A6CAA" w:rsidRDefault="00A04CEE">
            <w:pPr>
              <w:pStyle w:val="TableContents"/>
            </w:pPr>
            <w:r>
              <w:rPr>
                <w:vertAlign w:val="superscript"/>
              </w:rPr>
              <w:t>3</w:t>
            </w:r>
            <w:r>
              <w:t xml:space="preserve"> Die vom Grossen Rat und </w:t>
            </w:r>
            <w:r>
              <w:t>von den Gerichtsbehörden verbreiteten News werden automatisch in den Newsfeed des Staates aufgenommen.</w:t>
            </w:r>
          </w:p>
        </w:tc>
      </w:tr>
      <w:tr w:rsidR="008A6CAA" w14:paraId="0A85FD43" w14:textId="77777777">
        <w:tc>
          <w:tcPr>
            <w:tcW w:w="371.30pt" w:type="dxa"/>
            <w:tcBorders>
              <w:top w:val="single" w:sz="4" w:space="0" w:color="000000"/>
              <w:start w:val="single" w:sz="4" w:space="0" w:color="000000"/>
            </w:tcBorders>
            <w:shd w:val="clear" w:color="auto" w:fill="auto"/>
          </w:tcPr>
          <w:p w14:paraId="14417BD1" w14:textId="77777777" w:rsidR="008A6CAA" w:rsidRDefault="00A04CEE">
            <w:pPr>
              <w:pStyle w:val="TableContents"/>
            </w:pPr>
            <w:r>
              <w:lastRenderedPageBreak/>
              <w:t>     </w:t>
            </w:r>
          </w:p>
        </w:tc>
        <w:tc>
          <w:tcPr>
            <w:tcW w:w="371.40pt" w:type="dxa"/>
            <w:tcBorders>
              <w:top w:val="single" w:sz="4" w:space="0" w:color="000000"/>
              <w:start w:val="single" w:sz="4" w:space="0" w:color="000000"/>
              <w:end w:val="single" w:sz="4" w:space="0" w:color="000000"/>
            </w:tcBorders>
            <w:shd w:val="clear" w:color="auto" w:fill="auto"/>
          </w:tcPr>
          <w:p w14:paraId="2F37CB7B" w14:textId="77777777" w:rsidR="008A6CAA" w:rsidRDefault="00A04CEE">
            <w:pPr>
              <w:pStyle w:val="TableContents"/>
            </w:pPr>
            <w:r>
              <w:rPr>
                <w:b/>
                <w:bCs/>
                <w:sz w:val="22"/>
              </w:rPr>
              <w:t>3.1.a Website des Staates</w:t>
            </w:r>
          </w:p>
        </w:tc>
      </w:tr>
      <w:tr w:rsidR="008A6CAA" w14:paraId="7847256F" w14:textId="77777777">
        <w:trPr>
          <w:cantSplit/>
        </w:trPr>
        <w:tc>
          <w:tcPr>
            <w:tcW w:w="371.30pt" w:type="dxa"/>
            <w:tcBorders>
              <w:top w:val="single" w:sz="4" w:space="0" w:color="000000"/>
              <w:start w:val="single" w:sz="4" w:space="0" w:color="000000"/>
            </w:tcBorders>
            <w:shd w:val="clear" w:color="auto" w:fill="auto"/>
          </w:tcPr>
          <w:p w14:paraId="5151A312" w14:textId="77777777" w:rsidR="008A6CAA" w:rsidRDefault="00A04CEE">
            <w:pPr>
              <w:pStyle w:val="TableContents"/>
            </w:pPr>
            <w:r>
              <w:rPr>
                <w:b/>
                <w:bCs/>
              </w:rPr>
              <w:t>Art.  33</w:t>
            </w:r>
            <w:r>
              <w:br/>
            </w:r>
            <w:r>
              <w:rPr>
                <w:sz w:val="18"/>
              </w:rPr>
              <w:t>Websites</w:t>
            </w:r>
          </w:p>
        </w:tc>
        <w:tc>
          <w:tcPr>
            <w:tcW w:w="371.40pt" w:type="dxa"/>
            <w:tcBorders>
              <w:top w:val="single" w:sz="4" w:space="0" w:color="000000"/>
              <w:start w:val="single" w:sz="4" w:space="0" w:color="000000"/>
              <w:end w:val="single" w:sz="4" w:space="0" w:color="000000"/>
            </w:tcBorders>
            <w:shd w:val="clear" w:color="auto" w:fill="auto"/>
          </w:tcPr>
          <w:p w14:paraId="43E9B810" w14:textId="77777777" w:rsidR="008A6CAA" w:rsidRDefault="00A04CEE">
            <w:pPr>
              <w:pStyle w:val="TableContents"/>
            </w:pPr>
            <w:r>
              <w:rPr>
                <w:b/>
                <w:bCs/>
              </w:rPr>
              <w:t>Art.  33</w:t>
            </w:r>
            <w:r>
              <w:br/>
            </w:r>
            <w:r>
              <w:rPr>
                <w:sz w:val="18"/>
              </w:rPr>
              <w:t>Inhalt</w:t>
            </w:r>
          </w:p>
        </w:tc>
      </w:tr>
      <w:tr w:rsidR="008A6CAA" w14:paraId="6B8F8EE9" w14:textId="77777777">
        <w:trPr>
          <w:cantSplit/>
        </w:trPr>
        <w:tc>
          <w:tcPr>
            <w:tcW w:w="371.30pt" w:type="dxa"/>
            <w:tcBorders>
              <w:start w:val="single" w:sz="4" w:space="0" w:color="000000"/>
            </w:tcBorders>
            <w:shd w:val="clear" w:color="auto" w:fill="auto"/>
          </w:tcPr>
          <w:p w14:paraId="5C741B8B" w14:textId="77777777" w:rsidR="008A6CAA" w:rsidRDefault="00A04CEE">
            <w:pPr>
              <w:pStyle w:val="TableContents"/>
            </w:pPr>
            <w:r>
              <w:rPr>
                <w:vertAlign w:val="superscript"/>
              </w:rPr>
              <w:t>1</w:t>
            </w:r>
            <w:r>
              <w:t xml:space="preserve"> Das Portal des Staates und die Website des Staatsrats werden unter der </w:t>
            </w:r>
            <w:r>
              <w:t>Verantwortung der Staatskanzlei vom Büro für Information verwaltet.</w:t>
            </w:r>
          </w:p>
        </w:tc>
        <w:tc>
          <w:tcPr>
            <w:tcW w:w="371.40pt" w:type="dxa"/>
            <w:tcBorders>
              <w:start w:val="single" w:sz="4" w:space="0" w:color="000000"/>
              <w:end w:val="single" w:sz="4" w:space="0" w:color="000000"/>
            </w:tcBorders>
            <w:shd w:val="clear" w:color="auto" w:fill="auto"/>
          </w:tcPr>
          <w:p w14:paraId="6D518606" w14:textId="77777777" w:rsidR="008A6CAA" w:rsidRDefault="00A04CEE">
            <w:pPr>
              <w:pStyle w:val="TableContents"/>
            </w:pPr>
            <w:r>
              <w:rPr>
                <w:vertAlign w:val="superscript"/>
              </w:rPr>
              <w:t>1</w:t>
            </w:r>
            <w:r>
              <w:t xml:space="preserve"> Die vom Staatsrat und der Verwaltung im Internet verbreiteten Informationen werden auf der Website des Staates zusammengefasst. Diese steht auch dem Grossen Rat und den Gerichtsbehörden </w:t>
            </w:r>
            <w:r>
              <w:t>zur Verfügung.</w:t>
            </w:r>
          </w:p>
        </w:tc>
      </w:tr>
      <w:tr w:rsidR="008A6CAA" w14:paraId="6C7A8670" w14:textId="77777777">
        <w:trPr>
          <w:cantSplit/>
        </w:trPr>
        <w:tc>
          <w:tcPr>
            <w:tcW w:w="371.30pt" w:type="dxa"/>
            <w:tcBorders>
              <w:start w:val="single" w:sz="4" w:space="0" w:color="000000"/>
            </w:tcBorders>
            <w:shd w:val="clear" w:color="auto" w:fill="auto"/>
          </w:tcPr>
          <w:p w14:paraId="7D6A6EDC"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772BF59D" w14:textId="77777777" w:rsidR="008A6CAA" w:rsidRDefault="00A04CEE">
            <w:pPr>
              <w:pStyle w:val="TableContents"/>
            </w:pPr>
            <w:r>
              <w:rPr>
                <w:vertAlign w:val="superscript"/>
              </w:rPr>
              <w:t>1a</w:t>
            </w:r>
            <w:r>
              <w:t> Das Büro für Information betreut unter der Verantwortung der Staatskanzlei die Homepage des Staates und Seiten, die dem Staatsrat gewidmet sind.</w:t>
            </w:r>
          </w:p>
        </w:tc>
      </w:tr>
      <w:tr w:rsidR="008A6CAA" w14:paraId="746A51AF" w14:textId="77777777">
        <w:trPr>
          <w:cantSplit/>
        </w:trPr>
        <w:tc>
          <w:tcPr>
            <w:tcW w:w="371.30pt" w:type="dxa"/>
            <w:tcBorders>
              <w:start w:val="single" w:sz="4" w:space="0" w:color="000000"/>
            </w:tcBorders>
            <w:shd w:val="clear" w:color="auto" w:fill="auto"/>
          </w:tcPr>
          <w:p w14:paraId="33846103" w14:textId="77777777" w:rsidR="008A6CAA" w:rsidRDefault="00A04CEE">
            <w:pPr>
              <w:pStyle w:val="TableContents"/>
            </w:pPr>
            <w:r>
              <w:rPr>
                <w:vertAlign w:val="superscript"/>
              </w:rPr>
              <w:t>2</w:t>
            </w:r>
            <w:r>
              <w:t> Die Direktionen, die Staatskanzlei und grundsätzlich deren Verwaltungseinheiten verfügen</w:t>
            </w:r>
            <w:r>
              <w:t xml:space="preserve"> über eine Website, auf der sie mindestens folgende Informationen veröffentlichen:</w:t>
            </w:r>
          </w:p>
        </w:tc>
        <w:tc>
          <w:tcPr>
            <w:tcW w:w="371.40pt" w:type="dxa"/>
            <w:tcBorders>
              <w:start w:val="single" w:sz="4" w:space="0" w:color="000000"/>
              <w:end w:val="single" w:sz="4" w:space="0" w:color="000000"/>
            </w:tcBorders>
            <w:shd w:val="clear" w:color="auto" w:fill="auto"/>
          </w:tcPr>
          <w:p w14:paraId="788A8056" w14:textId="77777777" w:rsidR="008A6CAA" w:rsidRDefault="00A04CEE">
            <w:pPr>
              <w:pStyle w:val="TableContents"/>
            </w:pPr>
            <w:r>
              <w:rPr>
                <w:vertAlign w:val="superscript"/>
              </w:rPr>
              <w:t>2</w:t>
            </w:r>
            <w:r>
              <w:t> Die Direktionen, die Staatskanzlei und grundsätzlich auch ihre Verwaltungseinheiten verfügen über eigene Seiten auf der Website des Staates, auf denen sie mindestens folge</w:t>
            </w:r>
            <w:r>
              <w:t>nde Informationen veröffentlichen:</w:t>
            </w:r>
          </w:p>
        </w:tc>
      </w:tr>
      <w:tr w:rsidR="008A6CAA" w14:paraId="57D1B06C" w14:textId="77777777">
        <w:trPr>
          <w:cantSplit/>
        </w:trPr>
        <w:tc>
          <w:tcPr>
            <w:tcW w:w="371.30pt" w:type="dxa"/>
            <w:tcBorders>
              <w:start w:val="single" w:sz="4" w:space="0" w:color="000000"/>
            </w:tcBorders>
            <w:shd w:val="clear" w:color="auto" w:fill="auto"/>
          </w:tcPr>
          <w:p w14:paraId="2DCC9CE3" w14:textId="77777777" w:rsidR="008A6CAA" w:rsidRDefault="00A04CEE">
            <w:pPr>
              <w:pStyle w:val="TableContents"/>
              <w:ind w:start="7.45pt" w:end="0.15pt" w:hanging="9.45pt"/>
            </w:pPr>
            <w:r>
              <w:t>a) allgemeine Vorstellung ihrer Aufgaben, ihrer Organisation und der wichtigen laufenden Projekte;</w:t>
            </w:r>
          </w:p>
        </w:tc>
        <w:tc>
          <w:tcPr>
            <w:tcW w:w="371.40pt" w:type="dxa"/>
            <w:tcBorders>
              <w:start w:val="single" w:sz="4" w:space="0" w:color="000000"/>
              <w:end w:val="single" w:sz="4" w:space="0" w:color="000000"/>
            </w:tcBorders>
            <w:shd w:val="clear" w:color="auto" w:fill="auto"/>
          </w:tcPr>
          <w:p w14:paraId="1DAB831D" w14:textId="77777777" w:rsidR="008A6CAA" w:rsidRDefault="008A6CAA">
            <w:pPr>
              <w:pStyle w:val="TableContents"/>
              <w:ind w:start="7.45pt" w:end="0.15pt" w:hanging="9.45pt"/>
            </w:pPr>
          </w:p>
        </w:tc>
      </w:tr>
      <w:tr w:rsidR="008A6CAA" w14:paraId="2274D6F5" w14:textId="77777777">
        <w:trPr>
          <w:cantSplit/>
        </w:trPr>
        <w:tc>
          <w:tcPr>
            <w:tcW w:w="371.30pt" w:type="dxa"/>
            <w:tcBorders>
              <w:start w:val="single" w:sz="4" w:space="0" w:color="000000"/>
            </w:tcBorders>
            <w:shd w:val="clear" w:color="auto" w:fill="auto"/>
          </w:tcPr>
          <w:p w14:paraId="226A049D" w14:textId="77777777" w:rsidR="008A6CAA" w:rsidRDefault="00A04CEE">
            <w:pPr>
              <w:pStyle w:val="TableContents"/>
              <w:ind w:start="7.45pt" w:end="0.15pt" w:hanging="9.45pt"/>
            </w:pPr>
            <w:r>
              <w:t>b) Informationen über die Leistungen für die Kundinnen und Kunden der Verwaltung;</w:t>
            </w:r>
          </w:p>
        </w:tc>
        <w:tc>
          <w:tcPr>
            <w:tcW w:w="371.40pt" w:type="dxa"/>
            <w:tcBorders>
              <w:start w:val="single" w:sz="4" w:space="0" w:color="000000"/>
              <w:end w:val="single" w:sz="4" w:space="0" w:color="000000"/>
            </w:tcBorders>
            <w:shd w:val="clear" w:color="auto" w:fill="auto"/>
          </w:tcPr>
          <w:p w14:paraId="583FCBA8" w14:textId="77777777" w:rsidR="008A6CAA" w:rsidRDefault="008A6CAA">
            <w:pPr>
              <w:pStyle w:val="TableContents"/>
              <w:ind w:start="7.45pt" w:end="0.15pt" w:hanging="9.45pt"/>
            </w:pPr>
          </w:p>
        </w:tc>
      </w:tr>
      <w:tr w:rsidR="008A6CAA" w14:paraId="37CFBF43" w14:textId="77777777">
        <w:trPr>
          <w:cantSplit/>
        </w:trPr>
        <w:tc>
          <w:tcPr>
            <w:tcW w:w="371.30pt" w:type="dxa"/>
            <w:tcBorders>
              <w:start w:val="single" w:sz="4" w:space="0" w:color="000000"/>
            </w:tcBorders>
            <w:shd w:val="clear" w:color="auto" w:fill="auto"/>
          </w:tcPr>
          <w:p w14:paraId="77673032" w14:textId="77777777" w:rsidR="008A6CAA" w:rsidRDefault="00A04CEE">
            <w:pPr>
              <w:pStyle w:val="TableContents"/>
              <w:ind w:start="7.45pt" w:end="0.15pt" w:hanging="9.45pt"/>
            </w:pPr>
            <w:r>
              <w:t xml:space="preserve">c) ein </w:t>
            </w:r>
            <w:r>
              <w:t>Kontaktformular;</w:t>
            </w:r>
          </w:p>
        </w:tc>
        <w:tc>
          <w:tcPr>
            <w:tcW w:w="371.40pt" w:type="dxa"/>
            <w:tcBorders>
              <w:start w:val="single" w:sz="4" w:space="0" w:color="000000"/>
              <w:end w:val="single" w:sz="4" w:space="0" w:color="000000"/>
            </w:tcBorders>
            <w:shd w:val="clear" w:color="auto" w:fill="auto"/>
          </w:tcPr>
          <w:p w14:paraId="4CB0DB09" w14:textId="77777777" w:rsidR="008A6CAA" w:rsidRDefault="008A6CAA">
            <w:pPr>
              <w:pStyle w:val="TableContents"/>
              <w:ind w:start="7.45pt" w:end="0.15pt" w:hanging="9.45pt"/>
            </w:pPr>
          </w:p>
        </w:tc>
      </w:tr>
      <w:tr w:rsidR="008A6CAA" w14:paraId="0CA1FE72" w14:textId="77777777">
        <w:trPr>
          <w:cantSplit/>
        </w:trPr>
        <w:tc>
          <w:tcPr>
            <w:tcW w:w="371.30pt" w:type="dxa"/>
            <w:tcBorders>
              <w:start w:val="single" w:sz="4" w:space="0" w:color="000000"/>
            </w:tcBorders>
            <w:shd w:val="clear" w:color="auto" w:fill="auto"/>
          </w:tcPr>
          <w:p w14:paraId="37E942C2" w14:textId="77777777" w:rsidR="008A6CAA" w:rsidRDefault="00A04CEE">
            <w:pPr>
              <w:pStyle w:val="TableContents"/>
              <w:ind w:start="7.45pt" w:end="0.15pt" w:hanging="9.45pt"/>
            </w:pPr>
            <w:r>
              <w:t>d) die in der Spezialgesetzgebung vorgeschriebenen Informationen.</w:t>
            </w:r>
          </w:p>
        </w:tc>
        <w:tc>
          <w:tcPr>
            <w:tcW w:w="371.40pt" w:type="dxa"/>
            <w:tcBorders>
              <w:start w:val="single" w:sz="4" w:space="0" w:color="000000"/>
              <w:end w:val="single" w:sz="4" w:space="0" w:color="000000"/>
            </w:tcBorders>
            <w:shd w:val="clear" w:color="auto" w:fill="auto"/>
          </w:tcPr>
          <w:p w14:paraId="0AB2E904" w14:textId="77777777" w:rsidR="008A6CAA" w:rsidRDefault="008A6CAA">
            <w:pPr>
              <w:pStyle w:val="TableContents"/>
              <w:ind w:start="7.45pt" w:end="0.15pt" w:hanging="9.45pt"/>
            </w:pPr>
          </w:p>
        </w:tc>
      </w:tr>
      <w:tr w:rsidR="008A6CAA" w14:paraId="504B371C" w14:textId="77777777">
        <w:trPr>
          <w:cantSplit/>
        </w:trPr>
        <w:tc>
          <w:tcPr>
            <w:tcW w:w="371.30pt" w:type="dxa"/>
            <w:tcBorders>
              <w:start w:val="single" w:sz="4" w:space="0" w:color="000000"/>
            </w:tcBorders>
            <w:shd w:val="clear" w:color="auto" w:fill="auto"/>
          </w:tcPr>
          <w:p w14:paraId="3DAB1389" w14:textId="77777777" w:rsidR="008A6CAA" w:rsidRDefault="00A04CEE">
            <w:pPr>
              <w:pStyle w:val="TableContents"/>
            </w:pPr>
            <w:r>
              <w:rPr>
                <w:vertAlign w:val="superscript"/>
              </w:rPr>
              <w:t>3</w:t>
            </w:r>
            <w:r>
              <w:t> Für bedeutende Projekte, die sich über eine längere Zeit erstrecken, können besondere Websites geschaffen werden.</w:t>
            </w:r>
          </w:p>
        </w:tc>
        <w:tc>
          <w:tcPr>
            <w:tcW w:w="371.40pt" w:type="dxa"/>
            <w:tcBorders>
              <w:start w:val="single" w:sz="4" w:space="0" w:color="000000"/>
              <w:end w:val="single" w:sz="4" w:space="0" w:color="000000"/>
            </w:tcBorders>
            <w:shd w:val="clear" w:color="auto" w:fill="auto"/>
          </w:tcPr>
          <w:p w14:paraId="67194A7B" w14:textId="77777777" w:rsidR="008A6CAA" w:rsidRDefault="00A04CEE">
            <w:pPr>
              <w:pStyle w:val="TableContents"/>
            </w:pPr>
            <w:r>
              <w:rPr>
                <w:vertAlign w:val="superscript"/>
              </w:rPr>
              <w:t>3</w:t>
            </w:r>
            <w:r>
              <w:t> Weitere Seiten können eingerichtet werden, insbeson</w:t>
            </w:r>
            <w:r>
              <w:t>dere bei wichtigen und langfristigen Projekten.</w:t>
            </w:r>
          </w:p>
        </w:tc>
      </w:tr>
      <w:tr w:rsidR="008A6CAA" w14:paraId="1F64625C" w14:textId="77777777">
        <w:trPr>
          <w:cantSplit/>
        </w:trPr>
        <w:tc>
          <w:tcPr>
            <w:tcW w:w="371.30pt" w:type="dxa"/>
            <w:tcBorders>
              <w:top w:val="single" w:sz="4" w:space="0" w:color="000000"/>
              <w:start w:val="single" w:sz="4" w:space="0" w:color="000000"/>
            </w:tcBorders>
            <w:shd w:val="clear" w:color="auto" w:fill="auto"/>
          </w:tcPr>
          <w:p w14:paraId="708E129F" w14:textId="77777777" w:rsidR="008A6CAA" w:rsidRDefault="00A04CEE">
            <w:pPr>
              <w:pStyle w:val="TableContents"/>
            </w:pPr>
            <w:r>
              <w:rPr>
                <w:b/>
                <w:bCs/>
              </w:rPr>
              <w:t>Art.  34</w:t>
            </w:r>
            <w:r>
              <w:br/>
            </w:r>
            <w:r>
              <w:rPr>
                <w:sz w:val="18"/>
              </w:rPr>
              <w:t>Organisation und Verwaltung der Websites – Im Allgemeinen</w:t>
            </w:r>
          </w:p>
        </w:tc>
        <w:tc>
          <w:tcPr>
            <w:tcW w:w="371.40pt" w:type="dxa"/>
            <w:tcBorders>
              <w:top w:val="single" w:sz="4" w:space="0" w:color="000000"/>
              <w:start w:val="single" w:sz="4" w:space="0" w:color="000000"/>
              <w:end w:val="single" w:sz="4" w:space="0" w:color="000000"/>
            </w:tcBorders>
            <w:shd w:val="clear" w:color="auto" w:fill="auto"/>
          </w:tcPr>
          <w:p w14:paraId="156D5BB8" w14:textId="77777777" w:rsidR="008A6CAA" w:rsidRDefault="00A04CEE">
            <w:pPr>
              <w:pStyle w:val="TableContents"/>
            </w:pPr>
            <w:r>
              <w:rPr>
                <w:b/>
                <w:bCs/>
              </w:rPr>
              <w:t>Art.  34</w:t>
            </w:r>
            <w:r>
              <w:t> </w:t>
            </w:r>
            <w:r>
              <w:rPr>
                <w:i/>
                <w:iCs/>
              </w:rPr>
              <w:t>Totalrevidiert.</w:t>
            </w:r>
            <w:r>
              <w:br/>
            </w:r>
            <w:r>
              <w:rPr>
                <w:sz w:val="18"/>
              </w:rPr>
              <w:t>Organisation</w:t>
            </w:r>
          </w:p>
        </w:tc>
      </w:tr>
      <w:tr w:rsidR="008A6CAA" w14:paraId="3E3F797C" w14:textId="77777777">
        <w:trPr>
          <w:cantSplit/>
        </w:trPr>
        <w:tc>
          <w:tcPr>
            <w:tcW w:w="371.30pt" w:type="dxa"/>
            <w:tcBorders>
              <w:start w:val="single" w:sz="4" w:space="0" w:color="000000"/>
            </w:tcBorders>
            <w:shd w:val="clear" w:color="auto" w:fill="auto"/>
          </w:tcPr>
          <w:p w14:paraId="691E25F5" w14:textId="77777777" w:rsidR="008A6CAA" w:rsidRDefault="00A04CEE">
            <w:pPr>
              <w:pStyle w:val="TableContents"/>
            </w:pPr>
            <w:r>
              <w:rPr>
                <w:vertAlign w:val="superscript"/>
              </w:rPr>
              <w:t>1</w:t>
            </w:r>
            <w:r>
              <w:t xml:space="preserve"> Die Websites werden je nach den Bedürfnissen der Bestimmungspersonen organisiert, </w:t>
            </w:r>
            <w:r>
              <w:t>entsprechen den Zugangsnormen für behinderte Personen und werden regelmässig aktualisiert.</w:t>
            </w:r>
          </w:p>
        </w:tc>
        <w:tc>
          <w:tcPr>
            <w:tcW w:w="371.40pt" w:type="dxa"/>
            <w:tcBorders>
              <w:start w:val="single" w:sz="4" w:space="0" w:color="000000"/>
              <w:end w:val="single" w:sz="4" w:space="0" w:color="000000"/>
            </w:tcBorders>
            <w:shd w:val="clear" w:color="auto" w:fill="auto"/>
          </w:tcPr>
          <w:p w14:paraId="44A30D3B" w14:textId="77777777" w:rsidR="008A6CAA" w:rsidRDefault="00A04CEE">
            <w:pPr>
              <w:pStyle w:val="TableContents"/>
            </w:pPr>
            <w:r>
              <w:rPr>
                <w:vertAlign w:val="superscript"/>
              </w:rPr>
              <w:t>1</w:t>
            </w:r>
            <w:r>
              <w:t> Die Website des Staates wird nach den Bedürfnissen ihres Zielpublikums organisiert, entspricht den Normen für die Zugänglichkeit für Menschen mit Behinderungen und</w:t>
            </w:r>
            <w:r>
              <w:t xml:space="preserve"> wird regelmässig aktualisiert; die Gestaltung und die Ergonomie ihrer Seiten muss auf den Grundsätzen der Benutzererfahrung basieren.</w:t>
            </w:r>
          </w:p>
        </w:tc>
      </w:tr>
      <w:tr w:rsidR="008A6CAA" w14:paraId="15A69822" w14:textId="77777777">
        <w:trPr>
          <w:cantSplit/>
        </w:trPr>
        <w:tc>
          <w:tcPr>
            <w:tcW w:w="371.30pt" w:type="dxa"/>
            <w:tcBorders>
              <w:start w:val="single" w:sz="4" w:space="0" w:color="000000"/>
            </w:tcBorders>
            <w:shd w:val="clear" w:color="auto" w:fill="auto"/>
          </w:tcPr>
          <w:p w14:paraId="242456DA" w14:textId="77777777" w:rsidR="008A6CAA" w:rsidRDefault="00A04CEE">
            <w:pPr>
              <w:pStyle w:val="TableContents"/>
            </w:pPr>
            <w:r>
              <w:rPr>
                <w:vertAlign w:val="superscript"/>
              </w:rPr>
              <w:lastRenderedPageBreak/>
              <w:t>2</w:t>
            </w:r>
            <w:r>
              <w:t> Sie müssen die Informationssuche auf einem hierarchischen Weg (Struktur der Verwaltung) und auf einem thematischen Weg</w:t>
            </w:r>
            <w:r>
              <w:t xml:space="preserve"> (Systematik oder Alphabet) ermöglichen.</w:t>
            </w:r>
          </w:p>
        </w:tc>
        <w:tc>
          <w:tcPr>
            <w:tcW w:w="371.40pt" w:type="dxa"/>
            <w:tcBorders>
              <w:start w:val="single" w:sz="4" w:space="0" w:color="000000"/>
              <w:end w:val="single" w:sz="4" w:space="0" w:color="000000"/>
            </w:tcBorders>
            <w:shd w:val="clear" w:color="auto" w:fill="auto"/>
          </w:tcPr>
          <w:p w14:paraId="2124A3A4" w14:textId="77777777" w:rsidR="008A6CAA" w:rsidRDefault="00A04CEE">
            <w:pPr>
              <w:pStyle w:val="TableContents"/>
            </w:pPr>
            <w:r>
              <w:rPr>
                <w:vertAlign w:val="superscript"/>
              </w:rPr>
              <w:t>2</w:t>
            </w:r>
            <w:r>
              <w:t> Die Website des Staates muss die Suche nach Informationen nach Schlüsselwörtern, auf thematischer Basis und auf hierarchischer Basis (Struktur der Verwaltung), ermöglichen.</w:t>
            </w:r>
          </w:p>
        </w:tc>
      </w:tr>
      <w:tr w:rsidR="008A6CAA" w14:paraId="5E2FA86F" w14:textId="77777777">
        <w:trPr>
          <w:cantSplit/>
        </w:trPr>
        <w:tc>
          <w:tcPr>
            <w:tcW w:w="371.30pt" w:type="dxa"/>
            <w:tcBorders>
              <w:start w:val="single" w:sz="4" w:space="0" w:color="000000"/>
            </w:tcBorders>
            <w:shd w:val="clear" w:color="auto" w:fill="auto"/>
          </w:tcPr>
          <w:p w14:paraId="332703C1" w14:textId="77777777" w:rsidR="008A6CAA" w:rsidRDefault="00A04CEE">
            <w:pPr>
              <w:pStyle w:val="TableContents"/>
            </w:pPr>
            <w:r>
              <w:rPr>
                <w:vertAlign w:val="superscript"/>
              </w:rPr>
              <w:t>3</w:t>
            </w:r>
            <w:r>
              <w:t> Sie entsprechen den Anforderungen des</w:t>
            </w:r>
            <w:r>
              <w:t xml:space="preserve"> Schutzes und der Sicherheit der Personendaten und der Informatiksicherheit.</w:t>
            </w:r>
          </w:p>
        </w:tc>
        <w:tc>
          <w:tcPr>
            <w:tcW w:w="371.40pt" w:type="dxa"/>
            <w:tcBorders>
              <w:start w:val="single" w:sz="4" w:space="0" w:color="000000"/>
              <w:end w:val="single" w:sz="4" w:space="0" w:color="000000"/>
            </w:tcBorders>
            <w:shd w:val="clear" w:color="auto" w:fill="auto"/>
          </w:tcPr>
          <w:p w14:paraId="7AC7CDD0" w14:textId="77777777" w:rsidR="008A6CAA" w:rsidRDefault="00A04CEE">
            <w:pPr>
              <w:pStyle w:val="TableContents"/>
            </w:pPr>
            <w:r>
              <w:rPr>
                <w:vertAlign w:val="superscript"/>
              </w:rPr>
              <w:t>3</w:t>
            </w:r>
            <w:r>
              <w:t> Sie entspricht den Anforderungen des Schutzes und der Sicherheit der Personendaten und der Informatiksicherheit.</w:t>
            </w:r>
          </w:p>
        </w:tc>
      </w:tr>
      <w:tr w:rsidR="008A6CAA" w14:paraId="04FBED5E" w14:textId="77777777">
        <w:trPr>
          <w:cantSplit/>
        </w:trPr>
        <w:tc>
          <w:tcPr>
            <w:tcW w:w="371.30pt" w:type="dxa"/>
            <w:tcBorders>
              <w:start w:val="single" w:sz="4" w:space="0" w:color="000000"/>
            </w:tcBorders>
            <w:shd w:val="clear" w:color="auto" w:fill="auto"/>
          </w:tcPr>
          <w:p w14:paraId="655D9E89" w14:textId="77777777" w:rsidR="008A6CAA" w:rsidRDefault="00A04CEE">
            <w:pPr>
              <w:pStyle w:val="TableContents"/>
            </w:pPr>
            <w:r>
              <w:rPr>
                <w:vertAlign w:val="superscript"/>
              </w:rPr>
              <w:t>4</w:t>
            </w:r>
            <w:r>
              <w:t> Die Aufsicht über den Inhalt der Websites der Verwaltungseinh</w:t>
            </w:r>
            <w:r>
              <w:t>eiten wird gemäss den Artikeln 7 Abs. 2 Bst. b und 11 Abs. 1 sichergestellt; die Kontrolle durch das Büro für Information gemäss Artikel 6 Abs. 1 Bst. e bleibt ausserdem vorbehalten.</w:t>
            </w:r>
          </w:p>
        </w:tc>
        <w:tc>
          <w:tcPr>
            <w:tcW w:w="371.40pt" w:type="dxa"/>
            <w:tcBorders>
              <w:start w:val="single" w:sz="4" w:space="0" w:color="000000"/>
              <w:end w:val="single" w:sz="4" w:space="0" w:color="000000"/>
            </w:tcBorders>
            <w:shd w:val="clear" w:color="auto" w:fill="auto"/>
          </w:tcPr>
          <w:p w14:paraId="5397E368" w14:textId="77777777" w:rsidR="008A6CAA" w:rsidRDefault="00A04CEE">
            <w:pPr>
              <w:pStyle w:val="TableContents"/>
            </w:pPr>
            <w:r>
              <w:rPr>
                <w:vertAlign w:val="superscript"/>
              </w:rPr>
              <w:t>4</w:t>
            </w:r>
            <w:r>
              <w:t> Die Seiten der Website des Staates beinhalten hauptsächlich Artikel, di</w:t>
            </w:r>
            <w:r>
              <w:t>e andauernd gültige Informationen enthalten, sowie News, deren Inhalt zum Zeitpunkt ihres Verfassens gültig ist.</w:t>
            </w:r>
          </w:p>
        </w:tc>
      </w:tr>
      <w:tr w:rsidR="008A6CAA" w14:paraId="6D2626F4" w14:textId="77777777">
        <w:trPr>
          <w:cantSplit/>
        </w:trPr>
        <w:tc>
          <w:tcPr>
            <w:tcW w:w="371.30pt" w:type="dxa"/>
            <w:tcBorders>
              <w:top w:val="single" w:sz="4" w:space="0" w:color="000000"/>
              <w:start w:val="single" w:sz="4" w:space="0" w:color="000000"/>
            </w:tcBorders>
            <w:shd w:val="clear" w:color="auto" w:fill="auto"/>
          </w:tcPr>
          <w:p w14:paraId="4FCDE7CB" w14:textId="77777777" w:rsidR="008A6CAA" w:rsidRDefault="00A04CEE">
            <w:pPr>
              <w:pStyle w:val="TableContents"/>
            </w:pPr>
            <w:r>
              <w:rPr>
                <w:b/>
                <w:bCs/>
              </w:rPr>
              <w:t>Art.  35</w:t>
            </w:r>
            <w:r>
              <w:br/>
            </w:r>
            <w:r>
              <w:rPr>
                <w:sz w:val="18"/>
              </w:rPr>
              <w:t>Organisation und Verwaltung der Websites – Content-Management-System</w:t>
            </w:r>
          </w:p>
        </w:tc>
        <w:tc>
          <w:tcPr>
            <w:tcW w:w="371.40pt" w:type="dxa"/>
            <w:tcBorders>
              <w:top w:val="single" w:sz="4" w:space="0" w:color="000000"/>
              <w:start w:val="single" w:sz="4" w:space="0" w:color="000000"/>
              <w:end w:val="single" w:sz="4" w:space="0" w:color="000000"/>
            </w:tcBorders>
            <w:shd w:val="clear" w:color="auto" w:fill="auto"/>
          </w:tcPr>
          <w:p w14:paraId="29423CE0" w14:textId="77777777" w:rsidR="008A6CAA" w:rsidRDefault="00A04CEE">
            <w:pPr>
              <w:pStyle w:val="TableContents"/>
            </w:pPr>
            <w:r>
              <w:rPr>
                <w:b/>
                <w:bCs/>
              </w:rPr>
              <w:t>Art.  35</w:t>
            </w:r>
            <w:r>
              <w:t> </w:t>
            </w:r>
            <w:r>
              <w:rPr>
                <w:i/>
                <w:iCs/>
              </w:rPr>
              <w:t>Totalrevidiert.</w:t>
            </w:r>
            <w:r>
              <w:br/>
            </w:r>
            <w:r>
              <w:rPr>
                <w:sz w:val="18"/>
              </w:rPr>
              <w:t>Content-Management-System</w:t>
            </w:r>
          </w:p>
        </w:tc>
      </w:tr>
      <w:tr w:rsidR="008A6CAA" w14:paraId="1DB72B9F" w14:textId="77777777">
        <w:trPr>
          <w:cantSplit/>
        </w:trPr>
        <w:tc>
          <w:tcPr>
            <w:tcW w:w="371.30pt" w:type="dxa"/>
            <w:tcBorders>
              <w:start w:val="single" w:sz="4" w:space="0" w:color="000000"/>
            </w:tcBorders>
            <w:shd w:val="clear" w:color="auto" w:fill="auto"/>
          </w:tcPr>
          <w:p w14:paraId="6BB146B7" w14:textId="77777777" w:rsidR="008A6CAA" w:rsidRDefault="00A04CEE">
            <w:pPr>
              <w:pStyle w:val="TableContents"/>
            </w:pPr>
            <w:r>
              <w:rPr>
                <w:vertAlign w:val="superscript"/>
              </w:rPr>
              <w:t>1</w:t>
            </w:r>
            <w:r>
              <w:t> Die Schaffung, der Unterhalt und das Update der Websites werden mit einem zentralen Content-Management-System (CMS) verwaltet, das eine strukturelle und grafische Identität sicherstellt.</w:t>
            </w:r>
          </w:p>
        </w:tc>
        <w:tc>
          <w:tcPr>
            <w:tcW w:w="371.40pt" w:type="dxa"/>
            <w:tcBorders>
              <w:start w:val="single" w:sz="4" w:space="0" w:color="000000"/>
              <w:end w:val="single" w:sz="4" w:space="0" w:color="000000"/>
            </w:tcBorders>
            <w:shd w:val="clear" w:color="auto" w:fill="auto"/>
          </w:tcPr>
          <w:p w14:paraId="0AF2BFDD" w14:textId="77777777" w:rsidR="008A6CAA" w:rsidRDefault="00A04CEE">
            <w:pPr>
              <w:pStyle w:val="TableContents"/>
            </w:pPr>
            <w:r>
              <w:rPr>
                <w:vertAlign w:val="superscript"/>
              </w:rPr>
              <w:t>1</w:t>
            </w:r>
            <w:r>
              <w:t> Die Schaffung, der Unterhalt und das U</w:t>
            </w:r>
            <w:r>
              <w:t>pdate der Website des Staates werden mit einem zentralen Content-Management-System (CMS) verwaltet, das eine strukturelle und grafische Identität sicherstellt.</w:t>
            </w:r>
          </w:p>
        </w:tc>
      </w:tr>
      <w:tr w:rsidR="008A6CAA" w14:paraId="1A5462AD" w14:textId="77777777">
        <w:trPr>
          <w:cantSplit/>
        </w:trPr>
        <w:tc>
          <w:tcPr>
            <w:tcW w:w="371.30pt" w:type="dxa"/>
            <w:tcBorders>
              <w:start w:val="single" w:sz="4" w:space="0" w:color="000000"/>
            </w:tcBorders>
            <w:shd w:val="clear" w:color="auto" w:fill="auto"/>
          </w:tcPr>
          <w:p w14:paraId="17113E4B" w14:textId="77777777" w:rsidR="008A6CAA" w:rsidRDefault="00A04CEE">
            <w:pPr>
              <w:pStyle w:val="TableContents"/>
            </w:pPr>
            <w:r>
              <w:rPr>
                <w:vertAlign w:val="superscript"/>
              </w:rPr>
              <w:t>2</w:t>
            </w:r>
            <w:r>
              <w:t> Folgende Einheiten sind nicht verpflichtet, ihre Website mit dem CMS zu verwalten:</w:t>
            </w:r>
          </w:p>
        </w:tc>
        <w:tc>
          <w:tcPr>
            <w:tcW w:w="371.40pt" w:type="dxa"/>
            <w:tcBorders>
              <w:start w:val="single" w:sz="4" w:space="0" w:color="000000"/>
              <w:end w:val="single" w:sz="4" w:space="0" w:color="000000"/>
            </w:tcBorders>
            <w:shd w:val="clear" w:color="auto" w:fill="auto"/>
          </w:tcPr>
          <w:p w14:paraId="0B8F7A52" w14:textId="77777777" w:rsidR="008A6CAA" w:rsidRDefault="00A04CEE">
            <w:pPr>
              <w:pStyle w:val="TableContents"/>
            </w:pPr>
            <w:r>
              <w:rPr>
                <w:vertAlign w:val="superscript"/>
              </w:rPr>
              <w:t>2</w:t>
            </w:r>
            <w:r>
              <w:t> Das Host</w:t>
            </w:r>
            <w:r>
              <w:t>ing und die Wartung des CMS können mit vorheriger Zustimmung des Staatsrats an den Anbieter der Anwendung delegiert werden.</w:t>
            </w:r>
          </w:p>
        </w:tc>
      </w:tr>
      <w:tr w:rsidR="008A6CAA" w14:paraId="13010C73" w14:textId="77777777">
        <w:trPr>
          <w:cantSplit/>
        </w:trPr>
        <w:tc>
          <w:tcPr>
            <w:tcW w:w="371.30pt" w:type="dxa"/>
            <w:tcBorders>
              <w:start w:val="single" w:sz="4" w:space="0" w:color="000000"/>
            </w:tcBorders>
            <w:shd w:val="clear" w:color="auto" w:fill="auto"/>
          </w:tcPr>
          <w:p w14:paraId="325A33E1" w14:textId="77777777" w:rsidR="008A6CAA" w:rsidRDefault="00A04CEE">
            <w:pPr>
              <w:pStyle w:val="TableContents"/>
            </w:pPr>
            <w:r>
              <w:t>a) die Einheiten, für die die Anforderungen des Corporate Designs des Staates nicht gelten;</w:t>
            </w:r>
          </w:p>
        </w:tc>
        <w:tc>
          <w:tcPr>
            <w:tcW w:w="371.40pt" w:type="dxa"/>
            <w:tcBorders>
              <w:start w:val="single" w:sz="4" w:space="0" w:color="000000"/>
              <w:end w:val="single" w:sz="4" w:space="0" w:color="000000"/>
            </w:tcBorders>
            <w:shd w:val="clear" w:color="auto" w:fill="auto"/>
          </w:tcPr>
          <w:p w14:paraId="49851EF2" w14:textId="77777777" w:rsidR="008A6CAA" w:rsidRDefault="008A6CAA">
            <w:pPr>
              <w:pStyle w:val="TableContents"/>
            </w:pPr>
          </w:p>
        </w:tc>
      </w:tr>
      <w:tr w:rsidR="008A6CAA" w14:paraId="22C86DE5" w14:textId="77777777">
        <w:trPr>
          <w:cantSplit/>
        </w:trPr>
        <w:tc>
          <w:tcPr>
            <w:tcW w:w="371.30pt" w:type="dxa"/>
            <w:tcBorders>
              <w:start w:val="single" w:sz="4" w:space="0" w:color="000000"/>
            </w:tcBorders>
            <w:shd w:val="clear" w:color="auto" w:fill="auto"/>
          </w:tcPr>
          <w:p w14:paraId="2A4745C9" w14:textId="77777777" w:rsidR="008A6CAA" w:rsidRDefault="00A04CEE">
            <w:pPr>
              <w:pStyle w:val="TableContents"/>
            </w:pPr>
            <w:r>
              <w:t xml:space="preserve">b) die Einheiten, denen die </w:t>
            </w:r>
            <w:r>
              <w:t>Konferenz der Informationsverantwortlichen aus Gründen der Kompatibilität mit Informatikanwendungen eine Ausnahme bewilligt hat; die Bewilligung kann vorsehen, dass eine kurze Vorstellung der betreffenden Einheit in das CMS aufgenommen wird.</w:t>
            </w:r>
          </w:p>
        </w:tc>
        <w:tc>
          <w:tcPr>
            <w:tcW w:w="371.40pt" w:type="dxa"/>
            <w:tcBorders>
              <w:start w:val="single" w:sz="4" w:space="0" w:color="000000"/>
              <w:end w:val="single" w:sz="4" w:space="0" w:color="000000"/>
            </w:tcBorders>
            <w:shd w:val="clear" w:color="auto" w:fill="auto"/>
          </w:tcPr>
          <w:p w14:paraId="0B4CF7BB" w14:textId="77777777" w:rsidR="008A6CAA" w:rsidRDefault="008A6CAA">
            <w:pPr>
              <w:pStyle w:val="TableContents"/>
            </w:pPr>
          </w:p>
        </w:tc>
      </w:tr>
      <w:tr w:rsidR="008A6CAA" w14:paraId="5EA54829" w14:textId="77777777">
        <w:trPr>
          <w:cantSplit/>
        </w:trPr>
        <w:tc>
          <w:tcPr>
            <w:tcW w:w="371.30pt" w:type="dxa"/>
            <w:tcBorders>
              <w:start w:val="single" w:sz="4" w:space="0" w:color="000000"/>
            </w:tcBorders>
            <w:shd w:val="clear" w:color="auto" w:fill="auto"/>
          </w:tcPr>
          <w:p w14:paraId="7E2C9D10" w14:textId="77777777" w:rsidR="008A6CAA" w:rsidRDefault="00A04CEE">
            <w:pPr>
              <w:pStyle w:val="TableContents"/>
            </w:pPr>
            <w:r>
              <w:rPr>
                <w:vertAlign w:val="superscript"/>
              </w:rPr>
              <w:t>3</w:t>
            </w:r>
            <w:r>
              <w:t> Vor der er</w:t>
            </w:r>
            <w:r>
              <w:t>sten Veröffentlichung der neuen Website im CMS kontrolliert das Büro für Information, ob die Organisation, die Präsentation und die Suchmaschinen-Optimierung stimmen und ob die Weisungen eingehalten werden.</w:t>
            </w:r>
          </w:p>
        </w:tc>
        <w:tc>
          <w:tcPr>
            <w:tcW w:w="371.40pt" w:type="dxa"/>
            <w:tcBorders>
              <w:start w:val="single" w:sz="4" w:space="0" w:color="000000"/>
              <w:end w:val="single" w:sz="4" w:space="0" w:color="000000"/>
            </w:tcBorders>
            <w:shd w:val="clear" w:color="auto" w:fill="auto"/>
          </w:tcPr>
          <w:p w14:paraId="7DFECE28" w14:textId="77777777" w:rsidR="008A6CAA" w:rsidRDefault="00A04CEE">
            <w:pPr>
              <w:pStyle w:val="TableContents"/>
            </w:pPr>
            <w:r>
              <w:rPr>
                <w:vertAlign w:val="superscript"/>
              </w:rPr>
              <w:t>3</w:t>
            </w:r>
            <w:r>
              <w:t> Die Staatskanzlei sorgt in Zusammenarbeit mit d</w:t>
            </w:r>
            <w:r>
              <w:t>em Amt für Informatik und Telekommunikation dafür, dass die Regeln über das Outsourcing, die in den Gesetzgebungen über das E-Government und den Datenschutz vorgesehen sind, eingehalten werden. Sie stellt insbesondere sicher, dass der Outsourcing-Vertrag m</w:t>
            </w:r>
            <w:r>
              <w:t>it diesen Regeln übereinstimmt.</w:t>
            </w:r>
          </w:p>
          <w:p w14:paraId="10927BD5" w14:textId="63458B53" w:rsidR="003E5187" w:rsidRDefault="003E5187">
            <w:pPr>
              <w:pStyle w:val="TableContents"/>
            </w:pPr>
          </w:p>
        </w:tc>
      </w:tr>
      <w:tr w:rsidR="008A6CAA" w14:paraId="49140978" w14:textId="77777777">
        <w:trPr>
          <w:cantSplit/>
        </w:trPr>
        <w:tc>
          <w:tcPr>
            <w:tcW w:w="371.30pt" w:type="dxa"/>
            <w:tcBorders>
              <w:top w:val="single" w:sz="4" w:space="0" w:color="000000"/>
              <w:start w:val="single" w:sz="4" w:space="0" w:color="000000"/>
            </w:tcBorders>
            <w:shd w:val="clear" w:color="auto" w:fill="auto"/>
          </w:tcPr>
          <w:p w14:paraId="05CE2610"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5096ED22" w14:textId="77777777" w:rsidR="008A6CAA" w:rsidRDefault="00A04CEE">
            <w:pPr>
              <w:pStyle w:val="TableContents"/>
            </w:pPr>
            <w:r>
              <w:rPr>
                <w:b/>
                <w:bCs/>
              </w:rPr>
              <w:t>Art.  35a</w:t>
            </w:r>
            <w:r>
              <w:br/>
            </w:r>
            <w:r>
              <w:rPr>
                <w:sz w:val="18"/>
              </w:rPr>
              <w:t>Corporate Design</w:t>
            </w:r>
          </w:p>
        </w:tc>
      </w:tr>
      <w:tr w:rsidR="008A6CAA" w14:paraId="25D786E5" w14:textId="77777777">
        <w:trPr>
          <w:cantSplit/>
        </w:trPr>
        <w:tc>
          <w:tcPr>
            <w:tcW w:w="371.30pt" w:type="dxa"/>
            <w:tcBorders>
              <w:start w:val="single" w:sz="4" w:space="0" w:color="000000"/>
            </w:tcBorders>
            <w:shd w:val="clear" w:color="auto" w:fill="auto"/>
          </w:tcPr>
          <w:p w14:paraId="20BC0B73"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690FFFDC" w14:textId="77777777" w:rsidR="008A6CAA" w:rsidRDefault="00A04CEE">
            <w:pPr>
              <w:pStyle w:val="TableContents"/>
            </w:pPr>
            <w:r>
              <w:rPr>
                <w:vertAlign w:val="superscript"/>
              </w:rPr>
              <w:t>1</w:t>
            </w:r>
            <w:r>
              <w:t> Die Website des Staates und die dort veröffentlichten Seiten unterliegen den Vorschriften der Verordnung vom 6. Dezember 2011 über das Corporate Design (CDV) und der in dieser Verordnung vorg</w:t>
            </w:r>
            <w:r>
              <w:t>esehenen Grafikcharta.</w:t>
            </w:r>
          </w:p>
        </w:tc>
      </w:tr>
      <w:tr w:rsidR="008A6CAA" w14:paraId="6577AC7A" w14:textId="77777777">
        <w:trPr>
          <w:cantSplit/>
        </w:trPr>
        <w:tc>
          <w:tcPr>
            <w:tcW w:w="371.30pt" w:type="dxa"/>
            <w:tcBorders>
              <w:start w:val="single" w:sz="4" w:space="0" w:color="000000"/>
            </w:tcBorders>
            <w:shd w:val="clear" w:color="auto" w:fill="auto"/>
          </w:tcPr>
          <w:p w14:paraId="585ECF37"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48404A85" w14:textId="77777777" w:rsidR="008A6CAA" w:rsidRDefault="00A04CEE">
            <w:pPr>
              <w:pStyle w:val="TableContents"/>
            </w:pPr>
            <w:r>
              <w:rPr>
                <w:vertAlign w:val="superscript"/>
              </w:rPr>
              <w:t>2</w:t>
            </w:r>
            <w:r>
              <w:t xml:space="preserve"> Auf Gesuch der betroffenen Direktion kann die Konferenz der Informationsverantwortlichen aber für bestimmte Seiten Ausnahmen von den Vorschriften des Corporate Design gewähren, insbesondere für Einheiten, für welche die </w:t>
            </w:r>
            <w:r>
              <w:t>Anforderungen der CDV nicht gelten, oder für direktionsübergreifende oder interkantonale Projekte.</w:t>
            </w:r>
          </w:p>
        </w:tc>
      </w:tr>
      <w:tr w:rsidR="008A6CAA" w14:paraId="53A884AB" w14:textId="77777777">
        <w:trPr>
          <w:cantSplit/>
        </w:trPr>
        <w:tc>
          <w:tcPr>
            <w:tcW w:w="371.30pt" w:type="dxa"/>
            <w:tcBorders>
              <w:top w:val="single" w:sz="4" w:space="0" w:color="000000"/>
              <w:start w:val="single" w:sz="4" w:space="0" w:color="000000"/>
            </w:tcBorders>
            <w:shd w:val="clear" w:color="auto" w:fill="auto"/>
          </w:tcPr>
          <w:p w14:paraId="3B20AE32" w14:textId="77777777" w:rsidR="008A6CAA" w:rsidRDefault="00A04CEE">
            <w:pPr>
              <w:pStyle w:val="TableContents"/>
            </w:pPr>
            <w:r>
              <w:rPr>
                <w:b/>
                <w:bCs/>
              </w:rPr>
              <w:t>Art.  36</w:t>
            </w:r>
            <w:r>
              <w:br/>
            </w:r>
            <w:r>
              <w:rPr>
                <w:sz w:val="18"/>
              </w:rPr>
              <w:t>Organisation und Verwaltung der Websites – Informatik-Support</w:t>
            </w:r>
          </w:p>
        </w:tc>
        <w:tc>
          <w:tcPr>
            <w:tcW w:w="371.40pt" w:type="dxa"/>
            <w:tcBorders>
              <w:top w:val="single" w:sz="4" w:space="0" w:color="000000"/>
              <w:start w:val="single" w:sz="4" w:space="0" w:color="000000"/>
              <w:end w:val="single" w:sz="4" w:space="0" w:color="000000"/>
            </w:tcBorders>
            <w:shd w:val="clear" w:color="auto" w:fill="auto"/>
          </w:tcPr>
          <w:p w14:paraId="6FC780E3" w14:textId="77777777" w:rsidR="008A6CAA" w:rsidRDefault="00A04CEE">
            <w:pPr>
              <w:pStyle w:val="TableContents"/>
            </w:pPr>
            <w:r>
              <w:rPr>
                <w:b/>
                <w:bCs/>
              </w:rPr>
              <w:t>Art.  36</w:t>
            </w:r>
            <w:r>
              <w:t> </w:t>
            </w:r>
            <w:r>
              <w:rPr>
                <w:i/>
                <w:iCs/>
              </w:rPr>
              <w:t>Totalrevidiert.</w:t>
            </w:r>
            <w:r>
              <w:br/>
            </w:r>
            <w:r>
              <w:rPr>
                <w:sz w:val="18"/>
              </w:rPr>
              <w:t>Hilfe und Informatik-Support</w:t>
            </w:r>
          </w:p>
        </w:tc>
      </w:tr>
      <w:tr w:rsidR="008A6CAA" w14:paraId="6B54D4D5" w14:textId="77777777">
        <w:trPr>
          <w:cantSplit/>
        </w:trPr>
        <w:tc>
          <w:tcPr>
            <w:tcW w:w="371.30pt" w:type="dxa"/>
            <w:tcBorders>
              <w:start w:val="single" w:sz="4" w:space="0" w:color="000000"/>
            </w:tcBorders>
            <w:shd w:val="clear" w:color="auto" w:fill="auto"/>
          </w:tcPr>
          <w:p w14:paraId="02F665DF" w14:textId="77777777" w:rsidR="008A6CAA" w:rsidRDefault="00A04CEE">
            <w:pPr>
              <w:pStyle w:val="TableContents"/>
            </w:pPr>
            <w:r>
              <w:rPr>
                <w:vertAlign w:val="superscript"/>
              </w:rPr>
              <w:t>1</w:t>
            </w:r>
            <w:r>
              <w:t> Die Staatskanzlei stellt für</w:t>
            </w:r>
            <w:r>
              <w:t xml:space="preserve"> die Websites den Informatik-Support der ersten Stufe sicher und verwaltet die Zugangsberechtigungen zum CMS.</w:t>
            </w:r>
          </w:p>
        </w:tc>
        <w:tc>
          <w:tcPr>
            <w:tcW w:w="371.40pt" w:type="dxa"/>
            <w:tcBorders>
              <w:start w:val="single" w:sz="4" w:space="0" w:color="000000"/>
              <w:end w:val="single" w:sz="4" w:space="0" w:color="000000"/>
            </w:tcBorders>
            <w:shd w:val="clear" w:color="auto" w:fill="auto"/>
          </w:tcPr>
          <w:p w14:paraId="41AED602" w14:textId="77777777" w:rsidR="008A6CAA" w:rsidRDefault="00A04CEE">
            <w:pPr>
              <w:pStyle w:val="TableContents"/>
            </w:pPr>
            <w:r>
              <w:rPr>
                <w:vertAlign w:val="superscript"/>
              </w:rPr>
              <w:t>1</w:t>
            </w:r>
            <w:r>
              <w:t> Das Büro für Information:</w:t>
            </w:r>
          </w:p>
        </w:tc>
      </w:tr>
      <w:tr w:rsidR="008A6CAA" w14:paraId="7AC40C27" w14:textId="77777777">
        <w:trPr>
          <w:cantSplit/>
        </w:trPr>
        <w:tc>
          <w:tcPr>
            <w:tcW w:w="371.30pt" w:type="dxa"/>
            <w:tcBorders>
              <w:start w:val="single" w:sz="4" w:space="0" w:color="000000"/>
            </w:tcBorders>
            <w:shd w:val="clear" w:color="auto" w:fill="auto"/>
          </w:tcPr>
          <w:p w14:paraId="3075D283"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3319AB0E" w14:textId="77777777" w:rsidR="008A6CAA" w:rsidRDefault="00A04CEE">
            <w:pPr>
              <w:pStyle w:val="TableContents"/>
            </w:pPr>
            <w:r>
              <w:t>a) verwaltet die Zugangsberechtigungen zum CMS;</w:t>
            </w:r>
          </w:p>
        </w:tc>
      </w:tr>
      <w:tr w:rsidR="008A6CAA" w14:paraId="4E687D7C" w14:textId="77777777">
        <w:trPr>
          <w:cantSplit/>
        </w:trPr>
        <w:tc>
          <w:tcPr>
            <w:tcW w:w="371.30pt" w:type="dxa"/>
            <w:tcBorders>
              <w:start w:val="single" w:sz="4" w:space="0" w:color="000000"/>
            </w:tcBorders>
            <w:shd w:val="clear" w:color="auto" w:fill="auto"/>
          </w:tcPr>
          <w:p w14:paraId="4E132CBA"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50A7BF73" w14:textId="77777777" w:rsidR="008A6CAA" w:rsidRDefault="00A04CEE">
            <w:pPr>
              <w:pStyle w:val="TableContents"/>
            </w:pPr>
            <w:r>
              <w:t xml:space="preserve">b) stellt die Schulung der Personen, die das CMS </w:t>
            </w:r>
            <w:r>
              <w:t>verwenden, sicher;</w:t>
            </w:r>
          </w:p>
        </w:tc>
      </w:tr>
      <w:tr w:rsidR="008A6CAA" w14:paraId="250D63DE" w14:textId="77777777">
        <w:trPr>
          <w:cantSplit/>
        </w:trPr>
        <w:tc>
          <w:tcPr>
            <w:tcW w:w="371.30pt" w:type="dxa"/>
            <w:tcBorders>
              <w:start w:val="single" w:sz="4" w:space="0" w:color="000000"/>
            </w:tcBorders>
            <w:shd w:val="clear" w:color="auto" w:fill="auto"/>
          </w:tcPr>
          <w:p w14:paraId="19A2EEAB"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1AAAC9D3" w14:textId="77777777" w:rsidR="008A6CAA" w:rsidRDefault="00A04CEE">
            <w:pPr>
              <w:pStyle w:val="TableContents"/>
            </w:pPr>
            <w:r>
              <w:t>c) unterstützt die Direktionen und Verwaltungseinheiten bei der Nutzung des CMS;</w:t>
            </w:r>
          </w:p>
        </w:tc>
      </w:tr>
      <w:tr w:rsidR="008A6CAA" w14:paraId="0861F9B8" w14:textId="77777777">
        <w:trPr>
          <w:cantSplit/>
        </w:trPr>
        <w:tc>
          <w:tcPr>
            <w:tcW w:w="371.30pt" w:type="dxa"/>
            <w:tcBorders>
              <w:start w:val="single" w:sz="4" w:space="0" w:color="000000"/>
            </w:tcBorders>
            <w:shd w:val="clear" w:color="auto" w:fill="auto"/>
          </w:tcPr>
          <w:p w14:paraId="0DBD08AE"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2802A433" w14:textId="77777777" w:rsidR="008A6CAA" w:rsidRDefault="00A04CEE">
            <w:pPr>
              <w:pStyle w:val="TableContents"/>
            </w:pPr>
            <w:r>
              <w:t>d) stellt den Informatik-Support der ersten Stufe sicher.</w:t>
            </w:r>
          </w:p>
        </w:tc>
      </w:tr>
      <w:tr w:rsidR="008A6CAA" w14:paraId="6CD7F4B9" w14:textId="77777777">
        <w:trPr>
          <w:cantSplit/>
        </w:trPr>
        <w:tc>
          <w:tcPr>
            <w:tcW w:w="371.30pt" w:type="dxa"/>
            <w:tcBorders>
              <w:start w:val="single" w:sz="4" w:space="0" w:color="000000"/>
            </w:tcBorders>
            <w:shd w:val="clear" w:color="auto" w:fill="auto"/>
          </w:tcPr>
          <w:p w14:paraId="31B5BC5F" w14:textId="77777777" w:rsidR="008A6CAA" w:rsidRDefault="00A04CEE">
            <w:pPr>
              <w:pStyle w:val="TableContents"/>
            </w:pPr>
            <w:r>
              <w:rPr>
                <w:vertAlign w:val="superscript"/>
              </w:rPr>
              <w:t>2</w:t>
            </w:r>
            <w:r>
              <w:t> Das Amt für Informatik und Telekommunikation übernimmt die Verantwortung, die sich aus sein</w:t>
            </w:r>
            <w:r>
              <w:t>er Stelle als Fachdienst des Staates für Informatik ergibt; insbesondere:</w:t>
            </w:r>
          </w:p>
        </w:tc>
        <w:tc>
          <w:tcPr>
            <w:tcW w:w="371.40pt" w:type="dxa"/>
            <w:tcBorders>
              <w:start w:val="single" w:sz="4" w:space="0" w:color="000000"/>
              <w:end w:val="single" w:sz="4" w:space="0" w:color="000000"/>
            </w:tcBorders>
            <w:shd w:val="clear" w:color="auto" w:fill="auto"/>
          </w:tcPr>
          <w:p w14:paraId="240848A7" w14:textId="77777777" w:rsidR="008A6CAA" w:rsidRDefault="00A04CEE">
            <w:pPr>
              <w:pStyle w:val="TableContents"/>
            </w:pPr>
            <w:r>
              <w:rPr>
                <w:vertAlign w:val="superscript"/>
              </w:rPr>
              <w:t>2</w:t>
            </w:r>
            <w:r>
              <w:t> Das Amt für Informatik und Telekommunikation übernimmt die Verantwortung, die sich aus seiner Stelle als Fachdienst des Staates für Informatik ergibt; insbesondere:</w:t>
            </w:r>
          </w:p>
        </w:tc>
      </w:tr>
      <w:tr w:rsidR="008A6CAA" w14:paraId="71840059" w14:textId="77777777">
        <w:trPr>
          <w:cantSplit/>
        </w:trPr>
        <w:tc>
          <w:tcPr>
            <w:tcW w:w="371.30pt" w:type="dxa"/>
            <w:tcBorders>
              <w:start w:val="single" w:sz="4" w:space="0" w:color="000000"/>
            </w:tcBorders>
            <w:shd w:val="clear" w:color="auto" w:fill="auto"/>
          </w:tcPr>
          <w:p w14:paraId="33D4570B" w14:textId="77777777" w:rsidR="008A6CAA" w:rsidRDefault="00A04CEE">
            <w:pPr>
              <w:pStyle w:val="TableContents"/>
            </w:pPr>
            <w:r>
              <w:t>a) stellt es d</w:t>
            </w:r>
            <w:r>
              <w:t>as Hosting und den Unterhalt der Internet-Server und des Content-Management-Systems der Sites sicher;</w:t>
            </w:r>
          </w:p>
        </w:tc>
        <w:tc>
          <w:tcPr>
            <w:tcW w:w="371.40pt" w:type="dxa"/>
            <w:tcBorders>
              <w:start w:val="single" w:sz="4" w:space="0" w:color="000000"/>
              <w:end w:val="single" w:sz="4" w:space="0" w:color="000000"/>
            </w:tcBorders>
            <w:shd w:val="clear" w:color="auto" w:fill="auto"/>
          </w:tcPr>
          <w:p w14:paraId="741C01F5" w14:textId="77777777" w:rsidR="008A6CAA" w:rsidRDefault="00A04CEE">
            <w:pPr>
              <w:pStyle w:val="TableContents"/>
            </w:pPr>
            <w:r>
              <w:t>a) stellt es das Hosting und die Wartung des CMS sicher oder sorgt, falls diese ausgelagert werden, in Zusammenarbeit mit der Staatskanzlei für die Umsetz</w:t>
            </w:r>
            <w:r>
              <w:t>ung und Überwachung der Bestimmungen über die Auslagerung;</w:t>
            </w:r>
          </w:p>
        </w:tc>
      </w:tr>
      <w:tr w:rsidR="008A6CAA" w14:paraId="53CAB6A1" w14:textId="77777777">
        <w:trPr>
          <w:cantSplit/>
        </w:trPr>
        <w:tc>
          <w:tcPr>
            <w:tcW w:w="371.30pt" w:type="dxa"/>
            <w:tcBorders>
              <w:start w:val="single" w:sz="4" w:space="0" w:color="000000"/>
            </w:tcBorders>
            <w:shd w:val="clear" w:color="auto" w:fill="auto"/>
          </w:tcPr>
          <w:p w14:paraId="700E4958" w14:textId="77777777" w:rsidR="008A6CAA" w:rsidRDefault="00A04CEE">
            <w:pPr>
              <w:pStyle w:val="TableContents"/>
            </w:pPr>
            <w:r>
              <w:t>b) nimmt es Stellung zu den Ausnahmen nach Artikel 35 Abs. 2 Bst. b;</w:t>
            </w:r>
          </w:p>
        </w:tc>
        <w:tc>
          <w:tcPr>
            <w:tcW w:w="371.40pt" w:type="dxa"/>
            <w:tcBorders>
              <w:start w:val="single" w:sz="4" w:space="0" w:color="000000"/>
              <w:end w:val="single" w:sz="4" w:space="0" w:color="000000"/>
            </w:tcBorders>
            <w:shd w:val="clear" w:color="auto" w:fill="auto"/>
          </w:tcPr>
          <w:p w14:paraId="6F20AE46" w14:textId="77777777" w:rsidR="008A6CAA" w:rsidRDefault="00A04CEE">
            <w:pPr>
              <w:pStyle w:val="TableContents"/>
            </w:pPr>
            <w:r>
              <w:t>b) nimmt es Stellung zu den Ausnahmen nach Artikel 35 Abs. 2 Bst. b;</w:t>
            </w:r>
          </w:p>
        </w:tc>
      </w:tr>
      <w:tr w:rsidR="008A6CAA" w14:paraId="6E323FC3" w14:textId="77777777">
        <w:trPr>
          <w:cantSplit/>
        </w:trPr>
        <w:tc>
          <w:tcPr>
            <w:tcW w:w="371.30pt" w:type="dxa"/>
            <w:tcBorders>
              <w:start w:val="single" w:sz="4" w:space="0" w:color="000000"/>
            </w:tcBorders>
            <w:shd w:val="clear" w:color="auto" w:fill="auto"/>
          </w:tcPr>
          <w:p w14:paraId="22CD1A6D" w14:textId="77777777" w:rsidR="008A6CAA" w:rsidRDefault="00A04CEE">
            <w:pPr>
              <w:pStyle w:val="TableContents"/>
            </w:pPr>
            <w:r>
              <w:lastRenderedPageBreak/>
              <w:t>c) achtet es auf die Einhaltung der Informatikpolitik des</w:t>
            </w:r>
            <w:r>
              <w:t xml:space="preserve"> Staates und die Informatiksicherheit gemäss den einschlägigen Bestimmungen;</w:t>
            </w:r>
          </w:p>
        </w:tc>
        <w:tc>
          <w:tcPr>
            <w:tcW w:w="371.40pt" w:type="dxa"/>
            <w:tcBorders>
              <w:start w:val="single" w:sz="4" w:space="0" w:color="000000"/>
              <w:end w:val="single" w:sz="4" w:space="0" w:color="000000"/>
            </w:tcBorders>
            <w:shd w:val="clear" w:color="auto" w:fill="auto"/>
          </w:tcPr>
          <w:p w14:paraId="317B9C91" w14:textId="77777777" w:rsidR="008A6CAA" w:rsidRDefault="00A04CEE">
            <w:pPr>
              <w:pStyle w:val="TableContents"/>
            </w:pPr>
            <w:r>
              <w:t>c) achtet es auf die Einhaltung der Informatikpolitik des Staates und die Informatiksicherheit gemäss den einschlägigen Bestimmungen;</w:t>
            </w:r>
          </w:p>
        </w:tc>
      </w:tr>
      <w:tr w:rsidR="008A6CAA" w14:paraId="7B607C26" w14:textId="77777777">
        <w:trPr>
          <w:cantSplit/>
        </w:trPr>
        <w:tc>
          <w:tcPr>
            <w:tcW w:w="371.30pt" w:type="dxa"/>
            <w:tcBorders>
              <w:start w:val="single" w:sz="4" w:space="0" w:color="000000"/>
            </w:tcBorders>
            <w:shd w:val="clear" w:color="auto" w:fill="auto"/>
          </w:tcPr>
          <w:p w14:paraId="18C51AEC" w14:textId="77777777" w:rsidR="008A6CAA" w:rsidRDefault="00A04CEE">
            <w:pPr>
              <w:pStyle w:val="TableContents"/>
            </w:pPr>
            <w:r>
              <w:t xml:space="preserve">d) gibt es die nötigen </w:t>
            </w:r>
            <w:r>
              <w:t>technischen Weisungen heraus, unterstützt die Direktionen und die Verwaltungseinheiten bei deren Anwendung und sorgt für deren Beachtung.</w:t>
            </w:r>
          </w:p>
        </w:tc>
        <w:tc>
          <w:tcPr>
            <w:tcW w:w="371.40pt" w:type="dxa"/>
            <w:tcBorders>
              <w:start w:val="single" w:sz="4" w:space="0" w:color="000000"/>
              <w:end w:val="single" w:sz="4" w:space="0" w:color="000000"/>
            </w:tcBorders>
            <w:shd w:val="clear" w:color="auto" w:fill="auto"/>
          </w:tcPr>
          <w:p w14:paraId="5CA6859B" w14:textId="77777777" w:rsidR="008A6CAA" w:rsidRDefault="00A04CEE">
            <w:pPr>
              <w:pStyle w:val="TableContents"/>
            </w:pPr>
            <w:r>
              <w:t>d) gibt es die nötigen technischen Weisungen heraus, unterstützt die Direktionen und die Verwaltungseinheiten bei dere</w:t>
            </w:r>
            <w:r>
              <w:t>n Anwendung und sorgt für deren Beachtung.</w:t>
            </w:r>
          </w:p>
        </w:tc>
      </w:tr>
      <w:tr w:rsidR="008A6CAA" w14:paraId="28EDF377" w14:textId="77777777">
        <w:trPr>
          <w:cantSplit/>
        </w:trPr>
        <w:tc>
          <w:tcPr>
            <w:tcW w:w="371.30pt" w:type="dxa"/>
            <w:tcBorders>
              <w:start w:val="single" w:sz="4" w:space="0" w:color="000000"/>
            </w:tcBorders>
            <w:shd w:val="clear" w:color="auto" w:fill="auto"/>
          </w:tcPr>
          <w:p w14:paraId="3F87ACC6"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52FC0238" w14:textId="77777777" w:rsidR="008A6CAA" w:rsidRDefault="00A04CEE">
            <w:pPr>
              <w:pStyle w:val="TableContents"/>
            </w:pPr>
            <w:r>
              <w:rPr>
                <w:vertAlign w:val="superscript"/>
              </w:rPr>
              <w:t>3</w:t>
            </w:r>
            <w:r>
              <w:t> Anfragen für Hilfe und Informatik-Support bei der Nutzung des CMS werden zentral beim Support Request Management System des Amts für Informatik und Telekommunikation gesammelt.</w:t>
            </w:r>
          </w:p>
        </w:tc>
      </w:tr>
      <w:tr w:rsidR="008A6CAA" w14:paraId="7FAD0FBE" w14:textId="77777777">
        <w:trPr>
          <w:cantSplit/>
        </w:trPr>
        <w:tc>
          <w:tcPr>
            <w:tcW w:w="371.30pt" w:type="dxa"/>
            <w:tcBorders>
              <w:top w:val="single" w:sz="4" w:space="0" w:color="000000"/>
              <w:start w:val="single" w:sz="4" w:space="0" w:color="000000"/>
            </w:tcBorders>
            <w:shd w:val="clear" w:color="auto" w:fill="auto"/>
          </w:tcPr>
          <w:p w14:paraId="4BA1DCE5" w14:textId="77777777" w:rsidR="008A6CAA" w:rsidRDefault="00A04CEE">
            <w:pPr>
              <w:pStyle w:val="TableContents"/>
            </w:pPr>
            <w:r>
              <w:rPr>
                <w:b/>
                <w:bCs/>
              </w:rPr>
              <w:t>Art.  37</w:t>
            </w:r>
            <w:r>
              <w:br/>
            </w:r>
            <w:r>
              <w:rPr>
                <w:sz w:val="18"/>
              </w:rPr>
              <w:t>Weisungen</w:t>
            </w:r>
          </w:p>
        </w:tc>
        <w:tc>
          <w:tcPr>
            <w:tcW w:w="371.40pt" w:type="dxa"/>
            <w:tcBorders>
              <w:top w:val="single" w:sz="4" w:space="0" w:color="000000"/>
              <w:start w:val="single" w:sz="4" w:space="0" w:color="000000"/>
              <w:end w:val="single" w:sz="4" w:space="0" w:color="000000"/>
            </w:tcBorders>
            <w:shd w:val="clear" w:color="auto" w:fill="auto"/>
          </w:tcPr>
          <w:p w14:paraId="1BA40DAB" w14:textId="77777777" w:rsidR="008A6CAA" w:rsidRDefault="008A6CAA">
            <w:pPr>
              <w:pStyle w:val="TableContents"/>
            </w:pPr>
          </w:p>
        </w:tc>
      </w:tr>
      <w:tr w:rsidR="008A6CAA" w14:paraId="1F062B1B" w14:textId="77777777">
        <w:trPr>
          <w:cantSplit/>
        </w:trPr>
        <w:tc>
          <w:tcPr>
            <w:tcW w:w="371.30pt" w:type="dxa"/>
            <w:tcBorders>
              <w:start w:val="single" w:sz="4" w:space="0" w:color="000000"/>
            </w:tcBorders>
            <w:shd w:val="clear" w:color="auto" w:fill="auto"/>
          </w:tcPr>
          <w:p w14:paraId="2D41D5D3" w14:textId="77777777" w:rsidR="008A6CAA" w:rsidRDefault="00A04CEE">
            <w:pPr>
              <w:pStyle w:val="TableContents"/>
            </w:pPr>
            <w:r>
              <w:rPr>
                <w:vertAlign w:val="superscript"/>
              </w:rPr>
              <w:t>1</w:t>
            </w:r>
            <w:r>
              <w:t xml:space="preserve"> Die </w:t>
            </w:r>
            <w:r>
              <w:t xml:space="preserve">Regeln dieses Abschnitts 3.1 werden in Weisungen genauer ausgeführt und ergänzt; diese </w:t>
            </w:r>
            <w:proofErr w:type="spellStart"/>
            <w:r>
              <w:t>regeln</w:t>
            </w:r>
            <w:proofErr w:type="spellEnd"/>
            <w:r>
              <w:t xml:space="preserve"> namentlich:</w:t>
            </w:r>
          </w:p>
        </w:tc>
        <w:tc>
          <w:tcPr>
            <w:tcW w:w="371.40pt" w:type="dxa"/>
            <w:tcBorders>
              <w:start w:val="single" w:sz="4" w:space="0" w:color="000000"/>
              <w:end w:val="single" w:sz="4" w:space="0" w:color="000000"/>
            </w:tcBorders>
            <w:shd w:val="clear" w:color="auto" w:fill="auto"/>
          </w:tcPr>
          <w:p w14:paraId="51B4C569" w14:textId="77777777" w:rsidR="008A6CAA" w:rsidRDefault="00A04CEE">
            <w:pPr>
              <w:pStyle w:val="TableContents"/>
            </w:pPr>
            <w:r>
              <w:rPr>
                <w:vertAlign w:val="superscript"/>
              </w:rPr>
              <w:t>1</w:t>
            </w:r>
            <w:r>
              <w:t> Die Vorschriften für die Website des Staates werden in Weisungen präzisiert und ergänzt, die sich insbesondere auf Folgendes beziehen:</w:t>
            </w:r>
          </w:p>
        </w:tc>
      </w:tr>
      <w:tr w:rsidR="008A6CAA" w14:paraId="66DA19AC" w14:textId="77777777">
        <w:trPr>
          <w:cantSplit/>
        </w:trPr>
        <w:tc>
          <w:tcPr>
            <w:tcW w:w="371.30pt" w:type="dxa"/>
            <w:tcBorders>
              <w:start w:val="single" w:sz="4" w:space="0" w:color="000000"/>
            </w:tcBorders>
            <w:shd w:val="clear" w:color="auto" w:fill="auto"/>
          </w:tcPr>
          <w:p w14:paraId="4AB07C1B" w14:textId="77777777" w:rsidR="008A6CAA" w:rsidRDefault="00A04CEE">
            <w:pPr>
              <w:pStyle w:val="TableContents"/>
              <w:ind w:start="7.45pt" w:end="0.15pt" w:hanging="9.45pt"/>
            </w:pPr>
            <w:r>
              <w:t xml:space="preserve">a) wie </w:t>
            </w:r>
            <w:r>
              <w:t>eine Website eröffnet und verwaltet wird und wie die Domänen-Namen verwaltet werden;</w:t>
            </w:r>
          </w:p>
        </w:tc>
        <w:tc>
          <w:tcPr>
            <w:tcW w:w="371.40pt" w:type="dxa"/>
            <w:tcBorders>
              <w:start w:val="single" w:sz="4" w:space="0" w:color="000000"/>
              <w:end w:val="single" w:sz="4" w:space="0" w:color="000000"/>
            </w:tcBorders>
            <w:shd w:val="clear" w:color="auto" w:fill="auto"/>
          </w:tcPr>
          <w:p w14:paraId="6F95F4B8" w14:textId="77777777" w:rsidR="008A6CAA" w:rsidRDefault="00A04CEE">
            <w:pPr>
              <w:pStyle w:val="TableContents"/>
              <w:ind w:start="7.45pt" w:end="0.15pt" w:hanging="9.45pt"/>
            </w:pPr>
            <w:r>
              <w:t>a) das Verfahren zur Erstellung von Seiten für eine neue Einheit oder ein neues Projekt und die Verwaltung von Domainnamen;</w:t>
            </w:r>
          </w:p>
        </w:tc>
      </w:tr>
      <w:tr w:rsidR="008A6CAA" w14:paraId="23C1493E" w14:textId="77777777">
        <w:trPr>
          <w:cantSplit/>
        </w:trPr>
        <w:tc>
          <w:tcPr>
            <w:tcW w:w="371.30pt" w:type="dxa"/>
            <w:tcBorders>
              <w:start w:val="single" w:sz="4" w:space="0" w:color="000000"/>
            </w:tcBorders>
            <w:shd w:val="clear" w:color="auto" w:fill="auto"/>
          </w:tcPr>
          <w:p w14:paraId="5817CBCD" w14:textId="77777777" w:rsidR="008A6CAA" w:rsidRDefault="00A04CEE">
            <w:pPr>
              <w:pStyle w:val="TableContents"/>
              <w:ind w:start="7.45pt" w:end="0.15pt" w:hanging="9.45pt"/>
            </w:pPr>
            <w:r>
              <w:t>b) welchen Inhalt das Portal hat und wie es si</w:t>
            </w:r>
            <w:r>
              <w:t>ch präsentiert sowie nach welchen Kriterien aktuelle Mitteilungen auf dieser Website veröffentlicht werden;</w:t>
            </w:r>
          </w:p>
        </w:tc>
        <w:tc>
          <w:tcPr>
            <w:tcW w:w="371.40pt" w:type="dxa"/>
            <w:tcBorders>
              <w:start w:val="single" w:sz="4" w:space="0" w:color="000000"/>
              <w:end w:val="single" w:sz="4" w:space="0" w:color="000000"/>
            </w:tcBorders>
            <w:shd w:val="clear" w:color="auto" w:fill="auto"/>
          </w:tcPr>
          <w:p w14:paraId="23F25C07" w14:textId="77777777" w:rsidR="008A6CAA" w:rsidRDefault="00A04CEE">
            <w:pPr>
              <w:pStyle w:val="TableContents"/>
              <w:ind w:start="7.45pt" w:end="0.15pt" w:hanging="9.45pt"/>
            </w:pPr>
            <w:r>
              <w:t xml:space="preserve">b) welchen Inhalt die Homepage der Website des Staates hat, wie sie strukturiert ist und wie sie sich präsentiert sowie nach welchen Kriterien News </w:t>
            </w:r>
            <w:r>
              <w:t>auf dieser Website veröffentlicht werden;</w:t>
            </w:r>
          </w:p>
        </w:tc>
      </w:tr>
      <w:tr w:rsidR="008A6CAA" w14:paraId="7DB82EC6" w14:textId="77777777">
        <w:trPr>
          <w:cantSplit/>
        </w:trPr>
        <w:tc>
          <w:tcPr>
            <w:tcW w:w="371.30pt" w:type="dxa"/>
            <w:tcBorders>
              <w:start w:val="single" w:sz="4" w:space="0" w:color="000000"/>
            </w:tcBorders>
            <w:shd w:val="clear" w:color="auto" w:fill="auto"/>
          </w:tcPr>
          <w:p w14:paraId="49239B0D" w14:textId="77777777" w:rsidR="008A6CAA" w:rsidRDefault="00A04CEE">
            <w:pPr>
              <w:pStyle w:val="TableContents"/>
              <w:ind w:start="7.45pt" w:end="0.15pt" w:hanging="9.45pt"/>
            </w:pPr>
            <w:r>
              <w:t>c) welche Mindestanforderungen für den Inhalt der übrigen Websites sowie für ihre Struktur und ihre Präsentation gelten;</w:t>
            </w:r>
          </w:p>
        </w:tc>
        <w:tc>
          <w:tcPr>
            <w:tcW w:w="371.40pt" w:type="dxa"/>
            <w:tcBorders>
              <w:start w:val="single" w:sz="4" w:space="0" w:color="000000"/>
              <w:end w:val="single" w:sz="4" w:space="0" w:color="000000"/>
            </w:tcBorders>
            <w:shd w:val="clear" w:color="auto" w:fill="auto"/>
          </w:tcPr>
          <w:p w14:paraId="76001F28" w14:textId="77777777" w:rsidR="008A6CAA" w:rsidRDefault="00A04CEE">
            <w:pPr>
              <w:pStyle w:val="TableContents"/>
              <w:ind w:start="7.45pt" w:end="0.15pt" w:hanging="9.45pt"/>
            </w:pPr>
            <w:r>
              <w:t>c) welche Mindestanforderungen für den Inhalt der übrigen Seiten sowie für ihre Struktur und</w:t>
            </w:r>
            <w:r>
              <w:t xml:space="preserve"> ihre Präsentation gelten;</w:t>
            </w:r>
          </w:p>
        </w:tc>
      </w:tr>
      <w:tr w:rsidR="008A6CAA" w14:paraId="5639D4A0" w14:textId="77777777">
        <w:trPr>
          <w:cantSplit/>
        </w:trPr>
        <w:tc>
          <w:tcPr>
            <w:tcW w:w="371.30pt" w:type="dxa"/>
            <w:tcBorders>
              <w:start w:val="single" w:sz="4" w:space="0" w:color="000000"/>
            </w:tcBorders>
            <w:shd w:val="clear" w:color="auto" w:fill="auto"/>
          </w:tcPr>
          <w:p w14:paraId="1DE75BD7" w14:textId="77777777" w:rsidR="008A6CAA" w:rsidRDefault="00A04CEE">
            <w:pPr>
              <w:pStyle w:val="TableContents"/>
              <w:ind w:start="7.45pt" w:end="0.15pt" w:hanging="9.45pt"/>
            </w:pPr>
            <w:r>
              <w:t>d) wann ausnahmsweise Werbung und Links zu kommerziellen Websites aufgenommen werden;</w:t>
            </w:r>
          </w:p>
        </w:tc>
        <w:tc>
          <w:tcPr>
            <w:tcW w:w="371.40pt" w:type="dxa"/>
            <w:tcBorders>
              <w:start w:val="single" w:sz="4" w:space="0" w:color="000000"/>
              <w:end w:val="single" w:sz="4" w:space="0" w:color="000000"/>
            </w:tcBorders>
            <w:shd w:val="clear" w:color="auto" w:fill="auto"/>
          </w:tcPr>
          <w:p w14:paraId="4FBB0EF6" w14:textId="77777777" w:rsidR="008A6CAA" w:rsidRDefault="008A6CAA">
            <w:pPr>
              <w:pStyle w:val="TableContents"/>
              <w:ind w:start="7.45pt" w:end="0.15pt" w:hanging="9.45pt"/>
            </w:pPr>
          </w:p>
        </w:tc>
      </w:tr>
      <w:tr w:rsidR="008A6CAA" w14:paraId="12D1A9B6" w14:textId="77777777">
        <w:trPr>
          <w:cantSplit/>
        </w:trPr>
        <w:tc>
          <w:tcPr>
            <w:tcW w:w="371.30pt" w:type="dxa"/>
            <w:tcBorders>
              <w:start w:val="single" w:sz="4" w:space="0" w:color="000000"/>
            </w:tcBorders>
            <w:shd w:val="clear" w:color="auto" w:fill="auto"/>
          </w:tcPr>
          <w:p w14:paraId="039ECF20" w14:textId="77777777" w:rsidR="008A6CAA" w:rsidRDefault="00A04CEE">
            <w:pPr>
              <w:pStyle w:val="TableContents"/>
              <w:ind w:start="7.45pt" w:end="0.15pt" w:hanging="9.45pt"/>
            </w:pPr>
            <w:r>
              <w:t>e) wie das Prinzip der Gleichstellung für behinderte Personen berücksichtigt wird;</w:t>
            </w:r>
          </w:p>
        </w:tc>
        <w:tc>
          <w:tcPr>
            <w:tcW w:w="371.40pt" w:type="dxa"/>
            <w:tcBorders>
              <w:start w:val="single" w:sz="4" w:space="0" w:color="000000"/>
              <w:end w:val="single" w:sz="4" w:space="0" w:color="000000"/>
            </w:tcBorders>
            <w:shd w:val="clear" w:color="auto" w:fill="auto"/>
          </w:tcPr>
          <w:p w14:paraId="7E7CBFA9" w14:textId="77777777" w:rsidR="008A6CAA" w:rsidRDefault="008A6CAA">
            <w:pPr>
              <w:pStyle w:val="TableContents"/>
              <w:ind w:start="7.45pt" w:end="0.15pt" w:hanging="9.45pt"/>
            </w:pPr>
          </w:p>
        </w:tc>
      </w:tr>
      <w:tr w:rsidR="008A6CAA" w14:paraId="6E08DB9A" w14:textId="77777777">
        <w:trPr>
          <w:cantSplit/>
        </w:trPr>
        <w:tc>
          <w:tcPr>
            <w:tcW w:w="371.30pt" w:type="dxa"/>
            <w:tcBorders>
              <w:start w:val="single" w:sz="4" w:space="0" w:color="000000"/>
            </w:tcBorders>
            <w:shd w:val="clear" w:color="auto" w:fill="auto"/>
          </w:tcPr>
          <w:p w14:paraId="10687393" w14:textId="77777777" w:rsidR="008A6CAA" w:rsidRDefault="00A04CEE">
            <w:pPr>
              <w:pStyle w:val="TableContents"/>
              <w:ind w:start="7.45pt" w:end="0.15pt" w:hanging="9.45pt"/>
            </w:pPr>
            <w:r>
              <w:t>f) wie Daten, die nicht mehr aktuell sind, auf der Webs</w:t>
            </w:r>
            <w:r>
              <w:t>ite archiviert werden;</w:t>
            </w:r>
          </w:p>
        </w:tc>
        <w:tc>
          <w:tcPr>
            <w:tcW w:w="371.40pt" w:type="dxa"/>
            <w:tcBorders>
              <w:start w:val="single" w:sz="4" w:space="0" w:color="000000"/>
              <w:end w:val="single" w:sz="4" w:space="0" w:color="000000"/>
            </w:tcBorders>
            <w:shd w:val="clear" w:color="auto" w:fill="auto"/>
          </w:tcPr>
          <w:p w14:paraId="12269AAF" w14:textId="77777777" w:rsidR="008A6CAA" w:rsidRDefault="00A04CEE">
            <w:pPr>
              <w:pStyle w:val="TableContents"/>
              <w:ind w:start="7.45pt" w:end="0.15pt" w:hanging="9.45pt"/>
            </w:pPr>
            <w:r>
              <w:t>f) die Aufbewahrung von Daten, die nicht mehr aktuell sind, auf der Website des Staates;</w:t>
            </w:r>
          </w:p>
        </w:tc>
      </w:tr>
      <w:tr w:rsidR="008A6CAA" w14:paraId="469C5587" w14:textId="77777777">
        <w:trPr>
          <w:cantSplit/>
        </w:trPr>
        <w:tc>
          <w:tcPr>
            <w:tcW w:w="371.30pt" w:type="dxa"/>
            <w:tcBorders>
              <w:start w:val="single" w:sz="4" w:space="0" w:color="000000"/>
            </w:tcBorders>
            <w:shd w:val="clear" w:color="auto" w:fill="auto"/>
          </w:tcPr>
          <w:p w14:paraId="64DD8D57" w14:textId="77777777" w:rsidR="008A6CAA" w:rsidRDefault="00A04CEE">
            <w:pPr>
              <w:pStyle w:val="TableContents"/>
              <w:ind w:start="7.45pt" w:end="0.15pt" w:hanging="9.45pt"/>
            </w:pPr>
            <w:r>
              <w:t>g) wie die Verantwortlichen für die Websites ausgebildet werden.</w:t>
            </w:r>
          </w:p>
        </w:tc>
        <w:tc>
          <w:tcPr>
            <w:tcW w:w="371.40pt" w:type="dxa"/>
            <w:tcBorders>
              <w:start w:val="single" w:sz="4" w:space="0" w:color="000000"/>
              <w:end w:val="single" w:sz="4" w:space="0" w:color="000000"/>
            </w:tcBorders>
            <w:shd w:val="clear" w:color="auto" w:fill="auto"/>
          </w:tcPr>
          <w:p w14:paraId="2284401D" w14:textId="77777777" w:rsidR="008A6CAA" w:rsidRDefault="00A04CEE">
            <w:pPr>
              <w:pStyle w:val="TableContents"/>
              <w:ind w:start="7.45pt" w:end="0.15pt" w:hanging="9.45pt"/>
            </w:pPr>
            <w:r>
              <w:t xml:space="preserve">g) die Schulung von Personen, die berechtigt sind, Informationen auf der </w:t>
            </w:r>
            <w:r>
              <w:t>Website des Staates zu veröffentlichen.</w:t>
            </w:r>
          </w:p>
        </w:tc>
      </w:tr>
      <w:tr w:rsidR="008A6CAA" w14:paraId="3FF1D969" w14:textId="77777777">
        <w:trPr>
          <w:cantSplit/>
        </w:trPr>
        <w:tc>
          <w:tcPr>
            <w:tcW w:w="371.30pt" w:type="dxa"/>
            <w:tcBorders>
              <w:start w:val="single" w:sz="4" w:space="0" w:color="000000"/>
            </w:tcBorders>
            <w:shd w:val="clear" w:color="auto" w:fill="auto"/>
          </w:tcPr>
          <w:p w14:paraId="7689F056" w14:textId="77777777" w:rsidR="008A6CAA" w:rsidRDefault="00A04CEE">
            <w:pPr>
              <w:pStyle w:val="TableContents"/>
            </w:pPr>
            <w:r>
              <w:rPr>
                <w:vertAlign w:val="superscript"/>
              </w:rPr>
              <w:lastRenderedPageBreak/>
              <w:t>2</w:t>
            </w:r>
            <w:r>
              <w:t> Die Weisungen werden mit den Anforderungen des Corporate Designs des Staates koordiniert.</w:t>
            </w:r>
          </w:p>
        </w:tc>
        <w:tc>
          <w:tcPr>
            <w:tcW w:w="371.40pt" w:type="dxa"/>
            <w:tcBorders>
              <w:start w:val="single" w:sz="4" w:space="0" w:color="000000"/>
              <w:end w:val="single" w:sz="4" w:space="0" w:color="000000"/>
            </w:tcBorders>
            <w:shd w:val="clear" w:color="auto" w:fill="auto"/>
          </w:tcPr>
          <w:p w14:paraId="24D5FA58" w14:textId="77777777" w:rsidR="008A6CAA" w:rsidRDefault="00A04CEE">
            <w:pPr>
              <w:pStyle w:val="TableContents"/>
            </w:pPr>
            <w:r>
              <w:rPr>
                <w:vertAlign w:val="superscript"/>
              </w:rPr>
              <w:t>2</w:t>
            </w:r>
            <w:r>
              <w:t> Die Weisungen werden mit den Anforderungen des Corporate Design des Staates und allenfalls mit den Weisungen zum Schutz d</w:t>
            </w:r>
            <w:r>
              <w:t>er Personendaten nach Artikel 11 Abs. 2 koordiniert.</w:t>
            </w:r>
          </w:p>
        </w:tc>
      </w:tr>
      <w:tr w:rsidR="008A6CAA" w14:paraId="7FB33827" w14:textId="77777777">
        <w:trPr>
          <w:cantSplit/>
        </w:trPr>
        <w:tc>
          <w:tcPr>
            <w:tcW w:w="371.30pt" w:type="dxa"/>
            <w:tcBorders>
              <w:top w:val="single" w:sz="4" w:space="0" w:color="000000"/>
              <w:start w:val="single" w:sz="4" w:space="0" w:color="000000"/>
            </w:tcBorders>
            <w:shd w:val="clear" w:color="auto" w:fill="auto"/>
          </w:tcPr>
          <w:p w14:paraId="3C2E6A03"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5BA5B8E6" w14:textId="77777777" w:rsidR="008A6CAA" w:rsidRDefault="00A04CEE">
            <w:pPr>
              <w:pStyle w:val="TableContents"/>
            </w:pPr>
            <w:r>
              <w:rPr>
                <w:b/>
                <w:bCs/>
              </w:rPr>
              <w:t>Art.  37a</w:t>
            </w:r>
            <w:r>
              <w:br/>
            </w:r>
            <w:r>
              <w:rPr>
                <w:sz w:val="18"/>
              </w:rPr>
              <w:t>Aufsicht</w:t>
            </w:r>
          </w:p>
        </w:tc>
      </w:tr>
      <w:tr w:rsidR="008A6CAA" w14:paraId="30FF8A64" w14:textId="77777777">
        <w:trPr>
          <w:cantSplit/>
        </w:trPr>
        <w:tc>
          <w:tcPr>
            <w:tcW w:w="371.30pt" w:type="dxa"/>
            <w:tcBorders>
              <w:start w:val="single" w:sz="4" w:space="0" w:color="000000"/>
            </w:tcBorders>
            <w:shd w:val="clear" w:color="auto" w:fill="auto"/>
          </w:tcPr>
          <w:p w14:paraId="197E1FE4"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169A1AB7" w14:textId="77777777" w:rsidR="008A6CAA" w:rsidRDefault="00A04CEE">
            <w:pPr>
              <w:pStyle w:val="TableContents"/>
            </w:pPr>
            <w:r>
              <w:rPr>
                <w:vertAlign w:val="superscript"/>
              </w:rPr>
              <w:t>1</w:t>
            </w:r>
            <w:r>
              <w:t> Die Aufsicht über den Inhalt der Seiten der Verwaltungseinheiten wird gemäss den Artikeln 7 Abs. 2 Bst. b und 11 sichergestellt.</w:t>
            </w:r>
          </w:p>
        </w:tc>
      </w:tr>
      <w:tr w:rsidR="008A6CAA" w14:paraId="7105D8E7" w14:textId="77777777">
        <w:trPr>
          <w:cantSplit/>
        </w:trPr>
        <w:tc>
          <w:tcPr>
            <w:tcW w:w="371.30pt" w:type="dxa"/>
            <w:tcBorders>
              <w:start w:val="single" w:sz="4" w:space="0" w:color="000000"/>
            </w:tcBorders>
            <w:shd w:val="clear" w:color="auto" w:fill="auto"/>
          </w:tcPr>
          <w:p w14:paraId="566CE2BD"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2A434048" w14:textId="77777777" w:rsidR="008A6CAA" w:rsidRDefault="00A04CEE">
            <w:pPr>
              <w:pStyle w:val="TableContents"/>
            </w:pPr>
            <w:r>
              <w:rPr>
                <w:vertAlign w:val="superscript"/>
              </w:rPr>
              <w:t>2</w:t>
            </w:r>
            <w:r>
              <w:t xml:space="preserve"> Die Kontrolle durch das Büro für </w:t>
            </w:r>
            <w:r>
              <w:t>Information gemäss Artikel 6 Abs. 1 Bst. e bleibt ausserdem vorbehalten.</w:t>
            </w:r>
          </w:p>
        </w:tc>
      </w:tr>
      <w:tr w:rsidR="008A6CAA" w14:paraId="1C7E4951" w14:textId="77777777">
        <w:tc>
          <w:tcPr>
            <w:tcW w:w="371.30pt" w:type="dxa"/>
            <w:tcBorders>
              <w:top w:val="single" w:sz="4" w:space="0" w:color="000000"/>
              <w:start w:val="single" w:sz="4" w:space="0" w:color="000000"/>
            </w:tcBorders>
            <w:shd w:val="clear" w:color="auto" w:fill="auto"/>
          </w:tcPr>
          <w:p w14:paraId="085F1274" w14:textId="77777777" w:rsidR="008A6CAA" w:rsidRDefault="00A04CEE">
            <w:pPr>
              <w:pStyle w:val="TableContents"/>
            </w:pPr>
            <w:r>
              <w:t>     </w:t>
            </w:r>
          </w:p>
        </w:tc>
        <w:tc>
          <w:tcPr>
            <w:tcW w:w="371.40pt" w:type="dxa"/>
            <w:tcBorders>
              <w:top w:val="single" w:sz="4" w:space="0" w:color="000000"/>
              <w:start w:val="single" w:sz="4" w:space="0" w:color="000000"/>
              <w:end w:val="single" w:sz="4" w:space="0" w:color="000000"/>
            </w:tcBorders>
            <w:shd w:val="clear" w:color="auto" w:fill="auto"/>
          </w:tcPr>
          <w:p w14:paraId="42539B6C" w14:textId="77777777" w:rsidR="008A6CAA" w:rsidRDefault="00A04CEE">
            <w:pPr>
              <w:pStyle w:val="TableContents"/>
            </w:pPr>
            <w:r>
              <w:rPr>
                <w:b/>
                <w:bCs/>
                <w:sz w:val="22"/>
              </w:rPr>
              <w:t>3.1.b Unabhängige Websites</w:t>
            </w:r>
          </w:p>
        </w:tc>
      </w:tr>
      <w:tr w:rsidR="008A6CAA" w14:paraId="0B631408" w14:textId="77777777">
        <w:trPr>
          <w:cantSplit/>
        </w:trPr>
        <w:tc>
          <w:tcPr>
            <w:tcW w:w="371.30pt" w:type="dxa"/>
            <w:tcBorders>
              <w:top w:val="single" w:sz="4" w:space="0" w:color="000000"/>
              <w:start w:val="single" w:sz="4" w:space="0" w:color="000000"/>
            </w:tcBorders>
            <w:shd w:val="clear" w:color="auto" w:fill="auto"/>
          </w:tcPr>
          <w:p w14:paraId="33CF5C0D"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350B3E55" w14:textId="77777777" w:rsidR="008A6CAA" w:rsidRDefault="00A04CEE">
            <w:pPr>
              <w:pStyle w:val="TableContents"/>
            </w:pPr>
            <w:r>
              <w:rPr>
                <w:b/>
                <w:bCs/>
              </w:rPr>
              <w:t>Art.  37b</w:t>
            </w:r>
            <w:r>
              <w:br/>
            </w:r>
            <w:r>
              <w:rPr>
                <w:sz w:val="18"/>
              </w:rPr>
              <w:t>Kategorien</w:t>
            </w:r>
          </w:p>
        </w:tc>
      </w:tr>
      <w:tr w:rsidR="008A6CAA" w14:paraId="4AA033BF" w14:textId="77777777">
        <w:trPr>
          <w:cantSplit/>
        </w:trPr>
        <w:tc>
          <w:tcPr>
            <w:tcW w:w="371.30pt" w:type="dxa"/>
            <w:tcBorders>
              <w:start w:val="single" w:sz="4" w:space="0" w:color="000000"/>
            </w:tcBorders>
            <w:shd w:val="clear" w:color="auto" w:fill="auto"/>
          </w:tcPr>
          <w:p w14:paraId="73041F84"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039F608" w14:textId="77777777" w:rsidR="008A6CAA" w:rsidRDefault="00A04CEE">
            <w:pPr>
              <w:pStyle w:val="TableContents"/>
            </w:pPr>
            <w:r>
              <w:rPr>
                <w:vertAlign w:val="superscript"/>
              </w:rPr>
              <w:t>1</w:t>
            </w:r>
            <w:r>
              <w:t xml:space="preserve"> Die Anstalten mit eigener Rechtspersönlichkeit können ihre eigene Website ausserhalb des CMS erstellen und </w:t>
            </w:r>
            <w:r>
              <w:t>verwalten, zusätzlich zu den Seiten, die sie auf der Website des Staates verwalten, oder an deren Stelle.</w:t>
            </w:r>
          </w:p>
        </w:tc>
      </w:tr>
      <w:tr w:rsidR="008A6CAA" w14:paraId="1B7B7BBF" w14:textId="77777777">
        <w:trPr>
          <w:cantSplit/>
        </w:trPr>
        <w:tc>
          <w:tcPr>
            <w:tcW w:w="371.30pt" w:type="dxa"/>
            <w:tcBorders>
              <w:start w:val="single" w:sz="4" w:space="0" w:color="000000"/>
            </w:tcBorders>
            <w:shd w:val="clear" w:color="auto" w:fill="auto"/>
          </w:tcPr>
          <w:p w14:paraId="7EEE11FB"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E34D27B" w14:textId="77777777" w:rsidR="008A6CAA" w:rsidRDefault="00A04CEE">
            <w:pPr>
              <w:pStyle w:val="TableContents"/>
            </w:pPr>
            <w:r>
              <w:rPr>
                <w:vertAlign w:val="superscript"/>
              </w:rPr>
              <w:t>2</w:t>
            </w:r>
            <w:r>
              <w:t> Für die Erstellung weiterer, von der Website des Staates unabhängiger Websites braucht es eine Bewilligung. Diese kann erteilt werden:</w:t>
            </w:r>
          </w:p>
        </w:tc>
      </w:tr>
      <w:tr w:rsidR="008A6CAA" w14:paraId="0BE28AA8" w14:textId="77777777">
        <w:trPr>
          <w:cantSplit/>
        </w:trPr>
        <w:tc>
          <w:tcPr>
            <w:tcW w:w="371.30pt" w:type="dxa"/>
            <w:tcBorders>
              <w:start w:val="single" w:sz="4" w:space="0" w:color="000000"/>
            </w:tcBorders>
            <w:shd w:val="clear" w:color="auto" w:fill="auto"/>
          </w:tcPr>
          <w:p w14:paraId="6B4717AA"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2163C753" w14:textId="77777777" w:rsidR="008A6CAA" w:rsidRDefault="00A04CEE">
            <w:pPr>
              <w:pStyle w:val="TableContents"/>
              <w:ind w:start="7.45pt" w:end="0.15pt" w:hanging="9.45pt"/>
            </w:pPr>
            <w:r>
              <w:t xml:space="preserve">a) für </w:t>
            </w:r>
            <w:r>
              <w:t>Websites anderer Verwaltungseinheiten oder Anstalten, die ihnen unterstellt sind, wenn dies aufgrund besonderer Umstände gerechtfertigt ist;</w:t>
            </w:r>
          </w:p>
        </w:tc>
      </w:tr>
      <w:tr w:rsidR="008A6CAA" w14:paraId="04375895" w14:textId="77777777">
        <w:trPr>
          <w:cantSplit/>
        </w:trPr>
        <w:tc>
          <w:tcPr>
            <w:tcW w:w="371.30pt" w:type="dxa"/>
            <w:tcBorders>
              <w:start w:val="single" w:sz="4" w:space="0" w:color="000000"/>
            </w:tcBorders>
            <w:shd w:val="clear" w:color="auto" w:fill="auto"/>
          </w:tcPr>
          <w:p w14:paraId="0CEDF7CC"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2047F965" w14:textId="77777777" w:rsidR="008A6CAA" w:rsidRDefault="00A04CEE">
            <w:pPr>
              <w:pStyle w:val="TableContents"/>
              <w:ind w:start="7.45pt" w:end="0.15pt" w:hanging="9.45pt"/>
            </w:pPr>
            <w:r>
              <w:t>b) für Anwendungen, die nicht ins CMS integriert werden können, insbesondere wegen der Auslagerung oder aus Gründ</w:t>
            </w:r>
            <w:r>
              <w:t>en des Schutzes der Personendaten.</w:t>
            </w:r>
          </w:p>
        </w:tc>
      </w:tr>
      <w:tr w:rsidR="008A6CAA" w14:paraId="64C85FBC" w14:textId="77777777">
        <w:trPr>
          <w:cantSplit/>
        </w:trPr>
        <w:tc>
          <w:tcPr>
            <w:tcW w:w="371.30pt" w:type="dxa"/>
            <w:tcBorders>
              <w:start w:val="single" w:sz="4" w:space="0" w:color="000000"/>
            </w:tcBorders>
            <w:shd w:val="clear" w:color="auto" w:fill="auto"/>
          </w:tcPr>
          <w:p w14:paraId="5A4E0B24"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1C06CD7" w14:textId="77777777" w:rsidR="008A6CAA" w:rsidRDefault="00A04CEE">
            <w:pPr>
              <w:pStyle w:val="TableContents"/>
            </w:pPr>
            <w:r>
              <w:rPr>
                <w:vertAlign w:val="superscript"/>
              </w:rPr>
              <w:t>3</w:t>
            </w:r>
            <w:r>
              <w:t> Das Büro für Information wird einen Monat im Voraus über die Eröffnung einer unabhängigen Website informiert.</w:t>
            </w:r>
          </w:p>
          <w:p w14:paraId="26950E6C" w14:textId="77777777" w:rsidR="003E5187" w:rsidRDefault="003E5187">
            <w:pPr>
              <w:pStyle w:val="TableContents"/>
            </w:pPr>
          </w:p>
          <w:p w14:paraId="07A42361" w14:textId="77777777" w:rsidR="003E5187" w:rsidRDefault="003E5187">
            <w:pPr>
              <w:pStyle w:val="TableContents"/>
            </w:pPr>
          </w:p>
          <w:p w14:paraId="7F0E5B10" w14:textId="3F56FFE7" w:rsidR="003E5187" w:rsidRDefault="003E5187">
            <w:pPr>
              <w:pStyle w:val="TableContents"/>
            </w:pPr>
          </w:p>
        </w:tc>
      </w:tr>
      <w:tr w:rsidR="008A6CAA" w14:paraId="516C1522" w14:textId="77777777">
        <w:trPr>
          <w:cantSplit/>
        </w:trPr>
        <w:tc>
          <w:tcPr>
            <w:tcW w:w="371.30pt" w:type="dxa"/>
            <w:tcBorders>
              <w:top w:val="single" w:sz="4" w:space="0" w:color="000000"/>
              <w:start w:val="single" w:sz="4" w:space="0" w:color="000000"/>
            </w:tcBorders>
            <w:shd w:val="clear" w:color="auto" w:fill="auto"/>
          </w:tcPr>
          <w:p w14:paraId="760D90ED"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017DC7F1" w14:textId="77777777" w:rsidR="008A6CAA" w:rsidRDefault="00A04CEE">
            <w:pPr>
              <w:pStyle w:val="TableContents"/>
            </w:pPr>
            <w:r>
              <w:rPr>
                <w:b/>
                <w:bCs/>
              </w:rPr>
              <w:t>Art.  37c</w:t>
            </w:r>
            <w:r>
              <w:br/>
            </w:r>
            <w:r>
              <w:rPr>
                <w:sz w:val="18"/>
              </w:rPr>
              <w:t>Anwendbare Regelung</w:t>
            </w:r>
          </w:p>
        </w:tc>
      </w:tr>
      <w:tr w:rsidR="008A6CAA" w14:paraId="233F394C" w14:textId="77777777">
        <w:trPr>
          <w:cantSplit/>
        </w:trPr>
        <w:tc>
          <w:tcPr>
            <w:tcW w:w="371.30pt" w:type="dxa"/>
            <w:tcBorders>
              <w:start w:val="single" w:sz="4" w:space="0" w:color="000000"/>
            </w:tcBorders>
            <w:shd w:val="clear" w:color="auto" w:fill="auto"/>
          </w:tcPr>
          <w:p w14:paraId="3A73961D"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7F52B6E4" w14:textId="77777777" w:rsidR="008A6CAA" w:rsidRDefault="00A04CEE">
            <w:pPr>
              <w:pStyle w:val="TableContents"/>
            </w:pPr>
            <w:r>
              <w:rPr>
                <w:vertAlign w:val="superscript"/>
              </w:rPr>
              <w:t>1</w:t>
            </w:r>
            <w:r>
              <w:t xml:space="preserve"> Für unabhängige Websites gelten die allgemeinen </w:t>
            </w:r>
            <w:r>
              <w:t>Organisationsgrundsätze nach Artikel 34 Abs. 1 und 3 und die entsprechenden Weisungen.</w:t>
            </w:r>
          </w:p>
        </w:tc>
      </w:tr>
      <w:tr w:rsidR="008A6CAA" w14:paraId="42BC8811" w14:textId="77777777">
        <w:trPr>
          <w:cantSplit/>
        </w:trPr>
        <w:tc>
          <w:tcPr>
            <w:tcW w:w="371.30pt" w:type="dxa"/>
            <w:tcBorders>
              <w:start w:val="single" w:sz="4" w:space="0" w:color="000000"/>
            </w:tcBorders>
            <w:shd w:val="clear" w:color="auto" w:fill="auto"/>
          </w:tcPr>
          <w:p w14:paraId="4B85E4D0"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6AA7CEFC" w14:textId="77777777" w:rsidR="008A6CAA" w:rsidRDefault="00A04CEE">
            <w:pPr>
              <w:pStyle w:val="TableContents"/>
            </w:pPr>
            <w:r>
              <w:rPr>
                <w:vertAlign w:val="superscript"/>
              </w:rPr>
              <w:t>2</w:t>
            </w:r>
            <w:r>
              <w:t> Der Mindestinhalt der unabhängigen Websites der Anstalten mit eigener Rechtspersönlichkeit, der übrigen Verwaltungseinheiten und der Anstalten, die ihnen unterstellt</w:t>
            </w:r>
            <w:r>
              <w:t xml:space="preserve"> sind, muss demjenigen nach Artikel 33 Abs. 2 entsprechen.</w:t>
            </w:r>
          </w:p>
        </w:tc>
      </w:tr>
      <w:tr w:rsidR="008A6CAA" w14:paraId="2AE04C80" w14:textId="77777777">
        <w:trPr>
          <w:cantSplit/>
        </w:trPr>
        <w:tc>
          <w:tcPr>
            <w:tcW w:w="371.30pt" w:type="dxa"/>
            <w:tcBorders>
              <w:start w:val="single" w:sz="4" w:space="0" w:color="000000"/>
            </w:tcBorders>
            <w:shd w:val="clear" w:color="auto" w:fill="auto"/>
          </w:tcPr>
          <w:p w14:paraId="55BCCAF1"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46C2666D" w14:textId="77777777" w:rsidR="008A6CAA" w:rsidRDefault="00A04CEE">
            <w:pPr>
              <w:pStyle w:val="TableContents"/>
            </w:pPr>
            <w:r>
              <w:rPr>
                <w:vertAlign w:val="superscript"/>
              </w:rPr>
              <w:t>3</w:t>
            </w:r>
            <w:r>
              <w:t> Unabhängige Websites unterliegen nicht den Anforderungen des Corporate Designs des Staates. Ihre Zugehörigkeit zum Staat Freiburg muss darin jedoch gemäss Artikel 3 Abs. 2 CDV klar erwähnt werd</w:t>
            </w:r>
            <w:r>
              <w:t>en.</w:t>
            </w:r>
          </w:p>
        </w:tc>
      </w:tr>
      <w:tr w:rsidR="008A6CAA" w14:paraId="56C8E7B1" w14:textId="77777777">
        <w:trPr>
          <w:cantSplit/>
        </w:trPr>
        <w:tc>
          <w:tcPr>
            <w:tcW w:w="371.30pt" w:type="dxa"/>
            <w:tcBorders>
              <w:start w:val="single" w:sz="4" w:space="0" w:color="000000"/>
            </w:tcBorders>
            <w:shd w:val="clear" w:color="auto" w:fill="auto"/>
          </w:tcPr>
          <w:p w14:paraId="79E3895D"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29199DD6" w14:textId="77777777" w:rsidR="008A6CAA" w:rsidRDefault="00A04CEE">
            <w:pPr>
              <w:pStyle w:val="TableContents"/>
            </w:pPr>
            <w:r>
              <w:rPr>
                <w:vertAlign w:val="superscript"/>
              </w:rPr>
              <w:t>4</w:t>
            </w:r>
            <w:r>
              <w:t> Unabhängige Websites werden von den betreffenden Anstalten und Einheiten selbständig verwaltet. Diese erhalten nicht die Unterstützung und den Support nach Artikel 36.</w:t>
            </w:r>
          </w:p>
        </w:tc>
      </w:tr>
      <w:tr w:rsidR="008A6CAA" w14:paraId="62B787B5" w14:textId="77777777">
        <w:trPr>
          <w:cantSplit/>
        </w:trPr>
        <w:tc>
          <w:tcPr>
            <w:tcW w:w="371.30pt" w:type="dxa"/>
            <w:tcBorders>
              <w:top w:val="single" w:sz="4" w:space="0" w:color="000000"/>
              <w:start w:val="single" w:sz="4" w:space="0" w:color="000000"/>
            </w:tcBorders>
            <w:shd w:val="clear" w:color="auto" w:fill="auto"/>
          </w:tcPr>
          <w:p w14:paraId="746D600B"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230A71AC" w14:textId="77777777" w:rsidR="008A6CAA" w:rsidRDefault="00A04CEE">
            <w:pPr>
              <w:pStyle w:val="TableContents"/>
            </w:pPr>
            <w:r>
              <w:rPr>
                <w:b/>
                <w:bCs/>
              </w:rPr>
              <w:t>Art.  37d</w:t>
            </w:r>
            <w:r>
              <w:br/>
            </w:r>
            <w:r>
              <w:rPr>
                <w:sz w:val="18"/>
              </w:rPr>
              <w:t>Bewilligungsverfahren</w:t>
            </w:r>
          </w:p>
        </w:tc>
      </w:tr>
      <w:tr w:rsidR="008A6CAA" w14:paraId="0AF03070" w14:textId="77777777">
        <w:trPr>
          <w:cantSplit/>
        </w:trPr>
        <w:tc>
          <w:tcPr>
            <w:tcW w:w="371.30pt" w:type="dxa"/>
            <w:tcBorders>
              <w:start w:val="single" w:sz="4" w:space="0" w:color="000000"/>
            </w:tcBorders>
            <w:shd w:val="clear" w:color="auto" w:fill="auto"/>
          </w:tcPr>
          <w:p w14:paraId="35DE1BBF"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24DB44EE" w14:textId="77777777" w:rsidR="008A6CAA" w:rsidRDefault="00A04CEE">
            <w:pPr>
              <w:pStyle w:val="TableContents"/>
            </w:pPr>
            <w:r>
              <w:rPr>
                <w:vertAlign w:val="superscript"/>
              </w:rPr>
              <w:t>1</w:t>
            </w:r>
            <w:r>
              <w:t xml:space="preserve"> Bewilligungsgesuche werden über die </w:t>
            </w:r>
            <w:r>
              <w:t>zuständige Direktion an das Büro für Information gerichtet. Ihnen wird eine ausführliche Begründung beigelegt.</w:t>
            </w:r>
          </w:p>
        </w:tc>
      </w:tr>
      <w:tr w:rsidR="008A6CAA" w14:paraId="620497D0" w14:textId="77777777">
        <w:trPr>
          <w:cantSplit/>
        </w:trPr>
        <w:tc>
          <w:tcPr>
            <w:tcW w:w="371.30pt" w:type="dxa"/>
            <w:tcBorders>
              <w:start w:val="single" w:sz="4" w:space="0" w:color="000000"/>
            </w:tcBorders>
            <w:shd w:val="clear" w:color="auto" w:fill="auto"/>
          </w:tcPr>
          <w:p w14:paraId="3B7EE139"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D932BD1" w14:textId="77777777" w:rsidR="008A6CAA" w:rsidRDefault="00A04CEE">
            <w:pPr>
              <w:pStyle w:val="TableContents"/>
            </w:pPr>
            <w:r>
              <w:rPr>
                <w:vertAlign w:val="superscript"/>
              </w:rPr>
              <w:t>2</w:t>
            </w:r>
            <w:r>
              <w:t> Die Gesuche werden folgenden Stellen zur Stellungnahme unterbreitet:</w:t>
            </w:r>
          </w:p>
        </w:tc>
      </w:tr>
      <w:tr w:rsidR="008A6CAA" w14:paraId="0B85478D" w14:textId="77777777">
        <w:trPr>
          <w:cantSplit/>
        </w:trPr>
        <w:tc>
          <w:tcPr>
            <w:tcW w:w="371.30pt" w:type="dxa"/>
            <w:tcBorders>
              <w:start w:val="single" w:sz="4" w:space="0" w:color="000000"/>
            </w:tcBorders>
            <w:shd w:val="clear" w:color="auto" w:fill="auto"/>
          </w:tcPr>
          <w:p w14:paraId="6540EAD1"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067D2F1E" w14:textId="77777777" w:rsidR="008A6CAA" w:rsidRDefault="00A04CEE">
            <w:pPr>
              <w:pStyle w:val="TableContents"/>
              <w:ind w:start="7.45pt" w:end="0.15pt" w:hanging="9.45pt"/>
            </w:pPr>
            <w:r>
              <w:t xml:space="preserve">a) dem Amt für Informatik und Telekommunikation für die </w:t>
            </w:r>
            <w:r>
              <w:t>technischen Aspekte und die Informatiksicherheit;</w:t>
            </w:r>
          </w:p>
        </w:tc>
      </w:tr>
      <w:tr w:rsidR="008A6CAA" w14:paraId="3BBFAC5B" w14:textId="77777777">
        <w:trPr>
          <w:cantSplit/>
        </w:trPr>
        <w:tc>
          <w:tcPr>
            <w:tcW w:w="371.30pt" w:type="dxa"/>
            <w:tcBorders>
              <w:start w:val="single" w:sz="4" w:space="0" w:color="000000"/>
            </w:tcBorders>
            <w:shd w:val="clear" w:color="auto" w:fill="auto"/>
          </w:tcPr>
          <w:p w14:paraId="1316A1CD"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6649E413" w14:textId="77777777" w:rsidR="008A6CAA" w:rsidRDefault="00A04CEE">
            <w:pPr>
              <w:pStyle w:val="TableContents"/>
              <w:ind w:start="7.45pt" w:end="0.15pt" w:hanging="9.45pt"/>
            </w:pPr>
            <w:r>
              <w:t>b) der ÖDSMB, wenn sie besondere Probleme beim Schutz der Personendaten aufwerfen.</w:t>
            </w:r>
          </w:p>
        </w:tc>
      </w:tr>
      <w:tr w:rsidR="008A6CAA" w14:paraId="106E931A" w14:textId="77777777">
        <w:trPr>
          <w:cantSplit/>
        </w:trPr>
        <w:tc>
          <w:tcPr>
            <w:tcW w:w="371.30pt" w:type="dxa"/>
            <w:tcBorders>
              <w:start w:val="single" w:sz="4" w:space="0" w:color="000000"/>
            </w:tcBorders>
            <w:shd w:val="clear" w:color="auto" w:fill="auto"/>
          </w:tcPr>
          <w:p w14:paraId="4343F7C6"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47CE5A9F" w14:textId="77777777" w:rsidR="008A6CAA" w:rsidRDefault="00A04CEE">
            <w:pPr>
              <w:pStyle w:val="TableContents"/>
            </w:pPr>
            <w:r>
              <w:rPr>
                <w:vertAlign w:val="superscript"/>
              </w:rPr>
              <w:t>3</w:t>
            </w:r>
            <w:r>
              <w:t xml:space="preserve"> Die Bewilligung wird von der Konferenz der Informationsverantwortlichen erteilt. Für die Websites der Einheiten nach </w:t>
            </w:r>
            <w:r>
              <w:t>Artikel 37b Abs. 2 Bst. a kann sie davon abhängig gemacht werden, dass eine minimale Darstellung der betreffenden Einheit in die Website des Staates integriert wird.</w:t>
            </w:r>
          </w:p>
          <w:p w14:paraId="4792F484" w14:textId="77777777" w:rsidR="003E5187" w:rsidRDefault="003E5187">
            <w:pPr>
              <w:pStyle w:val="TableContents"/>
            </w:pPr>
          </w:p>
          <w:p w14:paraId="2185432B" w14:textId="527758B5" w:rsidR="003E5187" w:rsidRDefault="003E5187">
            <w:pPr>
              <w:pStyle w:val="TableContents"/>
            </w:pPr>
          </w:p>
        </w:tc>
      </w:tr>
      <w:tr w:rsidR="008A6CAA" w14:paraId="62685E56" w14:textId="77777777">
        <w:tc>
          <w:tcPr>
            <w:tcW w:w="371.30pt" w:type="dxa"/>
            <w:tcBorders>
              <w:top w:val="single" w:sz="4" w:space="0" w:color="000000"/>
              <w:start w:val="single" w:sz="4" w:space="0" w:color="000000"/>
            </w:tcBorders>
            <w:shd w:val="clear" w:color="auto" w:fill="auto"/>
          </w:tcPr>
          <w:p w14:paraId="7D0E150C" w14:textId="77777777" w:rsidR="008A6CAA" w:rsidRDefault="00A04CEE">
            <w:pPr>
              <w:pStyle w:val="TableContents"/>
            </w:pPr>
            <w:r>
              <w:lastRenderedPageBreak/>
              <w:t>     </w:t>
            </w:r>
          </w:p>
        </w:tc>
        <w:tc>
          <w:tcPr>
            <w:tcW w:w="371.40pt" w:type="dxa"/>
            <w:tcBorders>
              <w:top w:val="single" w:sz="4" w:space="0" w:color="000000"/>
              <w:start w:val="single" w:sz="4" w:space="0" w:color="000000"/>
              <w:end w:val="single" w:sz="4" w:space="0" w:color="000000"/>
            </w:tcBorders>
            <w:shd w:val="clear" w:color="auto" w:fill="auto"/>
          </w:tcPr>
          <w:p w14:paraId="204A6DF0" w14:textId="77777777" w:rsidR="008A6CAA" w:rsidRDefault="00A04CEE">
            <w:pPr>
              <w:pStyle w:val="TableContents"/>
            </w:pPr>
            <w:r>
              <w:rPr>
                <w:b/>
                <w:bCs/>
                <w:sz w:val="22"/>
              </w:rPr>
              <w:t>3.1.c </w:t>
            </w:r>
            <w:proofErr w:type="spellStart"/>
            <w:r>
              <w:rPr>
                <w:b/>
                <w:bCs/>
                <w:sz w:val="22"/>
              </w:rPr>
              <w:t>Social</w:t>
            </w:r>
            <w:proofErr w:type="spellEnd"/>
            <w:r>
              <w:rPr>
                <w:b/>
                <w:bCs/>
                <w:sz w:val="22"/>
              </w:rPr>
              <w:t xml:space="preserve"> Media</w:t>
            </w:r>
          </w:p>
        </w:tc>
      </w:tr>
      <w:tr w:rsidR="008A6CAA" w14:paraId="0A50E61C" w14:textId="77777777">
        <w:trPr>
          <w:cantSplit/>
        </w:trPr>
        <w:tc>
          <w:tcPr>
            <w:tcW w:w="371.30pt" w:type="dxa"/>
            <w:tcBorders>
              <w:top w:val="single" w:sz="4" w:space="0" w:color="000000"/>
              <w:start w:val="single" w:sz="4" w:space="0" w:color="000000"/>
            </w:tcBorders>
            <w:shd w:val="clear" w:color="auto" w:fill="auto"/>
          </w:tcPr>
          <w:p w14:paraId="58F7F463" w14:textId="77777777" w:rsidR="008A6CAA" w:rsidRDefault="008A6CAA">
            <w:pPr>
              <w:pStyle w:val="TableContents"/>
            </w:pPr>
          </w:p>
        </w:tc>
        <w:tc>
          <w:tcPr>
            <w:tcW w:w="371.40pt" w:type="dxa"/>
            <w:tcBorders>
              <w:top w:val="single" w:sz="4" w:space="0" w:color="000000"/>
              <w:start w:val="single" w:sz="4" w:space="0" w:color="000000"/>
              <w:end w:val="single" w:sz="4" w:space="0" w:color="000000"/>
            </w:tcBorders>
            <w:shd w:val="clear" w:color="auto" w:fill="auto"/>
          </w:tcPr>
          <w:p w14:paraId="3B67706D" w14:textId="77777777" w:rsidR="008A6CAA" w:rsidRDefault="00A04CEE">
            <w:pPr>
              <w:pStyle w:val="TableContents"/>
            </w:pPr>
            <w:r>
              <w:rPr>
                <w:b/>
                <w:bCs/>
              </w:rPr>
              <w:t>Art.  37e</w:t>
            </w:r>
            <w:r>
              <w:br/>
            </w:r>
          </w:p>
        </w:tc>
      </w:tr>
      <w:tr w:rsidR="008A6CAA" w14:paraId="4728FAD5" w14:textId="77777777">
        <w:trPr>
          <w:cantSplit/>
        </w:trPr>
        <w:tc>
          <w:tcPr>
            <w:tcW w:w="371.30pt" w:type="dxa"/>
            <w:tcBorders>
              <w:start w:val="single" w:sz="4" w:space="0" w:color="000000"/>
            </w:tcBorders>
            <w:shd w:val="clear" w:color="auto" w:fill="auto"/>
          </w:tcPr>
          <w:p w14:paraId="5C9871D9"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5F547C14" w14:textId="77777777" w:rsidR="008A6CAA" w:rsidRDefault="00A04CEE">
            <w:pPr>
              <w:pStyle w:val="TableContents"/>
            </w:pPr>
            <w:r>
              <w:rPr>
                <w:vertAlign w:val="superscript"/>
              </w:rPr>
              <w:t>1</w:t>
            </w:r>
            <w:r>
              <w:t xml:space="preserve"> Die Direktionen und die </w:t>
            </w:r>
            <w:r>
              <w:t xml:space="preserve">Verwaltungseinheiten können die </w:t>
            </w:r>
            <w:proofErr w:type="spellStart"/>
            <w:r>
              <w:t>Social</w:t>
            </w:r>
            <w:proofErr w:type="spellEnd"/>
            <w:r>
              <w:t xml:space="preserve"> Media je nach Bedarf und ihnen eigenen Themen für ihre Kommunikation verwenden.</w:t>
            </w:r>
          </w:p>
        </w:tc>
      </w:tr>
      <w:tr w:rsidR="008A6CAA" w14:paraId="02AAA7EF" w14:textId="77777777">
        <w:trPr>
          <w:cantSplit/>
        </w:trPr>
        <w:tc>
          <w:tcPr>
            <w:tcW w:w="371.30pt" w:type="dxa"/>
            <w:tcBorders>
              <w:start w:val="single" w:sz="4" w:space="0" w:color="000000"/>
            </w:tcBorders>
            <w:shd w:val="clear" w:color="auto" w:fill="auto"/>
          </w:tcPr>
          <w:p w14:paraId="0A2BA8FB"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47FE525D" w14:textId="77777777" w:rsidR="008A6CAA" w:rsidRDefault="00A04CEE">
            <w:pPr>
              <w:pStyle w:val="TableContents"/>
            </w:pPr>
            <w:r>
              <w:rPr>
                <w:vertAlign w:val="superscript"/>
              </w:rPr>
              <w:t>2</w:t>
            </w:r>
            <w:r>
              <w:t xml:space="preserve"> Die Staatskanzlei erlässt einen Leitfaden für die Nutzung von </w:t>
            </w:r>
            <w:proofErr w:type="spellStart"/>
            <w:r>
              <w:t>Social</w:t>
            </w:r>
            <w:proofErr w:type="spellEnd"/>
            <w:r>
              <w:t xml:space="preserve"> Media und aktualisiert ihn regelmässig.</w:t>
            </w:r>
          </w:p>
        </w:tc>
      </w:tr>
      <w:tr w:rsidR="008A6CAA" w14:paraId="51801BAD" w14:textId="77777777">
        <w:trPr>
          <w:cantSplit/>
        </w:trPr>
        <w:tc>
          <w:tcPr>
            <w:tcW w:w="371.30pt" w:type="dxa"/>
            <w:tcBorders>
              <w:start w:val="single" w:sz="4" w:space="0" w:color="000000"/>
            </w:tcBorders>
            <w:shd w:val="clear" w:color="auto" w:fill="auto"/>
          </w:tcPr>
          <w:p w14:paraId="67F92FBF"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5DA9ADDF" w14:textId="77777777" w:rsidR="008A6CAA" w:rsidRDefault="00A04CEE">
            <w:pPr>
              <w:pStyle w:val="TableContents"/>
            </w:pPr>
            <w:r>
              <w:rPr>
                <w:vertAlign w:val="superscript"/>
              </w:rPr>
              <w:t>3</w:t>
            </w:r>
            <w:r>
              <w:t xml:space="preserve"> Die im </w:t>
            </w:r>
            <w:r>
              <w:t>Leitfaden festgelegten Grundsätze sind für die Direktionen und ihre Einheiten, einschliesslich der Anstalten mit eigener Rechtspersönlichkeit, verbindlich. Die Staatskanzlei sorgt dafür, dass sie eingehalten werden.</w:t>
            </w:r>
          </w:p>
        </w:tc>
      </w:tr>
      <w:tr w:rsidR="008A6CAA" w14:paraId="78090AFA" w14:textId="77777777">
        <w:trPr>
          <w:cantSplit/>
        </w:trPr>
        <w:tc>
          <w:tcPr>
            <w:tcW w:w="371.30pt" w:type="dxa"/>
            <w:tcBorders>
              <w:top w:val="single" w:sz="4" w:space="0" w:color="000000"/>
              <w:start w:val="single" w:sz="4" w:space="0" w:color="000000"/>
            </w:tcBorders>
            <w:shd w:val="clear" w:color="auto" w:fill="auto"/>
          </w:tcPr>
          <w:p w14:paraId="3AB2A99E" w14:textId="77777777" w:rsidR="008A6CAA" w:rsidRDefault="00A04CEE">
            <w:pPr>
              <w:pStyle w:val="TableContents"/>
            </w:pPr>
            <w:r>
              <w:rPr>
                <w:b/>
                <w:bCs/>
              </w:rPr>
              <w:t>Art.  40</w:t>
            </w:r>
            <w:r>
              <w:br/>
            </w:r>
            <w:r>
              <w:rPr>
                <w:sz w:val="18"/>
              </w:rPr>
              <w:t>Hilfe für die Benützerinnen un</w:t>
            </w:r>
            <w:r>
              <w:rPr>
                <w:sz w:val="18"/>
              </w:rPr>
              <w:t>d Benützer öffentlicher Dienste</w:t>
            </w:r>
          </w:p>
        </w:tc>
        <w:tc>
          <w:tcPr>
            <w:tcW w:w="371.40pt" w:type="dxa"/>
            <w:tcBorders>
              <w:top w:val="single" w:sz="4" w:space="0" w:color="000000"/>
              <w:start w:val="single" w:sz="4" w:space="0" w:color="000000"/>
              <w:end w:val="single" w:sz="4" w:space="0" w:color="000000"/>
            </w:tcBorders>
            <w:shd w:val="clear" w:color="auto" w:fill="auto"/>
          </w:tcPr>
          <w:p w14:paraId="7321F035" w14:textId="77777777" w:rsidR="008A6CAA" w:rsidRDefault="008A6CAA">
            <w:pPr>
              <w:pStyle w:val="TableContents"/>
            </w:pPr>
          </w:p>
        </w:tc>
      </w:tr>
      <w:tr w:rsidR="008A6CAA" w14:paraId="70C897D0" w14:textId="77777777">
        <w:trPr>
          <w:cantSplit/>
        </w:trPr>
        <w:tc>
          <w:tcPr>
            <w:tcW w:w="371.30pt" w:type="dxa"/>
            <w:tcBorders>
              <w:start w:val="single" w:sz="4" w:space="0" w:color="000000"/>
            </w:tcBorders>
            <w:shd w:val="clear" w:color="auto" w:fill="auto"/>
          </w:tcPr>
          <w:p w14:paraId="0DF6FE0D" w14:textId="77777777" w:rsidR="008A6CAA" w:rsidRDefault="00A04CEE">
            <w:pPr>
              <w:pStyle w:val="TableContents"/>
            </w:pPr>
            <w:r>
              <w:rPr>
                <w:vertAlign w:val="superscript"/>
              </w:rPr>
              <w:t>1</w:t>
            </w:r>
            <w:r>
              <w:t> Die Verwaltungseinheiten geben den Benützerinnen und Benützern die nötigen Auskünfte, damit diese ihre Rechte wahrnehmen und ihre Pflichten erfüllen können; sie geben auch Auskunft über ihre Dienstleistungen.</w:t>
            </w:r>
          </w:p>
        </w:tc>
        <w:tc>
          <w:tcPr>
            <w:tcW w:w="371.40pt" w:type="dxa"/>
            <w:tcBorders>
              <w:start w:val="single" w:sz="4" w:space="0" w:color="000000"/>
              <w:end w:val="single" w:sz="4" w:space="0" w:color="000000"/>
            </w:tcBorders>
            <w:shd w:val="clear" w:color="auto" w:fill="auto"/>
          </w:tcPr>
          <w:p w14:paraId="577CFB7C" w14:textId="77777777" w:rsidR="008A6CAA" w:rsidRDefault="008A6CAA">
            <w:pPr>
              <w:pStyle w:val="TableContents"/>
            </w:pPr>
          </w:p>
        </w:tc>
      </w:tr>
      <w:tr w:rsidR="008A6CAA" w14:paraId="0068287C" w14:textId="77777777">
        <w:trPr>
          <w:cantSplit/>
        </w:trPr>
        <w:tc>
          <w:tcPr>
            <w:tcW w:w="371.30pt" w:type="dxa"/>
            <w:tcBorders>
              <w:start w:val="single" w:sz="4" w:space="0" w:color="000000"/>
            </w:tcBorders>
            <w:shd w:val="clear" w:color="auto" w:fill="auto"/>
          </w:tcPr>
          <w:p w14:paraId="5A75099C" w14:textId="77777777" w:rsidR="008A6CAA" w:rsidRDefault="00A04CEE">
            <w:pPr>
              <w:pStyle w:val="TableContents"/>
            </w:pPr>
            <w:r>
              <w:rPr>
                <w:vertAlign w:val="superscript"/>
              </w:rPr>
              <w:t>2</w:t>
            </w:r>
            <w:r>
              <w:t xml:space="preserve"> Sie </w:t>
            </w:r>
            <w:r>
              <w:t>verbreiten diese Auskünfte auf angemessene Weise und organisieren sich so, dass sie schnell und vollständig zusätzliche Fragen beantworten können.</w:t>
            </w:r>
          </w:p>
        </w:tc>
        <w:tc>
          <w:tcPr>
            <w:tcW w:w="371.40pt" w:type="dxa"/>
            <w:tcBorders>
              <w:start w:val="single" w:sz="4" w:space="0" w:color="000000"/>
              <w:end w:val="single" w:sz="4" w:space="0" w:color="000000"/>
            </w:tcBorders>
            <w:shd w:val="clear" w:color="auto" w:fill="auto"/>
          </w:tcPr>
          <w:p w14:paraId="56FE9A09" w14:textId="77777777" w:rsidR="008A6CAA" w:rsidRDefault="008A6CAA">
            <w:pPr>
              <w:pStyle w:val="TableContents"/>
            </w:pPr>
          </w:p>
        </w:tc>
      </w:tr>
      <w:tr w:rsidR="008A6CAA" w14:paraId="2FB1FCA9" w14:textId="77777777">
        <w:trPr>
          <w:cantSplit/>
        </w:trPr>
        <w:tc>
          <w:tcPr>
            <w:tcW w:w="371.30pt" w:type="dxa"/>
            <w:tcBorders>
              <w:start w:val="single" w:sz="4" w:space="0" w:color="000000"/>
            </w:tcBorders>
            <w:shd w:val="clear" w:color="auto" w:fill="auto"/>
          </w:tcPr>
          <w:p w14:paraId="36E5CF06"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2943F8F1" w14:textId="77777777" w:rsidR="008A6CAA" w:rsidRDefault="00A04CEE">
            <w:pPr>
              <w:pStyle w:val="TableContents"/>
            </w:pPr>
            <w:r>
              <w:rPr>
                <w:vertAlign w:val="superscript"/>
              </w:rPr>
              <w:t>3</w:t>
            </w:r>
            <w:r>
              <w:t> Wenn Zusatzfragen auf elektronischem Wege gestellt wurden, wird davon ausgegangen, dass die Fragesteller</w:t>
            </w:r>
            <w:r>
              <w:t>in oder der Fragesteller die Risiken akzeptiert hat, die sich aus dieser Art der Kommunikation ergeben, und die Antwort kann auf demselben Weg gegeben werden. Allerdings:</w:t>
            </w:r>
          </w:p>
        </w:tc>
      </w:tr>
      <w:tr w:rsidR="008A6CAA" w14:paraId="079355DE" w14:textId="77777777">
        <w:trPr>
          <w:cantSplit/>
        </w:trPr>
        <w:tc>
          <w:tcPr>
            <w:tcW w:w="371.30pt" w:type="dxa"/>
            <w:tcBorders>
              <w:start w:val="single" w:sz="4" w:space="0" w:color="000000"/>
            </w:tcBorders>
            <w:shd w:val="clear" w:color="auto" w:fill="auto"/>
          </w:tcPr>
          <w:p w14:paraId="5A36A155"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7CD80DB8" w14:textId="77777777" w:rsidR="008A6CAA" w:rsidRDefault="00A04CEE">
            <w:pPr>
              <w:pStyle w:val="TableContents"/>
              <w:ind w:start="7.45pt" w:end="0.15pt" w:hanging="9.45pt"/>
            </w:pPr>
            <w:r>
              <w:t>a) Die Verwaltungseinheit muss sich vorab vergewissern, dass die E-Mail-Adresse tat</w:t>
            </w:r>
            <w:r>
              <w:t>sächlich diejenige der Fragestellerin oder des Fragestellers ist.</w:t>
            </w:r>
          </w:p>
        </w:tc>
      </w:tr>
      <w:tr w:rsidR="008A6CAA" w14:paraId="59F4F62D" w14:textId="77777777">
        <w:trPr>
          <w:cantSplit/>
        </w:trPr>
        <w:tc>
          <w:tcPr>
            <w:tcW w:w="371.30pt" w:type="dxa"/>
            <w:tcBorders>
              <w:start w:val="single" w:sz="4" w:space="0" w:color="000000"/>
            </w:tcBorders>
            <w:shd w:val="clear" w:color="auto" w:fill="auto"/>
          </w:tcPr>
          <w:p w14:paraId="3A51C93D" w14:textId="77777777" w:rsidR="008A6CAA" w:rsidRDefault="008A6CAA">
            <w:pPr>
              <w:pStyle w:val="TableContents"/>
              <w:ind w:start="7.45pt" w:end="0.15pt" w:hanging="9.45pt"/>
            </w:pPr>
          </w:p>
        </w:tc>
        <w:tc>
          <w:tcPr>
            <w:tcW w:w="371.40pt" w:type="dxa"/>
            <w:tcBorders>
              <w:start w:val="single" w:sz="4" w:space="0" w:color="000000"/>
              <w:end w:val="single" w:sz="4" w:space="0" w:color="000000"/>
            </w:tcBorders>
            <w:shd w:val="clear" w:color="auto" w:fill="auto"/>
          </w:tcPr>
          <w:p w14:paraId="09B396F5" w14:textId="77777777" w:rsidR="008A6CAA" w:rsidRDefault="00A04CEE">
            <w:pPr>
              <w:pStyle w:val="TableContents"/>
              <w:ind w:start="7.45pt" w:end="0.15pt" w:hanging="9.45pt"/>
            </w:pPr>
            <w:r>
              <w:t xml:space="preserve">b) Besonders </w:t>
            </w:r>
            <w:proofErr w:type="spellStart"/>
            <w:r>
              <w:t>schützenserte</w:t>
            </w:r>
            <w:proofErr w:type="spellEnd"/>
            <w:r>
              <w:t xml:space="preserve"> Personendaten oder geheimnisgeschützte Informationen dürfen auf diesem Weg darf nur mit ausdrücklicher Zustimmung der betroffenen Person versendet werden.</w:t>
            </w:r>
          </w:p>
          <w:p w14:paraId="7000832E" w14:textId="77777777" w:rsidR="003E5187" w:rsidRDefault="003E5187">
            <w:pPr>
              <w:pStyle w:val="TableContents"/>
              <w:ind w:start="7.45pt" w:end="0.15pt" w:hanging="9.45pt"/>
            </w:pPr>
          </w:p>
          <w:p w14:paraId="6EA20DB6" w14:textId="49B2EB7A" w:rsidR="003E5187" w:rsidRDefault="003E5187">
            <w:pPr>
              <w:pStyle w:val="TableContents"/>
              <w:ind w:start="7.45pt" w:end="0.15pt" w:hanging="9.45pt"/>
            </w:pPr>
          </w:p>
        </w:tc>
      </w:tr>
      <w:tr w:rsidR="008A6CAA" w14:paraId="23EC795B" w14:textId="77777777">
        <w:tc>
          <w:tcPr>
            <w:tcW w:w="371.30pt" w:type="dxa"/>
            <w:tcBorders>
              <w:top w:val="single" w:sz="4" w:space="0" w:color="000000"/>
              <w:start w:val="single" w:sz="4" w:space="0" w:color="000000"/>
            </w:tcBorders>
            <w:shd w:val="clear" w:color="auto" w:fill="AAFFAA"/>
          </w:tcPr>
          <w:p w14:paraId="25950E51" w14:textId="77777777" w:rsidR="008A6CAA" w:rsidRDefault="008A6CAA"/>
        </w:tc>
        <w:tc>
          <w:tcPr>
            <w:tcW w:w="371.40pt" w:type="dxa"/>
            <w:tcBorders>
              <w:top w:val="single" w:sz="4" w:space="0" w:color="000000"/>
              <w:start w:val="single" w:sz="4" w:space="0" w:color="000000"/>
              <w:end w:val="single" w:sz="4" w:space="0" w:color="000000"/>
            </w:tcBorders>
            <w:shd w:val="clear" w:color="auto" w:fill="AAFFAA"/>
          </w:tcPr>
          <w:p w14:paraId="6252F777" w14:textId="77777777" w:rsidR="008A6CAA" w:rsidRDefault="00A04CEE">
            <w:pPr>
              <w:pStyle w:val="Abschnittstitel"/>
            </w:pPr>
            <w:r>
              <w:t>II.</w:t>
            </w:r>
          </w:p>
        </w:tc>
      </w:tr>
      <w:tr w:rsidR="008A6CAA" w14:paraId="566FC4AB" w14:textId="77777777">
        <w:tc>
          <w:tcPr>
            <w:tcW w:w="371.30pt" w:type="dxa"/>
            <w:tcBorders>
              <w:top w:val="single" w:sz="4" w:space="0" w:color="000000"/>
              <w:start w:val="single" w:sz="4" w:space="0" w:color="000000"/>
            </w:tcBorders>
            <w:shd w:val="clear" w:color="auto" w:fill="FFFFAA"/>
          </w:tcPr>
          <w:p w14:paraId="41F86BD4" w14:textId="77777777" w:rsidR="008A6CAA" w:rsidRDefault="008A6CAA"/>
        </w:tc>
        <w:tc>
          <w:tcPr>
            <w:tcW w:w="371.40pt" w:type="dxa"/>
            <w:tcBorders>
              <w:top w:val="single" w:sz="4" w:space="0" w:color="000000"/>
              <w:start w:val="single" w:sz="4" w:space="0" w:color="000000"/>
              <w:end w:val="single" w:sz="4" w:space="0" w:color="000000"/>
            </w:tcBorders>
            <w:shd w:val="clear" w:color="auto" w:fill="FFFFAA"/>
          </w:tcPr>
          <w:p w14:paraId="724D80B3" w14:textId="77777777" w:rsidR="008A6CAA" w:rsidRDefault="00A04CEE">
            <w:pPr>
              <w:keepNext/>
            </w:pPr>
            <w:r>
              <w:rPr>
                <w:b/>
              </w:rPr>
              <w:t>1.</w:t>
            </w:r>
          </w:p>
          <w:p w14:paraId="224F4751" w14:textId="77777777" w:rsidR="008A6CAA" w:rsidRDefault="00A04CEE">
            <w:pPr>
              <w:pStyle w:val="Nebenzitat"/>
            </w:pPr>
            <w:r>
              <w:t xml:space="preserve">Der Erlass SGF </w:t>
            </w:r>
            <w:hyperlink r:id="rId7" w:history="1">
              <w:r>
                <w:rPr>
                  <w:rStyle w:val="Lienhypertexte"/>
                </w:rPr>
                <w:t>122.0.14</w:t>
              </w:r>
            </w:hyperlink>
            <w:r>
              <w:t xml:space="preserve"> (Verordnung über das Corporate Design des Staates Freiburg (CDV), vom 06.12.2011) wird wie folgt geändert:</w:t>
            </w:r>
          </w:p>
        </w:tc>
      </w:tr>
      <w:tr w:rsidR="008A6CAA" w14:paraId="7C8E3B31" w14:textId="77777777">
        <w:trPr>
          <w:cantSplit/>
        </w:trPr>
        <w:tc>
          <w:tcPr>
            <w:tcW w:w="371.30pt" w:type="dxa"/>
            <w:tcBorders>
              <w:top w:val="single" w:sz="4" w:space="0" w:color="000000"/>
              <w:start w:val="single" w:sz="4" w:space="0" w:color="000000"/>
            </w:tcBorders>
            <w:shd w:val="clear" w:color="auto" w:fill="auto"/>
          </w:tcPr>
          <w:p w14:paraId="18D8B096" w14:textId="77777777" w:rsidR="008A6CAA" w:rsidRDefault="00A04CEE">
            <w:pPr>
              <w:pStyle w:val="TableContents"/>
            </w:pPr>
            <w:r>
              <w:rPr>
                <w:b/>
                <w:bCs/>
              </w:rPr>
              <w:t>Art.  3</w:t>
            </w:r>
            <w:r>
              <w:br/>
            </w:r>
            <w:r>
              <w:rPr>
                <w:sz w:val="18"/>
              </w:rPr>
              <w:t>Anwendungsbereich – Ausnah</w:t>
            </w:r>
            <w:r>
              <w:rPr>
                <w:sz w:val="18"/>
              </w:rPr>
              <w:t>men</w:t>
            </w:r>
          </w:p>
        </w:tc>
        <w:tc>
          <w:tcPr>
            <w:tcW w:w="371.40pt" w:type="dxa"/>
            <w:tcBorders>
              <w:top w:val="single" w:sz="4" w:space="0" w:color="000000"/>
              <w:start w:val="single" w:sz="4" w:space="0" w:color="000000"/>
              <w:end w:val="single" w:sz="4" w:space="0" w:color="000000"/>
            </w:tcBorders>
            <w:shd w:val="clear" w:color="auto" w:fill="auto"/>
          </w:tcPr>
          <w:p w14:paraId="4BFB2383" w14:textId="77777777" w:rsidR="008A6CAA" w:rsidRDefault="008A6CAA">
            <w:pPr>
              <w:pStyle w:val="TableContents"/>
            </w:pPr>
          </w:p>
        </w:tc>
      </w:tr>
      <w:tr w:rsidR="008A6CAA" w14:paraId="16E7AF6C" w14:textId="77777777">
        <w:trPr>
          <w:cantSplit/>
        </w:trPr>
        <w:tc>
          <w:tcPr>
            <w:tcW w:w="371.30pt" w:type="dxa"/>
            <w:tcBorders>
              <w:start w:val="single" w:sz="4" w:space="0" w:color="000000"/>
            </w:tcBorders>
            <w:shd w:val="clear" w:color="auto" w:fill="auto"/>
          </w:tcPr>
          <w:p w14:paraId="7781C880" w14:textId="77777777" w:rsidR="008A6CAA" w:rsidRDefault="00A04CEE">
            <w:pPr>
              <w:pStyle w:val="TableContents"/>
            </w:pPr>
            <w:r>
              <w:rPr>
                <w:vertAlign w:val="superscript"/>
              </w:rPr>
              <w:t>1</w:t>
            </w:r>
            <w:r>
              <w:t> Für folgende Einheiten gilt diese Verordnung nicht:</w:t>
            </w:r>
          </w:p>
        </w:tc>
        <w:tc>
          <w:tcPr>
            <w:tcW w:w="371.40pt" w:type="dxa"/>
            <w:tcBorders>
              <w:start w:val="single" w:sz="4" w:space="0" w:color="000000"/>
              <w:end w:val="single" w:sz="4" w:space="0" w:color="000000"/>
            </w:tcBorders>
            <w:shd w:val="clear" w:color="auto" w:fill="auto"/>
          </w:tcPr>
          <w:p w14:paraId="48F5C086" w14:textId="77777777" w:rsidR="008A6CAA" w:rsidRDefault="008A6CAA">
            <w:pPr>
              <w:pStyle w:val="TableContents"/>
            </w:pPr>
          </w:p>
        </w:tc>
      </w:tr>
      <w:tr w:rsidR="008A6CAA" w14:paraId="043E4EA3" w14:textId="77777777">
        <w:trPr>
          <w:cantSplit/>
        </w:trPr>
        <w:tc>
          <w:tcPr>
            <w:tcW w:w="371.30pt" w:type="dxa"/>
            <w:tcBorders>
              <w:start w:val="single" w:sz="4" w:space="0" w:color="000000"/>
            </w:tcBorders>
            <w:shd w:val="clear" w:color="auto" w:fill="auto"/>
          </w:tcPr>
          <w:p w14:paraId="51417470" w14:textId="77777777" w:rsidR="008A6CAA" w:rsidRDefault="00A04CEE">
            <w:pPr>
              <w:pStyle w:val="TableContents"/>
              <w:ind w:start="7.45pt" w:end="0.15pt" w:hanging="9.45pt"/>
            </w:pPr>
            <w:r>
              <w:t>a) die Universität und die anderen Hochschulen des Kantons Freiburg;</w:t>
            </w:r>
          </w:p>
        </w:tc>
        <w:tc>
          <w:tcPr>
            <w:tcW w:w="371.40pt" w:type="dxa"/>
            <w:tcBorders>
              <w:start w:val="single" w:sz="4" w:space="0" w:color="000000"/>
              <w:end w:val="single" w:sz="4" w:space="0" w:color="000000"/>
            </w:tcBorders>
            <w:shd w:val="clear" w:color="auto" w:fill="auto"/>
          </w:tcPr>
          <w:p w14:paraId="571CBAFD" w14:textId="77777777" w:rsidR="008A6CAA" w:rsidRDefault="008A6CAA">
            <w:pPr>
              <w:pStyle w:val="TableContents"/>
              <w:ind w:start="7.45pt" w:end="0.15pt" w:hanging="9.45pt"/>
            </w:pPr>
          </w:p>
        </w:tc>
      </w:tr>
      <w:tr w:rsidR="008A6CAA" w14:paraId="12512517" w14:textId="77777777">
        <w:trPr>
          <w:cantSplit/>
        </w:trPr>
        <w:tc>
          <w:tcPr>
            <w:tcW w:w="371.30pt" w:type="dxa"/>
            <w:tcBorders>
              <w:start w:val="single" w:sz="4" w:space="0" w:color="000000"/>
            </w:tcBorders>
            <w:shd w:val="clear" w:color="auto" w:fill="auto"/>
          </w:tcPr>
          <w:p w14:paraId="655B64B5" w14:textId="77777777" w:rsidR="008A6CAA" w:rsidRDefault="00A04CEE">
            <w:pPr>
              <w:pStyle w:val="TableContents"/>
              <w:ind w:start="7.45pt" w:end="0.15pt" w:hanging="9.45pt"/>
            </w:pPr>
            <w:r>
              <w:t>b) das Interprofessionelle Weiterbildungszentrum;</w:t>
            </w:r>
          </w:p>
        </w:tc>
        <w:tc>
          <w:tcPr>
            <w:tcW w:w="371.40pt" w:type="dxa"/>
            <w:tcBorders>
              <w:start w:val="single" w:sz="4" w:space="0" w:color="000000"/>
              <w:end w:val="single" w:sz="4" w:space="0" w:color="000000"/>
            </w:tcBorders>
            <w:shd w:val="clear" w:color="auto" w:fill="auto"/>
          </w:tcPr>
          <w:p w14:paraId="7E335502" w14:textId="77777777" w:rsidR="008A6CAA" w:rsidRDefault="008A6CAA">
            <w:pPr>
              <w:pStyle w:val="TableContents"/>
              <w:ind w:start="7.45pt" w:end="0.15pt" w:hanging="9.45pt"/>
            </w:pPr>
          </w:p>
        </w:tc>
      </w:tr>
      <w:tr w:rsidR="008A6CAA" w14:paraId="09E88337" w14:textId="77777777">
        <w:trPr>
          <w:cantSplit/>
        </w:trPr>
        <w:tc>
          <w:tcPr>
            <w:tcW w:w="371.30pt" w:type="dxa"/>
            <w:tcBorders>
              <w:start w:val="single" w:sz="4" w:space="0" w:color="000000"/>
            </w:tcBorders>
            <w:shd w:val="clear" w:color="auto" w:fill="auto"/>
          </w:tcPr>
          <w:p w14:paraId="4E08A478" w14:textId="77777777" w:rsidR="008A6CAA" w:rsidRDefault="00A04CEE">
            <w:pPr>
              <w:pStyle w:val="TableContents"/>
              <w:ind w:start="7.45pt" w:end="0.15pt" w:hanging="9.45pt"/>
            </w:pPr>
            <w:r>
              <w:t>c) das Museum für Kunst und Geschichte;</w:t>
            </w:r>
          </w:p>
        </w:tc>
        <w:tc>
          <w:tcPr>
            <w:tcW w:w="371.40pt" w:type="dxa"/>
            <w:tcBorders>
              <w:start w:val="single" w:sz="4" w:space="0" w:color="000000"/>
              <w:end w:val="single" w:sz="4" w:space="0" w:color="000000"/>
            </w:tcBorders>
            <w:shd w:val="clear" w:color="auto" w:fill="auto"/>
          </w:tcPr>
          <w:p w14:paraId="3C9A6384" w14:textId="77777777" w:rsidR="008A6CAA" w:rsidRDefault="008A6CAA">
            <w:pPr>
              <w:pStyle w:val="TableContents"/>
              <w:ind w:start="7.45pt" w:end="0.15pt" w:hanging="9.45pt"/>
            </w:pPr>
          </w:p>
        </w:tc>
      </w:tr>
      <w:tr w:rsidR="008A6CAA" w14:paraId="7C8D952A" w14:textId="77777777">
        <w:trPr>
          <w:cantSplit/>
        </w:trPr>
        <w:tc>
          <w:tcPr>
            <w:tcW w:w="371.30pt" w:type="dxa"/>
            <w:tcBorders>
              <w:start w:val="single" w:sz="4" w:space="0" w:color="000000"/>
            </w:tcBorders>
            <w:shd w:val="clear" w:color="auto" w:fill="auto"/>
          </w:tcPr>
          <w:p w14:paraId="37FE9AAA" w14:textId="77777777" w:rsidR="008A6CAA" w:rsidRDefault="00A04CEE">
            <w:pPr>
              <w:pStyle w:val="TableContents"/>
              <w:ind w:start="7.45pt" w:end="0.15pt" w:hanging="9.45pt"/>
            </w:pPr>
            <w:r>
              <w:t xml:space="preserve">d) das </w:t>
            </w:r>
            <w:r>
              <w:t>Naturhistorische Museum;</w:t>
            </w:r>
          </w:p>
        </w:tc>
        <w:tc>
          <w:tcPr>
            <w:tcW w:w="371.40pt" w:type="dxa"/>
            <w:tcBorders>
              <w:start w:val="single" w:sz="4" w:space="0" w:color="000000"/>
              <w:end w:val="single" w:sz="4" w:space="0" w:color="000000"/>
            </w:tcBorders>
            <w:shd w:val="clear" w:color="auto" w:fill="auto"/>
          </w:tcPr>
          <w:p w14:paraId="3D8042C0" w14:textId="77777777" w:rsidR="008A6CAA" w:rsidRDefault="008A6CAA">
            <w:pPr>
              <w:pStyle w:val="TableContents"/>
              <w:ind w:start="7.45pt" w:end="0.15pt" w:hanging="9.45pt"/>
            </w:pPr>
          </w:p>
        </w:tc>
      </w:tr>
      <w:tr w:rsidR="008A6CAA" w14:paraId="4DD09775" w14:textId="77777777">
        <w:trPr>
          <w:cantSplit/>
        </w:trPr>
        <w:tc>
          <w:tcPr>
            <w:tcW w:w="371.30pt" w:type="dxa"/>
            <w:tcBorders>
              <w:start w:val="single" w:sz="4" w:space="0" w:color="000000"/>
            </w:tcBorders>
            <w:shd w:val="clear" w:color="auto" w:fill="auto"/>
          </w:tcPr>
          <w:p w14:paraId="5EA06F28" w14:textId="77777777" w:rsidR="008A6CAA" w:rsidRDefault="00A04CEE">
            <w:pPr>
              <w:pStyle w:val="TableContents"/>
              <w:ind w:start="7.45pt" w:end="0.15pt" w:hanging="9.45pt"/>
            </w:pPr>
            <w:r>
              <w:t>e) die Kantonale Sozialversicherungsanstalt;</w:t>
            </w:r>
          </w:p>
        </w:tc>
        <w:tc>
          <w:tcPr>
            <w:tcW w:w="371.40pt" w:type="dxa"/>
            <w:tcBorders>
              <w:start w:val="single" w:sz="4" w:space="0" w:color="000000"/>
              <w:end w:val="single" w:sz="4" w:space="0" w:color="000000"/>
            </w:tcBorders>
            <w:shd w:val="clear" w:color="auto" w:fill="auto"/>
          </w:tcPr>
          <w:p w14:paraId="4BD537F5" w14:textId="77777777" w:rsidR="008A6CAA" w:rsidRDefault="008A6CAA">
            <w:pPr>
              <w:pStyle w:val="TableContents"/>
              <w:ind w:start="7.45pt" w:end="0.15pt" w:hanging="9.45pt"/>
            </w:pPr>
          </w:p>
        </w:tc>
      </w:tr>
      <w:tr w:rsidR="008A6CAA" w14:paraId="2ABD4640" w14:textId="77777777">
        <w:trPr>
          <w:cantSplit/>
        </w:trPr>
        <w:tc>
          <w:tcPr>
            <w:tcW w:w="371.30pt" w:type="dxa"/>
            <w:tcBorders>
              <w:start w:val="single" w:sz="4" w:space="0" w:color="000000"/>
            </w:tcBorders>
            <w:shd w:val="clear" w:color="auto" w:fill="auto"/>
          </w:tcPr>
          <w:p w14:paraId="564F3B18" w14:textId="77777777" w:rsidR="008A6CAA" w:rsidRDefault="00A04CEE">
            <w:pPr>
              <w:pStyle w:val="TableContents"/>
              <w:ind w:start="7.45pt" w:end="0.15pt" w:hanging="9.45pt"/>
            </w:pPr>
            <w:r>
              <w:t xml:space="preserve">f) das </w:t>
            </w:r>
            <w:proofErr w:type="spellStart"/>
            <w:r>
              <w:t>freiburger</w:t>
            </w:r>
            <w:proofErr w:type="spellEnd"/>
            <w:r>
              <w:t xml:space="preserve"> </w:t>
            </w:r>
            <w:proofErr w:type="spellStart"/>
            <w:r>
              <w:t>spital</w:t>
            </w:r>
            <w:proofErr w:type="spellEnd"/>
            <w:r>
              <w:t>;</w:t>
            </w:r>
          </w:p>
        </w:tc>
        <w:tc>
          <w:tcPr>
            <w:tcW w:w="371.40pt" w:type="dxa"/>
            <w:tcBorders>
              <w:start w:val="single" w:sz="4" w:space="0" w:color="000000"/>
              <w:end w:val="single" w:sz="4" w:space="0" w:color="000000"/>
            </w:tcBorders>
            <w:shd w:val="clear" w:color="auto" w:fill="auto"/>
          </w:tcPr>
          <w:p w14:paraId="389AEE85" w14:textId="77777777" w:rsidR="008A6CAA" w:rsidRDefault="008A6CAA">
            <w:pPr>
              <w:pStyle w:val="TableContents"/>
              <w:ind w:start="7.45pt" w:end="0.15pt" w:hanging="9.45pt"/>
            </w:pPr>
          </w:p>
        </w:tc>
      </w:tr>
      <w:tr w:rsidR="008A6CAA" w14:paraId="03988849" w14:textId="77777777">
        <w:trPr>
          <w:cantSplit/>
        </w:trPr>
        <w:tc>
          <w:tcPr>
            <w:tcW w:w="371.30pt" w:type="dxa"/>
            <w:tcBorders>
              <w:start w:val="single" w:sz="4" w:space="0" w:color="000000"/>
            </w:tcBorders>
            <w:shd w:val="clear" w:color="auto" w:fill="auto"/>
          </w:tcPr>
          <w:p w14:paraId="3A3CC83D" w14:textId="77777777" w:rsidR="008A6CAA" w:rsidRDefault="00A04CEE">
            <w:pPr>
              <w:pStyle w:val="TableContents"/>
              <w:ind w:start="7.45pt" w:end="0.15pt" w:hanging="9.45pt"/>
            </w:pPr>
            <w:r>
              <w:t>g) das Freiburger Netz für die Pflege im Bereich psychische Gesundheit;</w:t>
            </w:r>
          </w:p>
        </w:tc>
        <w:tc>
          <w:tcPr>
            <w:tcW w:w="371.40pt" w:type="dxa"/>
            <w:tcBorders>
              <w:start w:val="single" w:sz="4" w:space="0" w:color="000000"/>
              <w:end w:val="single" w:sz="4" w:space="0" w:color="000000"/>
            </w:tcBorders>
            <w:shd w:val="clear" w:color="auto" w:fill="auto"/>
          </w:tcPr>
          <w:p w14:paraId="48DA8E79" w14:textId="77777777" w:rsidR="008A6CAA" w:rsidRDefault="008A6CAA">
            <w:pPr>
              <w:pStyle w:val="TableContents"/>
              <w:ind w:start="7.45pt" w:end="0.15pt" w:hanging="9.45pt"/>
            </w:pPr>
          </w:p>
        </w:tc>
      </w:tr>
      <w:tr w:rsidR="008A6CAA" w14:paraId="3257AAD6" w14:textId="77777777">
        <w:trPr>
          <w:cantSplit/>
        </w:trPr>
        <w:tc>
          <w:tcPr>
            <w:tcW w:w="371.30pt" w:type="dxa"/>
            <w:tcBorders>
              <w:start w:val="single" w:sz="4" w:space="0" w:color="000000"/>
            </w:tcBorders>
            <w:shd w:val="clear" w:color="auto" w:fill="auto"/>
          </w:tcPr>
          <w:p w14:paraId="0DB10136" w14:textId="77777777" w:rsidR="008A6CAA" w:rsidRDefault="00A04CEE">
            <w:pPr>
              <w:pStyle w:val="TableContents"/>
              <w:ind w:start="7.45pt" w:end="0.15pt" w:hanging="9.45pt"/>
            </w:pPr>
            <w:r>
              <w:t>h) das Amt für Strassenverkehr und Schifffahrt;</w:t>
            </w:r>
          </w:p>
        </w:tc>
        <w:tc>
          <w:tcPr>
            <w:tcW w:w="371.40pt" w:type="dxa"/>
            <w:tcBorders>
              <w:start w:val="single" w:sz="4" w:space="0" w:color="000000"/>
              <w:end w:val="single" w:sz="4" w:space="0" w:color="000000"/>
            </w:tcBorders>
            <w:shd w:val="clear" w:color="auto" w:fill="auto"/>
          </w:tcPr>
          <w:p w14:paraId="5A8819EE" w14:textId="77777777" w:rsidR="008A6CAA" w:rsidRDefault="008A6CAA">
            <w:pPr>
              <w:pStyle w:val="TableContents"/>
              <w:ind w:start="7.45pt" w:end="0.15pt" w:hanging="9.45pt"/>
            </w:pPr>
          </w:p>
        </w:tc>
      </w:tr>
      <w:tr w:rsidR="008A6CAA" w14:paraId="3BDFB18D" w14:textId="77777777">
        <w:trPr>
          <w:cantSplit/>
        </w:trPr>
        <w:tc>
          <w:tcPr>
            <w:tcW w:w="371.30pt" w:type="dxa"/>
            <w:tcBorders>
              <w:start w:val="single" w:sz="4" w:space="0" w:color="000000"/>
            </w:tcBorders>
            <w:shd w:val="clear" w:color="auto" w:fill="auto"/>
          </w:tcPr>
          <w:p w14:paraId="68419261" w14:textId="77777777" w:rsidR="008A6CAA" w:rsidRDefault="00A04CEE">
            <w:pPr>
              <w:pStyle w:val="TableContents"/>
              <w:ind w:start="7.45pt" w:end="0.15pt" w:hanging="9.45pt"/>
            </w:pPr>
            <w:r>
              <w:t xml:space="preserve">i) die Kantonale </w:t>
            </w:r>
            <w:r>
              <w:t>Gebäudeversicherung;</w:t>
            </w:r>
          </w:p>
        </w:tc>
        <w:tc>
          <w:tcPr>
            <w:tcW w:w="371.40pt" w:type="dxa"/>
            <w:tcBorders>
              <w:start w:val="single" w:sz="4" w:space="0" w:color="000000"/>
              <w:end w:val="single" w:sz="4" w:space="0" w:color="000000"/>
            </w:tcBorders>
            <w:shd w:val="clear" w:color="auto" w:fill="auto"/>
          </w:tcPr>
          <w:p w14:paraId="36998DBF" w14:textId="77777777" w:rsidR="008A6CAA" w:rsidRDefault="008A6CAA">
            <w:pPr>
              <w:pStyle w:val="TableContents"/>
              <w:ind w:start="7.45pt" w:end="0.15pt" w:hanging="9.45pt"/>
            </w:pPr>
          </w:p>
        </w:tc>
      </w:tr>
      <w:tr w:rsidR="008A6CAA" w14:paraId="44E834E8" w14:textId="77777777">
        <w:trPr>
          <w:cantSplit/>
        </w:trPr>
        <w:tc>
          <w:tcPr>
            <w:tcW w:w="371.30pt" w:type="dxa"/>
            <w:tcBorders>
              <w:start w:val="single" w:sz="4" w:space="0" w:color="000000"/>
            </w:tcBorders>
            <w:shd w:val="clear" w:color="auto" w:fill="auto"/>
          </w:tcPr>
          <w:p w14:paraId="0FAB4DE9" w14:textId="77777777" w:rsidR="008A6CAA" w:rsidRDefault="00A04CEE">
            <w:pPr>
              <w:pStyle w:val="TableContents"/>
              <w:ind w:start="7.45pt" w:end="0.15pt" w:hanging="9.45pt"/>
            </w:pPr>
            <w:r>
              <w:t>j) die Nutztierversicherungsanstalt;</w:t>
            </w:r>
          </w:p>
        </w:tc>
        <w:tc>
          <w:tcPr>
            <w:tcW w:w="371.40pt" w:type="dxa"/>
            <w:tcBorders>
              <w:start w:val="single" w:sz="4" w:space="0" w:color="000000"/>
              <w:end w:val="single" w:sz="4" w:space="0" w:color="000000"/>
            </w:tcBorders>
            <w:shd w:val="clear" w:color="auto" w:fill="auto"/>
          </w:tcPr>
          <w:p w14:paraId="39D89566" w14:textId="77777777" w:rsidR="008A6CAA" w:rsidRDefault="008A6CAA">
            <w:pPr>
              <w:pStyle w:val="TableContents"/>
              <w:ind w:start="7.45pt" w:end="0.15pt" w:hanging="9.45pt"/>
            </w:pPr>
          </w:p>
        </w:tc>
      </w:tr>
      <w:tr w:rsidR="008A6CAA" w14:paraId="41E1CE85" w14:textId="77777777">
        <w:trPr>
          <w:cantSplit/>
        </w:trPr>
        <w:tc>
          <w:tcPr>
            <w:tcW w:w="371.30pt" w:type="dxa"/>
            <w:tcBorders>
              <w:start w:val="single" w:sz="4" w:space="0" w:color="000000"/>
            </w:tcBorders>
            <w:shd w:val="clear" w:color="auto" w:fill="auto"/>
          </w:tcPr>
          <w:p w14:paraId="1B4293BB" w14:textId="77777777" w:rsidR="008A6CAA" w:rsidRDefault="00A04CEE">
            <w:pPr>
              <w:pStyle w:val="TableContents"/>
              <w:ind w:start="7.45pt" w:end="0.15pt" w:hanging="9.45pt"/>
            </w:pPr>
            <w:r>
              <w:t>k) die Pensionskasse des Staatspersonals.</w:t>
            </w:r>
          </w:p>
        </w:tc>
        <w:tc>
          <w:tcPr>
            <w:tcW w:w="371.40pt" w:type="dxa"/>
            <w:tcBorders>
              <w:start w:val="single" w:sz="4" w:space="0" w:color="000000"/>
              <w:end w:val="single" w:sz="4" w:space="0" w:color="000000"/>
            </w:tcBorders>
            <w:shd w:val="clear" w:color="auto" w:fill="auto"/>
          </w:tcPr>
          <w:p w14:paraId="642A328A" w14:textId="77777777" w:rsidR="008A6CAA" w:rsidRDefault="008A6CAA">
            <w:pPr>
              <w:pStyle w:val="TableContents"/>
              <w:ind w:start="7.45pt" w:end="0.15pt" w:hanging="9.45pt"/>
            </w:pPr>
          </w:p>
        </w:tc>
      </w:tr>
      <w:tr w:rsidR="008A6CAA" w14:paraId="376E9AB8" w14:textId="77777777">
        <w:trPr>
          <w:cantSplit/>
        </w:trPr>
        <w:tc>
          <w:tcPr>
            <w:tcW w:w="371.30pt" w:type="dxa"/>
            <w:tcBorders>
              <w:start w:val="single" w:sz="4" w:space="0" w:color="000000"/>
            </w:tcBorders>
            <w:shd w:val="clear" w:color="auto" w:fill="auto"/>
          </w:tcPr>
          <w:p w14:paraId="0EBC9DDC" w14:textId="77777777" w:rsidR="008A6CAA" w:rsidRDefault="00A04CEE">
            <w:pPr>
              <w:pStyle w:val="TableContents"/>
            </w:pPr>
            <w:r>
              <w:rPr>
                <w:vertAlign w:val="superscript"/>
              </w:rPr>
              <w:t>2</w:t>
            </w:r>
            <w:r>
              <w:t> Diese Einheiten sind jedoch verpflichtet, bei den Gegenständen nach Artikel 4 Abs. 2 ihre Zugehörigkeit zum Staat Freiburg auszudrücken, indem sie d</w:t>
            </w:r>
            <w:r>
              <w:t>en Ausdruck «Einheit des Staates Freiburg» oder «Staat Freiburg» in ihr Corporate Design aufnehmen; der Staatsrat kann sie von dieser Pflicht entbinden.</w:t>
            </w:r>
          </w:p>
        </w:tc>
        <w:tc>
          <w:tcPr>
            <w:tcW w:w="371.40pt" w:type="dxa"/>
            <w:tcBorders>
              <w:start w:val="single" w:sz="4" w:space="0" w:color="000000"/>
              <w:end w:val="single" w:sz="4" w:space="0" w:color="000000"/>
            </w:tcBorders>
            <w:shd w:val="clear" w:color="auto" w:fill="auto"/>
          </w:tcPr>
          <w:p w14:paraId="7500B6B8" w14:textId="77777777" w:rsidR="008A6CAA" w:rsidRDefault="008A6CAA">
            <w:pPr>
              <w:pStyle w:val="TableContents"/>
            </w:pPr>
          </w:p>
        </w:tc>
      </w:tr>
      <w:tr w:rsidR="008A6CAA" w14:paraId="79FD1E4C" w14:textId="77777777">
        <w:trPr>
          <w:cantSplit/>
        </w:trPr>
        <w:tc>
          <w:tcPr>
            <w:tcW w:w="371.30pt" w:type="dxa"/>
            <w:tcBorders>
              <w:start w:val="single" w:sz="4" w:space="0" w:color="000000"/>
            </w:tcBorders>
            <w:shd w:val="clear" w:color="auto" w:fill="auto"/>
          </w:tcPr>
          <w:p w14:paraId="293251A6" w14:textId="77777777" w:rsidR="008A6CAA" w:rsidRDefault="008A6CAA">
            <w:pPr>
              <w:pStyle w:val="TableContents"/>
            </w:pPr>
          </w:p>
        </w:tc>
        <w:tc>
          <w:tcPr>
            <w:tcW w:w="371.40pt" w:type="dxa"/>
            <w:tcBorders>
              <w:start w:val="single" w:sz="4" w:space="0" w:color="000000"/>
              <w:end w:val="single" w:sz="4" w:space="0" w:color="000000"/>
            </w:tcBorders>
            <w:shd w:val="clear" w:color="auto" w:fill="auto"/>
          </w:tcPr>
          <w:p w14:paraId="0A7307C1" w14:textId="77777777" w:rsidR="008A6CAA" w:rsidRDefault="00A04CEE">
            <w:pPr>
              <w:pStyle w:val="TableContents"/>
            </w:pPr>
            <w:r>
              <w:rPr>
                <w:vertAlign w:val="superscript"/>
              </w:rPr>
              <w:t>3</w:t>
            </w:r>
            <w:r>
              <w:t> Diese Verordnung gilt auch nicht für unabhängige Websites, die gemäss Artikel 37b der Verordnung v</w:t>
            </w:r>
            <w:r>
              <w:t>om 14. Dezember 2010 über die Information über die Tätigkeiten des Staatsrats und der Kantonsverwaltung (</w:t>
            </w:r>
            <w:proofErr w:type="spellStart"/>
            <w:r>
              <w:t>InfoV</w:t>
            </w:r>
            <w:proofErr w:type="spellEnd"/>
            <w:r>
              <w:t>) ausserhalb des Content-Management-Systems der Website des Staates erstellt und verwaltet werden; Absatz 2 gilt für diese Websites sinngemäss.</w:t>
            </w:r>
          </w:p>
        </w:tc>
      </w:tr>
      <w:tr w:rsidR="008A6CAA" w14:paraId="12FC671D" w14:textId="77777777">
        <w:trPr>
          <w:cantSplit/>
        </w:trPr>
        <w:tc>
          <w:tcPr>
            <w:tcW w:w="371.30pt" w:type="dxa"/>
            <w:tcBorders>
              <w:top w:val="single" w:sz="4" w:space="0" w:color="000000"/>
              <w:start w:val="single" w:sz="4" w:space="0" w:color="000000"/>
            </w:tcBorders>
            <w:shd w:val="clear" w:color="auto" w:fill="auto"/>
          </w:tcPr>
          <w:p w14:paraId="7E8049BC" w14:textId="77777777" w:rsidR="008A6CAA" w:rsidRDefault="00A04CEE">
            <w:pPr>
              <w:pStyle w:val="TableContents"/>
            </w:pPr>
            <w:r>
              <w:rPr>
                <w:b/>
                <w:bCs/>
              </w:rPr>
              <w:t>A</w:t>
            </w:r>
            <w:r>
              <w:rPr>
                <w:b/>
                <w:bCs/>
              </w:rPr>
              <w:t>rt.  4</w:t>
            </w:r>
            <w:r>
              <w:br/>
            </w:r>
            <w:r>
              <w:rPr>
                <w:sz w:val="18"/>
              </w:rPr>
              <w:t>Grafikcharta</w:t>
            </w:r>
          </w:p>
        </w:tc>
        <w:tc>
          <w:tcPr>
            <w:tcW w:w="371.40pt" w:type="dxa"/>
            <w:tcBorders>
              <w:top w:val="single" w:sz="4" w:space="0" w:color="000000"/>
              <w:start w:val="single" w:sz="4" w:space="0" w:color="000000"/>
              <w:end w:val="single" w:sz="4" w:space="0" w:color="000000"/>
            </w:tcBorders>
            <w:shd w:val="clear" w:color="auto" w:fill="auto"/>
          </w:tcPr>
          <w:p w14:paraId="1A99A284" w14:textId="77777777" w:rsidR="008A6CAA" w:rsidRDefault="008A6CAA">
            <w:pPr>
              <w:pStyle w:val="TableContents"/>
            </w:pPr>
          </w:p>
        </w:tc>
      </w:tr>
      <w:tr w:rsidR="008A6CAA" w14:paraId="73DCC6AC" w14:textId="77777777">
        <w:trPr>
          <w:cantSplit/>
        </w:trPr>
        <w:tc>
          <w:tcPr>
            <w:tcW w:w="371.30pt" w:type="dxa"/>
            <w:tcBorders>
              <w:start w:val="single" w:sz="4" w:space="0" w:color="000000"/>
            </w:tcBorders>
            <w:shd w:val="clear" w:color="auto" w:fill="auto"/>
          </w:tcPr>
          <w:p w14:paraId="780C901C" w14:textId="77777777" w:rsidR="008A6CAA" w:rsidRDefault="00A04CEE">
            <w:pPr>
              <w:pStyle w:val="TableContents"/>
            </w:pPr>
            <w:r>
              <w:rPr>
                <w:vertAlign w:val="superscript"/>
              </w:rPr>
              <w:t>1</w:t>
            </w:r>
            <w:r>
              <w:t> Eine Grafikcharta, die auf Internet und Intranet verfügbar ist, legt das Corporate Design des Staates Freiburg und dessen Anwendung fest. Sie ist verbindlich.</w:t>
            </w:r>
          </w:p>
        </w:tc>
        <w:tc>
          <w:tcPr>
            <w:tcW w:w="371.40pt" w:type="dxa"/>
            <w:tcBorders>
              <w:start w:val="single" w:sz="4" w:space="0" w:color="000000"/>
              <w:end w:val="single" w:sz="4" w:space="0" w:color="000000"/>
            </w:tcBorders>
            <w:shd w:val="clear" w:color="auto" w:fill="auto"/>
          </w:tcPr>
          <w:p w14:paraId="15017471" w14:textId="77777777" w:rsidR="008A6CAA" w:rsidRDefault="008A6CAA">
            <w:pPr>
              <w:pStyle w:val="TableContents"/>
            </w:pPr>
          </w:p>
        </w:tc>
      </w:tr>
      <w:tr w:rsidR="008A6CAA" w14:paraId="107434B8" w14:textId="77777777">
        <w:trPr>
          <w:cantSplit/>
        </w:trPr>
        <w:tc>
          <w:tcPr>
            <w:tcW w:w="371.30pt" w:type="dxa"/>
            <w:tcBorders>
              <w:start w:val="single" w:sz="4" w:space="0" w:color="000000"/>
            </w:tcBorders>
            <w:shd w:val="clear" w:color="auto" w:fill="auto"/>
          </w:tcPr>
          <w:p w14:paraId="77BEBA74" w14:textId="77777777" w:rsidR="008A6CAA" w:rsidRDefault="00A04CEE">
            <w:pPr>
              <w:pStyle w:val="TableContents"/>
            </w:pPr>
            <w:r>
              <w:rPr>
                <w:vertAlign w:val="superscript"/>
              </w:rPr>
              <w:t>2</w:t>
            </w:r>
            <w:r>
              <w:t xml:space="preserve"> Die Charta bestimmt, wie das Corporate Design namentlich </w:t>
            </w:r>
            <w:proofErr w:type="gramStart"/>
            <w:r>
              <w:t xml:space="preserve">bei </w:t>
            </w:r>
            <w:r>
              <w:t>folgenden</w:t>
            </w:r>
            <w:proofErr w:type="gramEnd"/>
            <w:r>
              <w:t xml:space="preserve"> Gegenständen anzuwenden ist: Papeterie sowie gedruckte und elektronische Dokumente der Bürotechnik, Veröffentlichungen und andere Drucksachen, Mitteilungen und Stellenausschreibungen, Websites und elektronische Schnittstellen für die Öffentlichke</w:t>
            </w:r>
            <w:r>
              <w:t>it, Produkte aus Informatik-Anwendungen und aus Datenbanken, Aufschriften und damit zusammenhängende Produkte.</w:t>
            </w:r>
          </w:p>
        </w:tc>
        <w:tc>
          <w:tcPr>
            <w:tcW w:w="371.40pt" w:type="dxa"/>
            <w:tcBorders>
              <w:start w:val="single" w:sz="4" w:space="0" w:color="000000"/>
              <w:end w:val="single" w:sz="4" w:space="0" w:color="000000"/>
            </w:tcBorders>
            <w:shd w:val="clear" w:color="auto" w:fill="auto"/>
          </w:tcPr>
          <w:p w14:paraId="6B03EBA6" w14:textId="77777777" w:rsidR="008A6CAA" w:rsidRDefault="00A04CEE">
            <w:pPr>
              <w:pStyle w:val="TableContents"/>
            </w:pPr>
            <w:r>
              <w:rPr>
                <w:vertAlign w:val="superscript"/>
              </w:rPr>
              <w:t>2</w:t>
            </w:r>
            <w:r>
              <w:t xml:space="preserve"> Die Charta bestimmt, wie das Corporate Design namentlich </w:t>
            </w:r>
            <w:proofErr w:type="gramStart"/>
            <w:r>
              <w:t>bei folgenden</w:t>
            </w:r>
            <w:proofErr w:type="gramEnd"/>
            <w:r>
              <w:t xml:space="preserve"> Gegenständen anzuwenden ist: Papeterie sowie gedruckte und elektronische</w:t>
            </w:r>
            <w:r>
              <w:t xml:space="preserve"> Dokumente der Bürotechnik, Veröffentlichungen und andere Drucksachen, Mitteilungen und Stellenausschreibungen, Website des Staates und elektronische Schnittstellen für die Öffentlichkeit, Produkte aus Informatik-Anwendungen und aus Datenbanken, Aufschrift</w:t>
            </w:r>
            <w:r>
              <w:t>en und damit zusammenhängende Produkte.</w:t>
            </w:r>
          </w:p>
        </w:tc>
      </w:tr>
      <w:tr w:rsidR="008A6CAA" w14:paraId="7EDCA0F8" w14:textId="77777777">
        <w:tc>
          <w:tcPr>
            <w:tcW w:w="371.30pt" w:type="dxa"/>
            <w:tcBorders>
              <w:top w:val="single" w:sz="4" w:space="0" w:color="000000"/>
              <w:start w:val="single" w:sz="4" w:space="0" w:color="000000"/>
            </w:tcBorders>
            <w:shd w:val="clear" w:color="auto" w:fill="FFFFAA"/>
          </w:tcPr>
          <w:p w14:paraId="55174298" w14:textId="77777777" w:rsidR="008A6CAA" w:rsidRDefault="008A6CAA"/>
        </w:tc>
        <w:tc>
          <w:tcPr>
            <w:tcW w:w="371.40pt" w:type="dxa"/>
            <w:tcBorders>
              <w:top w:val="single" w:sz="4" w:space="0" w:color="000000"/>
              <w:start w:val="single" w:sz="4" w:space="0" w:color="000000"/>
              <w:end w:val="single" w:sz="4" w:space="0" w:color="000000"/>
            </w:tcBorders>
            <w:shd w:val="clear" w:color="auto" w:fill="FFFFAA"/>
          </w:tcPr>
          <w:p w14:paraId="7862B38E" w14:textId="77777777" w:rsidR="008A6CAA" w:rsidRDefault="00A04CEE">
            <w:pPr>
              <w:keepNext/>
            </w:pPr>
            <w:r>
              <w:rPr>
                <w:b/>
              </w:rPr>
              <w:t>2.</w:t>
            </w:r>
          </w:p>
          <w:p w14:paraId="7D8F55D4" w14:textId="77777777" w:rsidR="008A6CAA" w:rsidRDefault="00A04CEE">
            <w:pPr>
              <w:pStyle w:val="Nebenzitat"/>
            </w:pPr>
            <w:r>
              <w:t xml:space="preserve">Der Erlass SGF </w:t>
            </w:r>
            <w:hyperlink r:id="rId8" w:history="1">
              <w:r>
                <w:rPr>
                  <w:rStyle w:val="Lienhypertexte"/>
                </w:rPr>
                <w:t>122.0.17</w:t>
              </w:r>
            </w:hyperlink>
            <w:r>
              <w:t xml:space="preserve"> (Verordnung über die Staatsratssitzungen (SRSVV), vom 08.04.2014) wird wie folgt geändert:</w:t>
            </w:r>
          </w:p>
        </w:tc>
      </w:tr>
      <w:tr w:rsidR="008A6CAA" w14:paraId="59EB9656" w14:textId="77777777">
        <w:trPr>
          <w:cantSplit/>
        </w:trPr>
        <w:tc>
          <w:tcPr>
            <w:tcW w:w="371.30pt" w:type="dxa"/>
            <w:tcBorders>
              <w:top w:val="single" w:sz="4" w:space="0" w:color="000000"/>
              <w:start w:val="single" w:sz="4" w:space="0" w:color="000000"/>
            </w:tcBorders>
            <w:shd w:val="clear" w:color="auto" w:fill="auto"/>
          </w:tcPr>
          <w:p w14:paraId="71184D24" w14:textId="77777777" w:rsidR="008A6CAA" w:rsidRDefault="00A04CEE">
            <w:pPr>
              <w:pStyle w:val="TableContents"/>
            </w:pPr>
            <w:r>
              <w:rPr>
                <w:b/>
                <w:bCs/>
              </w:rPr>
              <w:t>Art.  36</w:t>
            </w:r>
            <w:r>
              <w:br/>
            </w:r>
            <w:r>
              <w:rPr>
                <w:sz w:val="18"/>
              </w:rPr>
              <w:t>Kapitel «Weitere Geschäfte» – Geschäfte, die zum Entscheid unterbreitet werden</w:t>
            </w:r>
          </w:p>
        </w:tc>
        <w:tc>
          <w:tcPr>
            <w:tcW w:w="371.40pt" w:type="dxa"/>
            <w:tcBorders>
              <w:top w:val="single" w:sz="4" w:space="0" w:color="000000"/>
              <w:start w:val="single" w:sz="4" w:space="0" w:color="000000"/>
              <w:end w:val="single" w:sz="4" w:space="0" w:color="000000"/>
            </w:tcBorders>
            <w:shd w:val="clear" w:color="auto" w:fill="auto"/>
          </w:tcPr>
          <w:p w14:paraId="4C545271" w14:textId="77777777" w:rsidR="008A6CAA" w:rsidRDefault="008A6CAA">
            <w:pPr>
              <w:pStyle w:val="TableContents"/>
            </w:pPr>
          </w:p>
        </w:tc>
      </w:tr>
      <w:tr w:rsidR="008A6CAA" w14:paraId="7C2BA361" w14:textId="77777777">
        <w:trPr>
          <w:cantSplit/>
        </w:trPr>
        <w:tc>
          <w:tcPr>
            <w:tcW w:w="371.30pt" w:type="dxa"/>
            <w:tcBorders>
              <w:start w:val="single" w:sz="4" w:space="0" w:color="000000"/>
            </w:tcBorders>
            <w:shd w:val="clear" w:color="auto" w:fill="auto"/>
          </w:tcPr>
          <w:p w14:paraId="3DF3408D" w14:textId="77777777" w:rsidR="008A6CAA" w:rsidRDefault="00A04CEE">
            <w:pPr>
              <w:pStyle w:val="TableContents"/>
            </w:pPr>
            <w:r>
              <w:rPr>
                <w:vertAlign w:val="superscript"/>
              </w:rPr>
              <w:t>1</w:t>
            </w:r>
            <w:r>
              <w:t> Geschäfte zum Entscheid werden in Fo</w:t>
            </w:r>
            <w:r>
              <w:t>rm einer Notiz unterbreitet; sie umfasst:</w:t>
            </w:r>
          </w:p>
        </w:tc>
        <w:tc>
          <w:tcPr>
            <w:tcW w:w="371.40pt" w:type="dxa"/>
            <w:tcBorders>
              <w:start w:val="single" w:sz="4" w:space="0" w:color="000000"/>
              <w:end w:val="single" w:sz="4" w:space="0" w:color="000000"/>
            </w:tcBorders>
            <w:shd w:val="clear" w:color="auto" w:fill="auto"/>
          </w:tcPr>
          <w:p w14:paraId="38003CDC" w14:textId="77777777" w:rsidR="008A6CAA" w:rsidRDefault="008A6CAA">
            <w:pPr>
              <w:pStyle w:val="TableContents"/>
            </w:pPr>
          </w:p>
        </w:tc>
      </w:tr>
      <w:tr w:rsidR="008A6CAA" w14:paraId="795F077C" w14:textId="77777777">
        <w:trPr>
          <w:cantSplit/>
        </w:trPr>
        <w:tc>
          <w:tcPr>
            <w:tcW w:w="371.30pt" w:type="dxa"/>
            <w:tcBorders>
              <w:start w:val="single" w:sz="4" w:space="0" w:color="000000"/>
            </w:tcBorders>
            <w:shd w:val="clear" w:color="auto" w:fill="auto"/>
          </w:tcPr>
          <w:p w14:paraId="3127A9D0" w14:textId="77777777" w:rsidR="008A6CAA" w:rsidRDefault="00A04CEE">
            <w:pPr>
              <w:pStyle w:val="TableContents"/>
              <w:ind w:start="7.45pt" w:end="0.15pt" w:hanging="9.45pt"/>
            </w:pPr>
            <w:r>
              <w:t xml:space="preserve">a) das </w:t>
            </w:r>
            <w:proofErr w:type="spellStart"/>
            <w:r>
              <w:t>Entscheiddispositiv</w:t>
            </w:r>
            <w:proofErr w:type="spellEnd"/>
            <w:r>
              <w:t>, das als Grundlage für das Protokoll dient;</w:t>
            </w:r>
          </w:p>
        </w:tc>
        <w:tc>
          <w:tcPr>
            <w:tcW w:w="371.40pt" w:type="dxa"/>
            <w:tcBorders>
              <w:start w:val="single" w:sz="4" w:space="0" w:color="000000"/>
              <w:end w:val="single" w:sz="4" w:space="0" w:color="000000"/>
            </w:tcBorders>
            <w:shd w:val="clear" w:color="auto" w:fill="auto"/>
          </w:tcPr>
          <w:p w14:paraId="59AA67DA" w14:textId="77777777" w:rsidR="008A6CAA" w:rsidRDefault="008A6CAA">
            <w:pPr>
              <w:pStyle w:val="TableContents"/>
              <w:ind w:start="7.45pt" w:end="0.15pt" w:hanging="9.45pt"/>
            </w:pPr>
          </w:p>
        </w:tc>
      </w:tr>
      <w:tr w:rsidR="008A6CAA" w14:paraId="2C4AE31D" w14:textId="77777777">
        <w:trPr>
          <w:cantSplit/>
        </w:trPr>
        <w:tc>
          <w:tcPr>
            <w:tcW w:w="371.30pt" w:type="dxa"/>
            <w:tcBorders>
              <w:start w:val="single" w:sz="4" w:space="0" w:color="000000"/>
            </w:tcBorders>
            <w:shd w:val="clear" w:color="auto" w:fill="auto"/>
          </w:tcPr>
          <w:p w14:paraId="4DAF1276" w14:textId="77777777" w:rsidR="008A6CAA" w:rsidRDefault="00A04CEE">
            <w:pPr>
              <w:pStyle w:val="TableContents"/>
              <w:ind w:start="7.45pt" w:end="0.15pt" w:hanging="9.45pt"/>
            </w:pPr>
            <w:r>
              <w:t xml:space="preserve">b) eine Zusammenfassung des Problems, die eine Darstellung des Problems und dessen, worum es geht, sowie eine Beschreibung der </w:t>
            </w:r>
            <w:r>
              <w:t>gewählten Lösung enthält;</w:t>
            </w:r>
          </w:p>
        </w:tc>
        <w:tc>
          <w:tcPr>
            <w:tcW w:w="371.40pt" w:type="dxa"/>
            <w:tcBorders>
              <w:start w:val="single" w:sz="4" w:space="0" w:color="000000"/>
              <w:end w:val="single" w:sz="4" w:space="0" w:color="000000"/>
            </w:tcBorders>
            <w:shd w:val="clear" w:color="auto" w:fill="auto"/>
          </w:tcPr>
          <w:p w14:paraId="506420CB" w14:textId="77777777" w:rsidR="008A6CAA" w:rsidRDefault="008A6CAA">
            <w:pPr>
              <w:pStyle w:val="TableContents"/>
              <w:ind w:start="7.45pt" w:end="0.15pt" w:hanging="9.45pt"/>
            </w:pPr>
          </w:p>
        </w:tc>
      </w:tr>
      <w:tr w:rsidR="008A6CAA" w14:paraId="0CCC90D8" w14:textId="77777777">
        <w:trPr>
          <w:cantSplit/>
        </w:trPr>
        <w:tc>
          <w:tcPr>
            <w:tcW w:w="371.30pt" w:type="dxa"/>
            <w:tcBorders>
              <w:start w:val="single" w:sz="4" w:space="0" w:color="000000"/>
            </w:tcBorders>
            <w:shd w:val="clear" w:color="auto" w:fill="auto"/>
          </w:tcPr>
          <w:p w14:paraId="4FF7A16E" w14:textId="77777777" w:rsidR="008A6CAA" w:rsidRDefault="00A04CEE">
            <w:pPr>
              <w:pStyle w:val="TableContents"/>
              <w:ind w:start="7.45pt" w:end="0.15pt" w:hanging="9.45pt"/>
            </w:pPr>
            <w:r>
              <w:t>c) allenfalls eine Erwähnung, welche Organe und Instanzen angehört wurden und wie dringend ein Entscheid gefällt werden muss.</w:t>
            </w:r>
          </w:p>
        </w:tc>
        <w:tc>
          <w:tcPr>
            <w:tcW w:w="371.40pt" w:type="dxa"/>
            <w:tcBorders>
              <w:start w:val="single" w:sz="4" w:space="0" w:color="000000"/>
              <w:end w:val="single" w:sz="4" w:space="0" w:color="000000"/>
            </w:tcBorders>
            <w:shd w:val="clear" w:color="auto" w:fill="auto"/>
          </w:tcPr>
          <w:p w14:paraId="69F8E741" w14:textId="77777777" w:rsidR="008A6CAA" w:rsidRDefault="008A6CAA">
            <w:pPr>
              <w:pStyle w:val="TableContents"/>
              <w:ind w:start="7.45pt" w:end="0.15pt" w:hanging="9.45pt"/>
            </w:pPr>
          </w:p>
        </w:tc>
      </w:tr>
      <w:tr w:rsidR="008A6CAA" w14:paraId="4AEE8ECC" w14:textId="77777777">
        <w:trPr>
          <w:cantSplit/>
        </w:trPr>
        <w:tc>
          <w:tcPr>
            <w:tcW w:w="371.30pt" w:type="dxa"/>
            <w:tcBorders>
              <w:start w:val="single" w:sz="4" w:space="0" w:color="000000"/>
            </w:tcBorders>
            <w:shd w:val="clear" w:color="auto" w:fill="auto"/>
          </w:tcPr>
          <w:p w14:paraId="1EDD54FC" w14:textId="77777777" w:rsidR="008A6CAA" w:rsidRDefault="00A04CEE">
            <w:pPr>
              <w:pStyle w:val="TableContents"/>
            </w:pPr>
            <w:r>
              <w:rPr>
                <w:vertAlign w:val="superscript"/>
              </w:rPr>
              <w:lastRenderedPageBreak/>
              <w:t>2</w:t>
            </w:r>
            <w:r>
              <w:t> Die Notiz sollte nicht länger als zwei A4-Seiten sein. Die Zusammenfassung und die Beschreibung de</w:t>
            </w:r>
            <w:r>
              <w:t>r Lösung sind freiwillig, wenn das eigentliche Dossier nicht länger als drei A4-Seiten ist.</w:t>
            </w:r>
          </w:p>
        </w:tc>
        <w:tc>
          <w:tcPr>
            <w:tcW w:w="371.40pt" w:type="dxa"/>
            <w:tcBorders>
              <w:start w:val="single" w:sz="4" w:space="0" w:color="000000"/>
              <w:end w:val="single" w:sz="4" w:space="0" w:color="000000"/>
            </w:tcBorders>
            <w:shd w:val="clear" w:color="auto" w:fill="auto"/>
          </w:tcPr>
          <w:p w14:paraId="2C1208F6" w14:textId="77777777" w:rsidR="008A6CAA" w:rsidRDefault="008A6CAA">
            <w:pPr>
              <w:pStyle w:val="TableContents"/>
            </w:pPr>
          </w:p>
        </w:tc>
      </w:tr>
      <w:tr w:rsidR="008A6CAA" w14:paraId="1B9E233B" w14:textId="77777777">
        <w:trPr>
          <w:cantSplit/>
        </w:trPr>
        <w:tc>
          <w:tcPr>
            <w:tcW w:w="371.30pt" w:type="dxa"/>
            <w:tcBorders>
              <w:start w:val="single" w:sz="4" w:space="0" w:color="000000"/>
            </w:tcBorders>
            <w:shd w:val="clear" w:color="auto" w:fill="auto"/>
          </w:tcPr>
          <w:p w14:paraId="3CE90240" w14:textId="77777777" w:rsidR="008A6CAA" w:rsidRDefault="00A04CEE">
            <w:pPr>
              <w:pStyle w:val="TableContents"/>
            </w:pPr>
            <w:r>
              <w:rPr>
                <w:vertAlign w:val="superscript"/>
              </w:rPr>
              <w:t>3</w:t>
            </w:r>
            <w:r>
              <w:t> Zu den Geschäften, bei denen eine Mitteilung vorgesehen ist, kommt ein Entwurf für eine Medienmitteilung oder für die Ankündigung einer Medienkonferenz hinzu; d</w:t>
            </w:r>
            <w:r>
              <w:t>as Datum der Medienkonferenz muss mit dem Büro für Information der Staatskanzlei vereinbart werden.</w:t>
            </w:r>
          </w:p>
        </w:tc>
        <w:tc>
          <w:tcPr>
            <w:tcW w:w="371.40pt" w:type="dxa"/>
            <w:tcBorders>
              <w:start w:val="single" w:sz="4" w:space="0" w:color="000000"/>
              <w:end w:val="single" w:sz="4" w:space="0" w:color="000000"/>
            </w:tcBorders>
            <w:shd w:val="clear" w:color="auto" w:fill="auto"/>
          </w:tcPr>
          <w:p w14:paraId="5208186E" w14:textId="77777777" w:rsidR="008A6CAA" w:rsidRDefault="00A04CEE">
            <w:pPr>
              <w:pStyle w:val="TableContents"/>
            </w:pPr>
            <w:r>
              <w:rPr>
                <w:vertAlign w:val="superscript"/>
              </w:rPr>
              <w:t>3</w:t>
            </w:r>
            <w:r>
              <w:t> Zu den Geschäften, bei denen eine Mitteilung des Staatsrats vorgesehen ist, kommt ein Entwurf für eine Medienmitteilung oder für die Ankündigung einer Med</w:t>
            </w:r>
            <w:r>
              <w:t>ienkonferenz hinzu; das Datum der Medienkonferenz muss mit dem Büro für Information der Staatskanzlei vereinbart werden.</w:t>
            </w:r>
          </w:p>
        </w:tc>
      </w:tr>
      <w:tr w:rsidR="008A6CAA" w14:paraId="03BBA999" w14:textId="77777777">
        <w:tc>
          <w:tcPr>
            <w:tcW w:w="371.30pt" w:type="dxa"/>
            <w:tcBorders>
              <w:top w:val="single" w:sz="4" w:space="0" w:color="000000"/>
              <w:start w:val="single" w:sz="4" w:space="0" w:color="000000"/>
            </w:tcBorders>
            <w:shd w:val="clear" w:color="auto" w:fill="FFFFAA"/>
          </w:tcPr>
          <w:p w14:paraId="1CBA5E29" w14:textId="77777777" w:rsidR="008A6CAA" w:rsidRDefault="008A6CAA"/>
        </w:tc>
        <w:tc>
          <w:tcPr>
            <w:tcW w:w="371.40pt" w:type="dxa"/>
            <w:tcBorders>
              <w:top w:val="single" w:sz="4" w:space="0" w:color="000000"/>
              <w:start w:val="single" w:sz="4" w:space="0" w:color="000000"/>
              <w:end w:val="single" w:sz="4" w:space="0" w:color="000000"/>
            </w:tcBorders>
            <w:shd w:val="clear" w:color="auto" w:fill="FFFFAA"/>
          </w:tcPr>
          <w:p w14:paraId="34BB0890" w14:textId="77777777" w:rsidR="008A6CAA" w:rsidRDefault="00A04CEE">
            <w:pPr>
              <w:keepNext/>
            </w:pPr>
            <w:r>
              <w:rPr>
                <w:b/>
              </w:rPr>
              <w:t>3.</w:t>
            </w:r>
          </w:p>
          <w:p w14:paraId="06444299" w14:textId="77777777" w:rsidR="008A6CAA" w:rsidRDefault="00A04CEE">
            <w:pPr>
              <w:pStyle w:val="Nebenzitat"/>
            </w:pPr>
            <w:r>
              <w:t xml:space="preserve">Der Erlass SGF </w:t>
            </w:r>
            <w:hyperlink r:id="rId9" w:history="1">
              <w:r>
                <w:rPr>
                  <w:rStyle w:val="Lienhypertexte"/>
                </w:rPr>
                <w:t>122.0.21</w:t>
              </w:r>
            </w:hyperlink>
            <w:r>
              <w:t xml:space="preserve"> (Reglement über die Ausarbeitung der Erlasse (AER), vom 24.05.2005) wird wie folgt geändert:</w:t>
            </w:r>
          </w:p>
        </w:tc>
      </w:tr>
      <w:tr w:rsidR="008A6CAA" w14:paraId="7B2CC23A" w14:textId="77777777">
        <w:trPr>
          <w:cantSplit/>
        </w:trPr>
        <w:tc>
          <w:tcPr>
            <w:tcW w:w="371.30pt" w:type="dxa"/>
            <w:tcBorders>
              <w:top w:val="single" w:sz="4" w:space="0" w:color="000000"/>
              <w:start w:val="single" w:sz="4" w:space="0" w:color="000000"/>
            </w:tcBorders>
            <w:shd w:val="clear" w:color="auto" w:fill="auto"/>
          </w:tcPr>
          <w:p w14:paraId="51660708" w14:textId="77777777" w:rsidR="008A6CAA" w:rsidRDefault="00A04CEE">
            <w:pPr>
              <w:pStyle w:val="TableContents"/>
            </w:pPr>
            <w:r>
              <w:rPr>
                <w:b/>
                <w:bCs/>
              </w:rPr>
              <w:t>Art.  30</w:t>
            </w:r>
            <w:r>
              <w:br/>
            </w:r>
            <w:r>
              <w:rPr>
                <w:sz w:val="18"/>
              </w:rPr>
              <w:t>Öffentlichkeit</w:t>
            </w:r>
          </w:p>
        </w:tc>
        <w:tc>
          <w:tcPr>
            <w:tcW w:w="371.40pt" w:type="dxa"/>
            <w:tcBorders>
              <w:top w:val="single" w:sz="4" w:space="0" w:color="000000"/>
              <w:start w:val="single" w:sz="4" w:space="0" w:color="000000"/>
              <w:end w:val="single" w:sz="4" w:space="0" w:color="000000"/>
            </w:tcBorders>
            <w:shd w:val="clear" w:color="auto" w:fill="auto"/>
          </w:tcPr>
          <w:p w14:paraId="52289D70" w14:textId="77777777" w:rsidR="008A6CAA" w:rsidRDefault="008A6CAA">
            <w:pPr>
              <w:pStyle w:val="TableContents"/>
            </w:pPr>
          </w:p>
        </w:tc>
      </w:tr>
      <w:tr w:rsidR="008A6CAA" w14:paraId="3FA8DA9F" w14:textId="77777777">
        <w:trPr>
          <w:cantSplit/>
        </w:trPr>
        <w:tc>
          <w:tcPr>
            <w:tcW w:w="371.30pt" w:type="dxa"/>
            <w:tcBorders>
              <w:start w:val="single" w:sz="4" w:space="0" w:color="000000"/>
            </w:tcBorders>
            <w:shd w:val="clear" w:color="auto" w:fill="auto"/>
          </w:tcPr>
          <w:p w14:paraId="7F242487" w14:textId="77777777" w:rsidR="008A6CAA" w:rsidRDefault="00A04CEE">
            <w:pPr>
              <w:pStyle w:val="TableContents"/>
            </w:pPr>
            <w:r>
              <w:rPr>
                <w:vertAlign w:val="superscript"/>
              </w:rPr>
              <w:t>1</w:t>
            </w:r>
            <w:r>
              <w:t xml:space="preserve"> Die </w:t>
            </w:r>
            <w:proofErr w:type="spellStart"/>
            <w:r>
              <w:t>Vernehmlassungsunterlagen</w:t>
            </w:r>
            <w:proofErr w:type="spellEnd"/>
            <w:r>
              <w:t xml:space="preserve"> sind im Internet abrufbar, sobald sie an die Adressaten </w:t>
            </w:r>
            <w:r>
              <w:t>verschickt worden sind; wurde ein zusammenfassender Bericht erstellt, so wird dieser ebenfalls auf Internet verbreitet, nachdem die Direktion entschieden hat, welche Folge dem Entwurf gegeben wird.</w:t>
            </w:r>
          </w:p>
        </w:tc>
        <w:tc>
          <w:tcPr>
            <w:tcW w:w="371.40pt" w:type="dxa"/>
            <w:tcBorders>
              <w:start w:val="single" w:sz="4" w:space="0" w:color="000000"/>
              <w:end w:val="single" w:sz="4" w:space="0" w:color="000000"/>
            </w:tcBorders>
            <w:shd w:val="clear" w:color="auto" w:fill="auto"/>
          </w:tcPr>
          <w:p w14:paraId="289A39D1" w14:textId="77777777" w:rsidR="008A6CAA" w:rsidRDefault="00A04CEE">
            <w:pPr>
              <w:pStyle w:val="TableContents"/>
            </w:pPr>
            <w:r>
              <w:rPr>
                <w:vertAlign w:val="superscript"/>
              </w:rPr>
              <w:t>1</w:t>
            </w:r>
            <w:r>
              <w:t xml:space="preserve"> Die </w:t>
            </w:r>
            <w:proofErr w:type="spellStart"/>
            <w:r>
              <w:t>Vernehmlassungsunterlagen</w:t>
            </w:r>
            <w:proofErr w:type="spellEnd"/>
            <w:r>
              <w:t xml:space="preserve"> sind im Internet </w:t>
            </w:r>
            <w:r>
              <w:t>abrufbar, sobald sie an die Adressaten verschickt worden sind; wurde ein zusammenfassender Bericht erstellt, so kann dieser ebenfalls auf Internet verbreitet werden, nachdem die Direktion entschieden hat, welche Folge dem Entwurf gegeben wird.</w:t>
            </w:r>
          </w:p>
        </w:tc>
      </w:tr>
      <w:tr w:rsidR="008A6CAA" w14:paraId="672D0ECD" w14:textId="77777777">
        <w:trPr>
          <w:cantSplit/>
        </w:trPr>
        <w:tc>
          <w:tcPr>
            <w:tcW w:w="371.30pt" w:type="dxa"/>
            <w:tcBorders>
              <w:start w:val="single" w:sz="4" w:space="0" w:color="000000"/>
            </w:tcBorders>
            <w:shd w:val="clear" w:color="auto" w:fill="auto"/>
          </w:tcPr>
          <w:p w14:paraId="4BD7DB7B" w14:textId="77777777" w:rsidR="008A6CAA" w:rsidRDefault="00A04CEE">
            <w:pPr>
              <w:pStyle w:val="TableContents"/>
            </w:pPr>
            <w:r>
              <w:rPr>
                <w:vertAlign w:val="superscript"/>
              </w:rPr>
              <w:t>2</w:t>
            </w:r>
            <w:r>
              <w:t> Die Öffen</w:t>
            </w:r>
            <w:r>
              <w:t xml:space="preserve">tlichkeit der eingereichten Stellungnahmen ist ausserdem gemäss der Gesetzgebung über die Information und den Zugang zu den Dokumenten gewährleistet, nachdem die </w:t>
            </w:r>
            <w:proofErr w:type="spellStart"/>
            <w:r>
              <w:t>Vernehmlassungsfrist</w:t>
            </w:r>
            <w:proofErr w:type="spellEnd"/>
            <w:r>
              <w:t xml:space="preserve"> abgelaufen ist.</w:t>
            </w:r>
          </w:p>
        </w:tc>
        <w:tc>
          <w:tcPr>
            <w:tcW w:w="371.40pt" w:type="dxa"/>
            <w:tcBorders>
              <w:start w:val="single" w:sz="4" w:space="0" w:color="000000"/>
              <w:end w:val="single" w:sz="4" w:space="0" w:color="000000"/>
            </w:tcBorders>
            <w:shd w:val="clear" w:color="auto" w:fill="auto"/>
          </w:tcPr>
          <w:p w14:paraId="330BCFBB" w14:textId="77777777" w:rsidR="008A6CAA" w:rsidRDefault="008A6CAA">
            <w:pPr>
              <w:pStyle w:val="TableContents"/>
            </w:pPr>
          </w:p>
        </w:tc>
      </w:tr>
      <w:tr w:rsidR="008A6CAA" w14:paraId="231EAEB9" w14:textId="77777777">
        <w:tc>
          <w:tcPr>
            <w:tcW w:w="371.30pt" w:type="dxa"/>
            <w:tcBorders>
              <w:top w:val="single" w:sz="4" w:space="0" w:color="000000"/>
              <w:start w:val="single" w:sz="4" w:space="0" w:color="000000"/>
            </w:tcBorders>
            <w:shd w:val="clear" w:color="auto" w:fill="AAFFAA"/>
          </w:tcPr>
          <w:p w14:paraId="469DAE75" w14:textId="77777777" w:rsidR="008A6CAA" w:rsidRDefault="008A6CAA"/>
        </w:tc>
        <w:tc>
          <w:tcPr>
            <w:tcW w:w="371.40pt" w:type="dxa"/>
            <w:tcBorders>
              <w:top w:val="single" w:sz="4" w:space="0" w:color="000000"/>
              <w:start w:val="single" w:sz="4" w:space="0" w:color="000000"/>
              <w:end w:val="single" w:sz="4" w:space="0" w:color="000000"/>
            </w:tcBorders>
            <w:shd w:val="clear" w:color="auto" w:fill="AAFFAA"/>
          </w:tcPr>
          <w:p w14:paraId="2A3A8C22" w14:textId="77777777" w:rsidR="008A6CAA" w:rsidRDefault="00A04CEE">
            <w:pPr>
              <w:pStyle w:val="Abschnittstitel"/>
            </w:pPr>
            <w:r>
              <w:t>III.</w:t>
            </w:r>
          </w:p>
        </w:tc>
      </w:tr>
      <w:tr w:rsidR="008A6CAA" w14:paraId="6C0CF578" w14:textId="77777777">
        <w:tc>
          <w:tcPr>
            <w:tcW w:w="371.30pt" w:type="dxa"/>
            <w:tcBorders>
              <w:top w:val="single" w:sz="4" w:space="0" w:color="000000"/>
              <w:start w:val="single" w:sz="4" w:space="0" w:color="000000"/>
            </w:tcBorders>
            <w:shd w:val="clear" w:color="auto" w:fill="auto"/>
          </w:tcPr>
          <w:p w14:paraId="6B21B5CA" w14:textId="77777777" w:rsidR="008A6CAA" w:rsidRDefault="00A04CEE">
            <w:pPr>
              <w:pStyle w:val="EmptySectionRemark"/>
            </w:pPr>
            <w:r>
              <w:t>     </w:t>
            </w:r>
          </w:p>
        </w:tc>
        <w:tc>
          <w:tcPr>
            <w:tcW w:w="371.40pt" w:type="dxa"/>
            <w:tcBorders>
              <w:top w:val="single" w:sz="4" w:space="0" w:color="000000"/>
              <w:start w:val="single" w:sz="4" w:space="0" w:color="000000"/>
              <w:end w:val="single" w:sz="4" w:space="0" w:color="000000"/>
            </w:tcBorders>
            <w:shd w:val="clear" w:color="auto" w:fill="auto"/>
          </w:tcPr>
          <w:p w14:paraId="0747E446" w14:textId="77777777" w:rsidR="008A6CAA" w:rsidRDefault="00A04CEE">
            <w:pPr>
              <w:pStyle w:val="EmptySectionRemark"/>
            </w:pPr>
            <w:r>
              <w:t xml:space="preserve">Keine Aufhebung von Erlassen in </w:t>
            </w:r>
            <w:r>
              <w:t>diesem Abschnitt.</w:t>
            </w:r>
          </w:p>
        </w:tc>
      </w:tr>
      <w:tr w:rsidR="008A6CAA" w14:paraId="62130A5C" w14:textId="77777777">
        <w:tc>
          <w:tcPr>
            <w:tcW w:w="371.30pt" w:type="dxa"/>
            <w:tcBorders>
              <w:top w:val="single" w:sz="4" w:space="0" w:color="000000"/>
              <w:start w:val="single" w:sz="4" w:space="0" w:color="000000"/>
            </w:tcBorders>
            <w:shd w:val="clear" w:color="auto" w:fill="AAFFAA"/>
          </w:tcPr>
          <w:p w14:paraId="4831E498" w14:textId="77777777" w:rsidR="008A6CAA" w:rsidRDefault="008A6CAA"/>
        </w:tc>
        <w:tc>
          <w:tcPr>
            <w:tcW w:w="371.40pt" w:type="dxa"/>
            <w:tcBorders>
              <w:top w:val="single" w:sz="4" w:space="0" w:color="000000"/>
              <w:start w:val="single" w:sz="4" w:space="0" w:color="000000"/>
              <w:end w:val="single" w:sz="4" w:space="0" w:color="000000"/>
            </w:tcBorders>
            <w:shd w:val="clear" w:color="auto" w:fill="AAFFAA"/>
          </w:tcPr>
          <w:p w14:paraId="3D1B798E" w14:textId="77777777" w:rsidR="008A6CAA" w:rsidRDefault="00A04CEE">
            <w:pPr>
              <w:pStyle w:val="Abschnittstitel"/>
            </w:pPr>
            <w:r>
              <w:t>IV.</w:t>
            </w:r>
          </w:p>
        </w:tc>
      </w:tr>
      <w:tr w:rsidR="008A6CAA" w14:paraId="2EEA6316" w14:textId="77777777">
        <w:tc>
          <w:tcPr>
            <w:tcW w:w="371.30pt" w:type="dxa"/>
            <w:tcBorders>
              <w:top w:val="single" w:sz="4" w:space="0" w:color="000000"/>
              <w:start w:val="single" w:sz="4" w:space="0" w:color="000000"/>
            </w:tcBorders>
            <w:shd w:val="clear" w:color="auto" w:fill="auto"/>
          </w:tcPr>
          <w:p w14:paraId="0F815A18" w14:textId="77777777" w:rsidR="008A6CAA" w:rsidRDefault="008A6CAA"/>
        </w:tc>
        <w:tc>
          <w:tcPr>
            <w:tcW w:w="371.40pt" w:type="dxa"/>
            <w:tcBorders>
              <w:top w:val="single" w:sz="4" w:space="0" w:color="000000"/>
              <w:start w:val="single" w:sz="4" w:space="0" w:color="000000"/>
              <w:end w:val="single" w:sz="4" w:space="0" w:color="000000"/>
            </w:tcBorders>
            <w:shd w:val="clear" w:color="auto" w:fill="auto"/>
          </w:tcPr>
          <w:p w14:paraId="706A090E" w14:textId="77777777" w:rsidR="008A6CAA" w:rsidRDefault="00A04CEE">
            <w:pPr>
              <w:pStyle w:val="TableContents"/>
            </w:pPr>
            <w:r>
              <w:t>Diese Verordnung tritt am 00 Monat 0000 in Kraft.</w:t>
            </w:r>
          </w:p>
        </w:tc>
      </w:tr>
      <w:tr w:rsidR="008A6CAA" w14:paraId="4AC35A10" w14:textId="77777777">
        <w:tc>
          <w:tcPr>
            <w:tcW w:w="371.30pt" w:type="dxa"/>
            <w:tcBorders>
              <w:start w:val="single" w:sz="4" w:space="0" w:color="000000"/>
              <w:bottom w:val="single" w:sz="4" w:space="0" w:color="000000"/>
            </w:tcBorders>
            <w:shd w:val="clear" w:color="auto" w:fill="auto"/>
          </w:tcPr>
          <w:p w14:paraId="70E8065A" w14:textId="77777777" w:rsidR="008A6CAA" w:rsidRDefault="008A6CAA">
            <w:pPr>
              <w:pStyle w:val="TableContents"/>
            </w:pPr>
          </w:p>
        </w:tc>
        <w:tc>
          <w:tcPr>
            <w:tcW w:w="371.40pt" w:type="dxa"/>
            <w:tcBorders>
              <w:start w:val="single" w:sz="4" w:space="0" w:color="000000"/>
              <w:bottom w:val="single" w:sz="4" w:space="0" w:color="000000"/>
              <w:end w:val="single" w:sz="4" w:space="0" w:color="000000"/>
            </w:tcBorders>
            <w:shd w:val="clear" w:color="auto" w:fill="auto"/>
          </w:tcPr>
          <w:p w14:paraId="10488FDA" w14:textId="77777777" w:rsidR="008A6CAA" w:rsidRDefault="00A04CEE">
            <w:pPr>
              <w:pStyle w:val="TableContents"/>
            </w:pPr>
            <w:r>
              <w:t>[Signaturen]</w:t>
            </w:r>
          </w:p>
        </w:tc>
      </w:tr>
    </w:tbl>
    <w:p w14:paraId="4362F6AC" w14:textId="77777777" w:rsidR="008A6CAA" w:rsidRDefault="008A6CAA"/>
    <w:sectPr w:rsidR="008A6CAA">
      <w:headerReference w:type="even" r:id="rId10"/>
      <w:headerReference w:type="default" r:id="rId11"/>
      <w:footerReference w:type="even" r:id="rId12"/>
      <w:footerReference w:type="default" r:id="rId13"/>
      <w:headerReference w:type="first" r:id="rId14"/>
      <w:footerReference w:type="first" r:id="rId15"/>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5999F21" w14:textId="77777777" w:rsidR="00A04CEE" w:rsidRDefault="00A04CEE">
      <w:r>
        <w:separator/>
      </w:r>
    </w:p>
  </w:endnote>
  <w:endnote w:type="continuationSeparator" w:id="0">
    <w:p w14:paraId="58D9C940" w14:textId="77777777" w:rsidR="00A04CEE" w:rsidRDefault="00A04CE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D6AA4B5" w14:textId="77777777" w:rsidR="008A6CAA" w:rsidRDefault="008A6CAA">
    <w:pPr>
      <w:pStyle w:val="Pieddepag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FB42ADD" w14:textId="77777777" w:rsidR="008A6CAA" w:rsidRDefault="008A6CAA">
    <w:pPr>
      <w:pStyle w:val="Pieddepag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E1644FC" w14:textId="77777777" w:rsidR="008A6CAA" w:rsidRDefault="008A6CAA">
    <w:pPr>
      <w:pStyle w:val="Pieddepag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A69AC58" w14:textId="77777777" w:rsidR="00A04CEE" w:rsidRDefault="00A04CEE">
      <w:r>
        <w:separator/>
      </w:r>
    </w:p>
  </w:footnote>
  <w:footnote w:type="continuationSeparator" w:id="0">
    <w:p w14:paraId="51679BDC" w14:textId="77777777" w:rsidR="00A04CEE" w:rsidRDefault="00A04CE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4F775F" w14:textId="77777777" w:rsidR="008A6CAA" w:rsidRDefault="00A04CEE">
    <w:pPr>
      <w:pStyle w:val="En-tt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Pr>
        <w:sz w:val="16"/>
      </w:rPr>
      <w:t>18</w:t>
    </w:r>
    <w:r>
      <w:rPr>
        <w:sz w:val="16"/>
      </w:rPr>
      <w:fldChar w:fldCharType="end"/>
    </w:r>
    <w:r>
      <w:rPr>
        <w:sz w:val="16"/>
      </w:rPr>
      <w:t xml:space="preserve"> -</w:t>
    </w:r>
    <w:r>
      <w:rPr>
        <w:sz w:val="22"/>
      </w:rPr>
      <w:t xml:space="preserve"> </w:t>
    </w:r>
  </w:p>
  <w:p w14:paraId="48A3352D" w14:textId="77777777" w:rsidR="008A6CAA" w:rsidRDefault="008A6CAA">
    <w:pPr>
      <w:pStyle w:val="En-tte"/>
      <w:spacing w:line="12pt" w:lineRule="exact"/>
      <w:jc w:val="center"/>
      <w:rPr>
        <w:sz w:val="22"/>
      </w:rPr>
    </w:pPr>
  </w:p>
  <w:p w14:paraId="383BEBFF" w14:textId="77777777" w:rsidR="008A6CAA" w:rsidRDefault="008A6CAA">
    <w:pPr>
      <w:pStyle w:val="En-tte"/>
      <w:spacing w:line="12pt" w:lineRule="exact"/>
      <w:jc w:val="center"/>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604561E" w14:textId="77777777" w:rsidR="008A6CAA" w:rsidRDefault="00A04CEE">
    <w:pPr>
      <w:pStyle w:val="En-tt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Pr>
        <w:sz w:val="16"/>
      </w:rPr>
      <w:t>17</w:t>
    </w:r>
    <w:r>
      <w:rPr>
        <w:sz w:val="16"/>
      </w:rPr>
      <w:fldChar w:fldCharType="end"/>
    </w:r>
    <w:r>
      <w:rPr>
        <w:sz w:val="16"/>
      </w:rPr>
      <w:t xml:space="preserve"> -</w:t>
    </w:r>
    <w:r>
      <w:rPr>
        <w:sz w:val="22"/>
      </w:rPr>
      <w:t xml:space="preserve"> </w:t>
    </w:r>
  </w:p>
  <w:p w14:paraId="2F689C6F" w14:textId="77777777" w:rsidR="008A6CAA" w:rsidRDefault="008A6CAA">
    <w:pPr>
      <w:pStyle w:val="En-tte"/>
      <w:spacing w:line="12pt" w:lineRule="exact"/>
      <w:jc w:val="center"/>
      <w:rPr>
        <w:sz w:val="22"/>
      </w:rPr>
    </w:pPr>
  </w:p>
  <w:p w14:paraId="5B461880" w14:textId="77777777" w:rsidR="008A6CAA" w:rsidRDefault="008A6CAA">
    <w:pPr>
      <w:pStyle w:val="En-tt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303423" w14:textId="77777777" w:rsidR="008A6CAA" w:rsidRDefault="008A6CAA">
    <w:pPr>
      <w:pStyle w:val="En-tte"/>
      <w:spacing w:line="12pt" w:lineRule="exact"/>
      <w:jc w:val="center"/>
      <w:rPr>
        <w:sz w:val="16"/>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Normal"/>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AA"/>
    <w:rsid w:val="003E5187"/>
    <w:rsid w:val="008A6CAA"/>
    <w:rsid w:val="00A04C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2725F0F8"/>
  <w15:docId w15:val="{ABEEDACE-E968-4DA3-AEE6-92FC4E4CE50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end" w:pos="742.70pt"/>
      </w:tabs>
    </w:pPr>
    <w:rPr>
      <w:rFonts w:ascii="Arial" w:hAnsi="Arial"/>
      <w:lang w:val="de-CH"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Aucu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
    <w:name w:val="Absatz-Standardschriftart"/>
  </w:style>
  <w:style w:type="character" w:styleId="Appelnotedebasdep">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ZusammenfassungEinleitung">
    <w:name w:val="Zusammenfassung Einleitung"/>
    <w:basedOn w:val="Normal"/>
    <w:pPr>
      <w:keepNext/>
      <w:pBdr>
        <w:top w:val="single" w:sz="4" w:space="7"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Normal"/>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6.50pt"/>
    </w:p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customStyle="1" w:styleId="StandardvorBild">
    <w:name w:val="Standard vor Bild"/>
    <w:basedOn w:val="Normal"/>
  </w:style>
  <w:style w:type="paragraph" w:customStyle="1" w:styleId="HeaderandFooter">
    <w:name w:val="Header and Footer"/>
    <w:basedOn w:val="Normal"/>
    <w:pPr>
      <w:suppressLineNumbers/>
      <w:tabs>
        <w:tab w:val="clear" w:pos="742.70pt"/>
        <w:tab w:val="center" w:pos="249.30pt"/>
        <w:tab w:val="end" w:pos="498.60pt"/>
      </w:tabs>
    </w:pPr>
  </w:style>
  <w:style w:type="paragraph" w:styleId="En-tte">
    <w:name w:val="header"/>
    <w:pPr>
      <w:widowControl w:val="0"/>
      <w:tabs>
        <w:tab w:val="end" w:pos="742.70pt"/>
      </w:tabs>
      <w:suppressAutoHyphens/>
    </w:pPr>
    <w:rPr>
      <w:rFonts w:ascii="Arial" w:hAnsi="Arial"/>
      <w:sz w:val="18"/>
      <w:lang w:val="de-CH" w:eastAsia="zh-CN" w:bidi="hi-IN"/>
    </w:rPr>
  </w:style>
  <w:style w:type="paragraph" w:styleId="Pieddepage">
    <w:name w:val="footer"/>
    <w:basedOn w:val="En-tte"/>
  </w:style>
  <w:style w:type="paragraph" w:customStyle="1" w:styleId="Erlasstitel">
    <w:name w:val="Erlasstitel"/>
    <w:basedOn w:val="Normal"/>
    <w:next w:val="Datum"/>
    <w:pPr>
      <w:keepNext/>
      <w:suppressAutoHyphens/>
      <w:spacing w:before="12pt" w:after="12pt"/>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Normal"/>
    <w:next w:val="Aktion"/>
    <w:pPr>
      <w:spacing w:before="12pt" w:after="2pt"/>
    </w:pPr>
  </w:style>
  <w:style w:type="paragraph" w:customStyle="1" w:styleId="Schluss">
    <w:name w:val="Schluss"/>
    <w:basedOn w:val="Normal"/>
    <w:pPr>
      <w:tabs>
        <w:tab w:val="clear" w:pos="742.70pt"/>
        <w:tab w:val="start" w:pos="306.20pt"/>
      </w:tabs>
      <w:spacing w:before="24pt" w:after="2pt"/>
      <w:ind w:start="153.10pt" w:hanging="153.10pt"/>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7pt" w:line="13.80pt" w:lineRule="auto"/>
    </w:pPr>
  </w:style>
  <w:style w:type="paragraph" w:styleId="Commentaire">
    <w:name w:val="annotation text"/>
    <w:basedOn w:val="Normal"/>
    <w:pPr>
      <w:keepNext/>
      <w:spacing w:line="7.20pt" w:lineRule="exact"/>
    </w:pPr>
    <w:rPr>
      <w:sz w:val="18"/>
    </w:rPr>
  </w:style>
  <w:style w:type="paragraph" w:customStyle="1" w:styleId="Artikel">
    <w:name w:val="Artikel"/>
    <w:basedOn w:val="Normal"/>
    <w:next w:val="Normal"/>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start="17pt" w:hanging="17pt"/>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Notedebasdepage">
    <w:name w:val="footnote text"/>
    <w:basedOn w:val="Normal"/>
    <w:pPr>
      <w:spacing w:line="9.40pt" w:lineRule="exact"/>
      <w:ind w:start="10.50pt" w:hanging="10.50pt"/>
    </w:pPr>
    <w:rPr>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hyperlink" Target="https://bdlf.fr.ch/data/122.0.17/de" TargetMode="External"/><Relationship Id="rId13" Type="http://purl.oclc.org/ooxml/officeDocument/relationships/footer" Target="footer2.xml"/><Relationship Id="rId3" Type="http://purl.oclc.org/ooxml/officeDocument/relationships/webSettings" Target="webSettings.xml"/><Relationship Id="rId7" Type="http://purl.oclc.org/ooxml/officeDocument/relationships/hyperlink" Target="https://bdlf.fr.ch/data/122.0.14/de" TargetMode="External"/><Relationship Id="rId12" Type="http://purl.oclc.org/ooxml/officeDocument/relationships/footer" Target="footer1.xml"/><Relationship Id="rId17" Type="http://purl.oclc.org/ooxml/officeDocument/relationships/theme" Target="theme/theme1.xml"/><Relationship Id="rId2" Type="http://purl.oclc.org/ooxml/officeDocument/relationships/settings" Target="settings.xml"/><Relationship Id="rId16" Type="http://purl.oclc.org/ooxml/officeDocument/relationships/fontTable" Target="fontTable.xml"/><Relationship Id="rId1" Type="http://purl.oclc.org/ooxml/officeDocument/relationships/styles" Target="styles.xml"/><Relationship Id="rId6" Type="http://purl.oclc.org/ooxml/officeDocument/relationships/hyperlink" Target="https://bdlf.fr.ch/data/122.0.51/de" TargetMode="External"/><Relationship Id="rId11" Type="http://purl.oclc.org/ooxml/officeDocument/relationships/header" Target="header2.xml"/><Relationship Id="rId5" Type="http://purl.oclc.org/ooxml/officeDocument/relationships/endnotes" Target="endnotes.xml"/><Relationship Id="rId15" Type="http://purl.oclc.org/ooxml/officeDocument/relationships/footer" Target="footer3.xml"/><Relationship Id="rId10" Type="http://purl.oclc.org/ooxml/officeDocument/relationships/header" Target="header1.xml"/><Relationship Id="rId4" Type="http://purl.oclc.org/ooxml/officeDocument/relationships/footnotes" Target="footnotes.xml"/><Relationship Id="rId9" Type="http://purl.oclc.org/ooxml/officeDocument/relationships/hyperlink" Target="https://bdlf.fr.ch/data/122.0.21/de" TargetMode="External"/><Relationship Id="rId14" Type="http://purl.oclc.org/ooxml/officeDocument/relationships/header" Target="header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Yiii" typeface="Microsoft Yi Baiti"/>
        <a:font script="Syrc" typeface="Estrangelo Edessa"/>
        <a:font script="Hebr" typeface="Times New Roman"/>
        <a:font script="Knda" typeface="Tunga"/>
        <a:font script="Arab" typeface="Times New Roman"/>
        <a:font script="Cans" typeface="Euphemia"/>
        <a:font script="Telu" typeface="Gautami"/>
        <a:font script="Khmr" typeface="MoolBoran"/>
        <a:font script="Viet" typeface="Times New Roman"/>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ゴシック"/>
        <a:font script="Tibt" typeface="Microsoft Himalaya"/>
        <a:font script="Thaa" typeface="MV Boli"/>
        <a:font script="Hang" typeface="맑은 고딕"/>
        <a:font script="Laoo" typeface="DokChampa"/>
        <a:font script="Hant" typeface="新細明體"/>
        <a:font script="Thai" typeface="Angsana New"/>
        <a:font script="Hans" typeface="宋体"/>
        <a:font script="Deva" typeface="Mangal"/>
        <a:font script="Ethi" typeface="Nyala"/>
        <a:font script="Orya" typeface="Kalinga"/>
        <a:font script="Beng" typeface="Vrinda"/>
        <a:font script="Guru" typeface="Raavi"/>
      </a:majorFont>
      <a:minorFont>
        <a:latin typeface="Calibri"/>
        <a:ea typeface=""/>
        <a:cs typeface=""/>
        <a:font script="Yiii" typeface="Microsoft Yi Baiti"/>
        <a:font script="Syrc" typeface="Estrangelo Edessa"/>
        <a:font script="Hebr" typeface="Arial"/>
        <a:font script="Knda" typeface="Tunga"/>
        <a:font script="Arab" typeface="Arial"/>
        <a:font script="Cans" typeface="Euphemia"/>
        <a:font script="Telu" typeface="Gautami"/>
        <a:font script="Khmr" typeface="DaunPenh"/>
        <a:font script="Viet" typeface="Arial"/>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明朝"/>
        <a:font script="Tibt" typeface="Microsoft Himalaya"/>
        <a:font script="Thaa" typeface="MV Boli"/>
        <a:font script="Hang" typeface="맑은 고딕"/>
        <a:font script="Laoo" typeface="DokChampa"/>
        <a:font script="Hant" typeface="新細明體"/>
        <a:font script="Thai" typeface="Cordia New"/>
        <a:font script="Hans" typeface="宋体"/>
        <a:font script="Deva" typeface="Mangal"/>
        <a:font script="Ethi" typeface="Nyala"/>
        <a:font script="Orya" typeface="Kalinga"/>
        <a:font script="Beng" typeface="Vrinda"/>
        <a:font script="Guru" typeface="Raavi"/>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18</Pages>
  <Words>5247</Words>
  <Characters>28859</Characters>
  <Application>Microsoft Office Word</Application>
  <DocSecurity>0</DocSecurity>
  <Lines>240</Lines>
  <Paragraphs>68</Paragraphs>
  <ScaleCrop>false</ScaleCrop>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Vollery Luc</dc:creator>
  <cp:lastModifiedBy>Vollery Luc</cp:lastModifiedBy>
  <cp:revision>2</cp:revision>
  <dcterms:created xsi:type="dcterms:W3CDTF">2023-04-04T17:49:00Z</dcterms:created>
  <dcterms:modified xsi:type="dcterms:W3CDTF">2023-04-04T17:49:00Z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