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6918" w:tblpY="-1133"/>
        <w:tblOverlap w:val="never"/>
        <w:tblW w:w="4144"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4144"/>
      </w:tblGrid>
      <w:tr w:rsidR="008D4CDA" w:rsidRPr="00D819F7" w:rsidTr="00186DCE">
        <w:trPr>
          <w:trHeight w:val="710"/>
        </w:trPr>
        <w:tc>
          <w:tcPr>
            <w:tcW w:w="4144" w:type="dxa"/>
            <w:tcBorders>
              <w:top w:val="nil"/>
              <w:right w:val="nil"/>
            </w:tcBorders>
          </w:tcPr>
          <w:p w:rsidR="008D4CDA" w:rsidRPr="00D819F7" w:rsidRDefault="008D4CDA" w:rsidP="000C528E">
            <w:pPr>
              <w:pStyle w:val="01entteetbasdepage"/>
              <w:rPr>
                <w:rFonts w:ascii="Times New Roman" w:hAnsi="Times New Roman"/>
                <w:b/>
                <w:sz w:val="24"/>
              </w:rPr>
            </w:pPr>
          </w:p>
        </w:tc>
      </w:tr>
    </w:tbl>
    <w:p w:rsidR="009B6474" w:rsidRPr="00D819F7" w:rsidRDefault="009B6474" w:rsidP="00D819F7">
      <w:pPr>
        <w:pStyle w:val="05objet"/>
        <w:rPr>
          <w:lang w:val="de-CH"/>
        </w:rPr>
      </w:pPr>
      <w:r w:rsidRPr="00D819F7">
        <w:rPr>
          <w:lang w:val="de-CH"/>
        </w:rPr>
        <w:t>I</w:t>
      </w:r>
      <w:r w:rsidR="00D819F7" w:rsidRPr="00D819F7">
        <w:rPr>
          <w:lang w:val="de-CH"/>
        </w:rPr>
        <w:t xml:space="preserve">nformation </w:t>
      </w:r>
      <w:r w:rsidRPr="00D819F7">
        <w:rPr>
          <w:lang w:val="de-CH"/>
        </w:rPr>
        <w:t>über die Berechnung der Fristen der öffentlichen oder beschränkten Auflage</w:t>
      </w:r>
    </w:p>
    <w:p w:rsidR="009B6474" w:rsidRPr="00D819F7" w:rsidRDefault="009B6474" w:rsidP="00C2150C">
      <w:pPr>
        <w:pStyle w:val="05objet"/>
        <w:spacing w:before="600" w:after="100"/>
        <w:rPr>
          <w:lang w:val="de-CH"/>
        </w:rPr>
      </w:pPr>
      <w:r w:rsidRPr="00D819F7">
        <w:rPr>
          <w:lang w:val="de-CH"/>
        </w:rPr>
        <w:t>Dauer der Konsultations- oder Auflagenfrist</w:t>
      </w:r>
    </w:p>
    <w:p w:rsidR="009B6474" w:rsidRPr="00D819F7" w:rsidRDefault="009B6474" w:rsidP="00A13ACE">
      <w:pPr>
        <w:pStyle w:val="06aHaupttext"/>
        <w:tabs>
          <w:tab w:val="left" w:pos="993"/>
          <w:tab w:val="left" w:pos="1418"/>
        </w:tabs>
      </w:pPr>
      <w:r w:rsidRPr="00D819F7">
        <w:t>30 Tage</w:t>
      </w:r>
      <w:r w:rsidRPr="00D819F7">
        <w:tab/>
        <w:t>:</w:t>
      </w:r>
      <w:r w:rsidRPr="00D819F7">
        <w:tab/>
        <w:t>Gemeinderichtpläne und Erschliessungsprogramme (Art. 78 RPBG);</w:t>
      </w:r>
    </w:p>
    <w:p w:rsidR="009B6474" w:rsidRPr="00D819F7" w:rsidRDefault="009B6474" w:rsidP="00A13ACE">
      <w:pPr>
        <w:pStyle w:val="06aHaupttext"/>
        <w:tabs>
          <w:tab w:val="left" w:pos="993"/>
          <w:tab w:val="left" w:pos="1418"/>
        </w:tabs>
      </w:pPr>
      <w:r w:rsidRPr="00D819F7">
        <w:t>30 Tage</w:t>
      </w:r>
      <w:r w:rsidR="00A13ACE">
        <w:tab/>
      </w:r>
      <w:r w:rsidRPr="00D819F7">
        <w:t>:</w:t>
      </w:r>
      <w:r w:rsidRPr="00D819F7">
        <w:tab/>
        <w:t xml:space="preserve">Zonennutzungspläne, Detailbebauungspläne und die dazugehörigen Vorschriften </w:t>
      </w:r>
      <w:r w:rsidR="00C2150C">
        <w:tab/>
      </w:r>
      <w:r w:rsidR="00C2150C">
        <w:tab/>
      </w:r>
      <w:r w:rsidRPr="00D819F7">
        <w:t>(Art. 83 RPBG);</w:t>
      </w:r>
    </w:p>
    <w:p w:rsidR="00C2150C" w:rsidRDefault="009B6474" w:rsidP="00A13ACE">
      <w:pPr>
        <w:pStyle w:val="06aHaupttext"/>
        <w:tabs>
          <w:tab w:val="left" w:pos="993"/>
          <w:tab w:val="left" w:pos="1418"/>
        </w:tabs>
      </w:pPr>
      <w:r w:rsidRPr="00D819F7">
        <w:t>14 Tage</w:t>
      </w:r>
      <w:r w:rsidRPr="00D819F7">
        <w:tab/>
        <w:t>:</w:t>
      </w:r>
      <w:r w:rsidRPr="00D819F7">
        <w:tab/>
        <w:t>Baubewilligungs- und Abbruchgesuche (Art. 140 RPBG);</w:t>
      </w:r>
    </w:p>
    <w:p w:rsidR="009B6474" w:rsidRPr="00D819F7" w:rsidRDefault="009B6474" w:rsidP="00C2150C">
      <w:pPr>
        <w:pStyle w:val="06aHaupttext"/>
        <w:tabs>
          <w:tab w:val="left" w:pos="1134"/>
          <w:tab w:val="left" w:pos="1560"/>
        </w:tabs>
      </w:pPr>
      <w:r w:rsidRPr="00D819F7">
        <w:t>wenn ein Baubewilligungsgesuch gleichzeitig eine öffentliche Auflage eines Plans, eines Reglements oder eines Rodungsgesuchs erfordert oder ein Umweltverträglichkeitsbericht in die Vernehmlassung gegeben werden muss, so beträgt die Dauer der öffentlichen Auflage 30 Tage (Art. 3 Abs. 2 RPBR).</w:t>
      </w:r>
    </w:p>
    <w:p w:rsidR="009B6474" w:rsidRPr="00D819F7" w:rsidRDefault="009B6474" w:rsidP="00C2150C">
      <w:pPr>
        <w:pStyle w:val="06aHaupttext"/>
      </w:pPr>
      <w:r w:rsidRPr="00D819F7">
        <w:t>Diese Fristen sind gesetzliche Fristen und können nicht erstreckt werden (Art. 29 Abs. 1 VRG).</w:t>
      </w:r>
    </w:p>
    <w:p w:rsidR="009B6474" w:rsidRPr="00D819F7" w:rsidRDefault="009B6474" w:rsidP="00C2150C">
      <w:pPr>
        <w:pStyle w:val="05objet"/>
        <w:spacing w:before="400" w:after="100"/>
        <w:rPr>
          <w:lang w:val="de-CH"/>
        </w:rPr>
      </w:pPr>
      <w:r w:rsidRPr="00C2150C">
        <w:rPr>
          <w:lang w:val="de-CH"/>
        </w:rPr>
        <w:t>Beginn der Frist</w:t>
      </w:r>
      <w:r w:rsidRPr="00D819F7">
        <w:rPr>
          <w:lang w:val="de-CH"/>
        </w:rPr>
        <w:t xml:space="preserve"> </w:t>
      </w:r>
      <w:r w:rsidRPr="00C2150C">
        <w:rPr>
          <w:b w:val="0"/>
          <w:lang w:val="de-CH"/>
        </w:rPr>
        <w:t>(Art. 27 Abs. 1 VRG)</w:t>
      </w:r>
    </w:p>
    <w:p w:rsidR="009B6474" w:rsidRPr="00D819F7" w:rsidRDefault="009B6474" w:rsidP="00C2150C">
      <w:pPr>
        <w:pStyle w:val="06aHaupttext"/>
      </w:pPr>
      <w:r w:rsidRPr="00D819F7">
        <w:t>Die Frist beginnt am Tag zu laufen, der auf den Tag der öffentlichen Auflage im Amtsblatt oder den Tag der Mitteilung (beschränkte Auflage, Art. 140 Abs. 2 RPBG) folgt.</w:t>
      </w:r>
    </w:p>
    <w:p w:rsidR="009B6474" w:rsidRPr="00D819F7" w:rsidRDefault="009B6474" w:rsidP="00C2150C">
      <w:pPr>
        <w:pStyle w:val="06aHaupttext"/>
      </w:pPr>
      <w:r w:rsidRPr="00D819F7">
        <w:t>Da das Amtsblatt freitags erscheint, wird der erste Tag der Frist ab Samstag berechnet.</w:t>
      </w:r>
    </w:p>
    <w:p w:rsidR="009B6474" w:rsidRPr="00D819F7" w:rsidRDefault="009B6474" w:rsidP="00C2150C">
      <w:pPr>
        <w:pStyle w:val="06aHaupttext"/>
      </w:pPr>
      <w:r w:rsidRPr="00D819F7">
        <w:t xml:space="preserve">Es kann vorkommen, dass der Freitag ein Feiertag ist (zum Beispiel der 1. August). In diesem Fall erscheint das Amtsblatt am Donnerstag. Das Datum der Veröffentlichung ist jedoch der Freitag. Der erste Tag der Frist wird also trotzdem ab Samstag berechnet.  </w:t>
      </w:r>
    </w:p>
    <w:p w:rsidR="009B6474" w:rsidRPr="00D819F7" w:rsidRDefault="009B6474" w:rsidP="00C2150C">
      <w:pPr>
        <w:pStyle w:val="06aHaupttext"/>
      </w:pPr>
      <w:r w:rsidRPr="00D819F7">
        <w:t>Samstage, Sonntage und andere Feiertage oder Tage, die einem Feiertag gleichgestellt sind, werden bei der Berechnung der Frist mitberücksichtigt, vorbehaltlich des Folgenden.</w:t>
      </w:r>
    </w:p>
    <w:p w:rsidR="009B6474" w:rsidRPr="00D819F7" w:rsidRDefault="009B6474" w:rsidP="00C2150C">
      <w:pPr>
        <w:pStyle w:val="05objet"/>
        <w:spacing w:before="400" w:after="100"/>
        <w:rPr>
          <w:lang w:val="de-CH"/>
        </w:rPr>
      </w:pPr>
      <w:r w:rsidRPr="00C2150C">
        <w:rPr>
          <w:lang w:val="de-CH"/>
        </w:rPr>
        <w:t>Ende der Frist</w:t>
      </w:r>
      <w:r w:rsidRPr="00D819F7">
        <w:rPr>
          <w:lang w:val="de-CH"/>
        </w:rPr>
        <w:t xml:space="preserve"> </w:t>
      </w:r>
      <w:r w:rsidRPr="00C2150C">
        <w:rPr>
          <w:b w:val="0"/>
          <w:lang w:val="de-CH"/>
        </w:rPr>
        <w:t>(Art. 27 Abs. 2 VRG)</w:t>
      </w:r>
    </w:p>
    <w:p w:rsidR="009B6474" w:rsidRPr="00D819F7" w:rsidRDefault="009B6474" w:rsidP="00C2150C">
      <w:pPr>
        <w:pStyle w:val="06aHaupttext"/>
      </w:pPr>
      <w:r w:rsidRPr="00D819F7">
        <w:t>Die Frist endet am 30. bzw. 14. Tag um Mitternacht. Fällt das Fristende auf einen Samstag, Sonntag oder einen anderen Feiertag oder auf einen Tag, der einem Feiertag gleichgestellt ist, so wird das Fristende auf den näch</w:t>
      </w:r>
      <w:bookmarkStart w:id="0" w:name="_GoBack"/>
      <w:bookmarkEnd w:id="0"/>
      <w:r w:rsidRPr="00D819F7">
        <w:t xml:space="preserve">stfolgenden Werktag verschoben. </w:t>
      </w:r>
    </w:p>
    <w:p w:rsidR="009B6474" w:rsidRPr="00D819F7" w:rsidRDefault="009B6474" w:rsidP="00A13ACE">
      <w:pPr>
        <w:pStyle w:val="06aHaupttext"/>
        <w:ind w:left="709" w:hanging="709"/>
        <w:rPr>
          <w:i/>
        </w:rPr>
      </w:pPr>
      <w:r w:rsidRPr="00D819F7">
        <w:rPr>
          <w:i/>
        </w:rPr>
        <w:t>Bsp.:</w:t>
      </w:r>
      <w:r w:rsidRPr="00D819F7">
        <w:rPr>
          <w:i/>
        </w:rPr>
        <w:tab/>
        <w:t>Wenn die Publikation der Veröffentlichung eines Detailbeb</w:t>
      </w:r>
      <w:r w:rsidR="00A13ACE">
        <w:rPr>
          <w:i/>
        </w:rPr>
        <w:t>auungsplans im Amtsblatt vom 5. </w:t>
      </w:r>
      <w:r w:rsidRPr="00D819F7">
        <w:rPr>
          <w:i/>
        </w:rPr>
        <w:t xml:space="preserve">Februar 2010 erscheint, endet die Frist nach 30 Tagen, d.h. am 8. März 2010 um Mitternacht. </w:t>
      </w:r>
    </w:p>
    <w:p w:rsidR="009B6474" w:rsidRPr="00D819F7" w:rsidRDefault="009B6474" w:rsidP="00C2150C">
      <w:pPr>
        <w:pStyle w:val="06aHaupttext"/>
      </w:pPr>
      <w:r w:rsidRPr="00D819F7">
        <w:t xml:space="preserve">Für die Berechnung der Frist gilt der Poststempel als Nachweis. Es ist notwendig, den Briefumschlag aufzubewahren. </w:t>
      </w:r>
    </w:p>
    <w:p w:rsidR="00C2150C" w:rsidRDefault="00C2150C">
      <w:pPr>
        <w:jc w:val="left"/>
        <w:rPr>
          <w:b/>
          <w:spacing w:val="0"/>
          <w:sz w:val="24"/>
          <w:szCs w:val="24"/>
          <w:lang w:val="de-CH" w:eastAsia="fr-FR"/>
        </w:rPr>
      </w:pPr>
      <w:r>
        <w:rPr>
          <w:lang w:val="de-CH"/>
        </w:rPr>
        <w:br w:type="page"/>
      </w:r>
    </w:p>
    <w:p w:rsidR="009B6474" w:rsidRPr="00D819F7" w:rsidRDefault="009B6474" w:rsidP="00C2150C">
      <w:pPr>
        <w:pStyle w:val="05objet"/>
        <w:spacing w:before="400" w:after="100"/>
        <w:rPr>
          <w:lang w:val="de-CH"/>
        </w:rPr>
      </w:pPr>
      <w:r w:rsidRPr="00C2150C">
        <w:rPr>
          <w:lang w:val="de-CH"/>
        </w:rPr>
        <w:lastRenderedPageBreak/>
        <w:t xml:space="preserve">Besonderheit </w:t>
      </w:r>
      <w:r w:rsidRPr="00C2150C">
        <w:rPr>
          <w:b w:val="0"/>
          <w:lang w:val="de-CH"/>
        </w:rPr>
        <w:t>(Stillstand der Fristen Art. 30 VRG)</w:t>
      </w:r>
    </w:p>
    <w:p w:rsidR="009B6474" w:rsidRPr="00D819F7" w:rsidRDefault="009B6474" w:rsidP="00C2150C">
      <w:pPr>
        <w:pStyle w:val="06aHaupttext"/>
      </w:pPr>
      <w:r w:rsidRPr="00D819F7">
        <w:t xml:space="preserve">Die </w:t>
      </w:r>
      <w:proofErr w:type="spellStart"/>
      <w:r w:rsidRPr="00D819F7">
        <w:t>Frist</w:t>
      </w:r>
      <w:proofErr w:type="spellEnd"/>
      <w:r w:rsidRPr="00D819F7">
        <w:t xml:space="preserve"> </w:t>
      </w:r>
      <w:proofErr w:type="spellStart"/>
      <w:r w:rsidRPr="00D819F7">
        <w:t>steht</w:t>
      </w:r>
      <w:proofErr w:type="spellEnd"/>
      <w:r w:rsidRPr="00D819F7">
        <w:t xml:space="preserve"> </w:t>
      </w:r>
      <w:proofErr w:type="spellStart"/>
      <w:r w:rsidRPr="00D819F7">
        <w:t>still</w:t>
      </w:r>
      <w:proofErr w:type="spellEnd"/>
      <w:r w:rsidRPr="00D819F7">
        <w:t xml:space="preserve">: </w:t>
      </w:r>
    </w:p>
    <w:p w:rsidR="009B6474" w:rsidRPr="00C2150C" w:rsidRDefault="009B6474" w:rsidP="00C2150C">
      <w:pPr>
        <w:pStyle w:val="07puces"/>
        <w:spacing w:after="100"/>
        <w:ind w:left="369" w:hanging="369"/>
        <w:rPr>
          <w:lang w:val="de-CH"/>
        </w:rPr>
      </w:pPr>
      <w:r w:rsidRPr="00C2150C">
        <w:rPr>
          <w:lang w:val="de-CH"/>
        </w:rPr>
        <w:t>vom siebenten Tag vor Ostern bis und mit dem siebenten Tag nach Ostern;</w:t>
      </w:r>
    </w:p>
    <w:p w:rsidR="009B6474" w:rsidRPr="00D819F7" w:rsidRDefault="009B6474" w:rsidP="00C2150C">
      <w:pPr>
        <w:pStyle w:val="07puces"/>
        <w:spacing w:after="100"/>
        <w:ind w:left="369" w:hanging="369"/>
      </w:pPr>
      <w:proofErr w:type="spellStart"/>
      <w:proofErr w:type="gramStart"/>
      <w:r w:rsidRPr="00D819F7">
        <w:t>vom</w:t>
      </w:r>
      <w:proofErr w:type="spellEnd"/>
      <w:proofErr w:type="gramEnd"/>
      <w:r w:rsidRPr="00D819F7">
        <w:t xml:space="preserve"> 18. Dezember bis und mit dem 2. </w:t>
      </w:r>
      <w:proofErr w:type="spellStart"/>
      <w:r w:rsidRPr="00D819F7">
        <w:t>Januar</w:t>
      </w:r>
      <w:proofErr w:type="spellEnd"/>
      <w:r w:rsidRPr="00D819F7">
        <w:t xml:space="preserve">. </w:t>
      </w:r>
    </w:p>
    <w:p w:rsidR="009B6474" w:rsidRPr="00D819F7" w:rsidRDefault="009B6474" w:rsidP="00A13ACE">
      <w:pPr>
        <w:pStyle w:val="06aHaupttext"/>
        <w:spacing w:before="180"/>
        <w:ind w:left="709" w:hanging="709"/>
        <w:rPr>
          <w:i/>
        </w:rPr>
      </w:pPr>
      <w:r w:rsidRPr="00D819F7">
        <w:rPr>
          <w:i/>
        </w:rPr>
        <w:t>Bsp.:</w:t>
      </w:r>
      <w:r w:rsidRPr="00D819F7">
        <w:rPr>
          <w:i/>
        </w:rPr>
        <w:tab/>
        <w:t>Wenn die Publikation der Veröffentlichung eines Baubewilligungsgesuchs (14 Tage) im Amtsblatt vom 11. Dezember 2009 erscheint, wird das Ende der Frist auf den 11. Januar 2010 um Mitternacht verschoben.</w:t>
      </w:r>
    </w:p>
    <w:p w:rsidR="009B6474" w:rsidRPr="00D819F7" w:rsidRDefault="009B6474" w:rsidP="00A13ACE">
      <w:pPr>
        <w:pStyle w:val="06aHaupttext"/>
        <w:ind w:left="709" w:hanging="709"/>
        <w:rPr>
          <w:i/>
        </w:rPr>
      </w:pPr>
      <w:r w:rsidRPr="00D819F7">
        <w:rPr>
          <w:i/>
        </w:rPr>
        <w:t>Bsp.:</w:t>
      </w:r>
      <w:r w:rsidRPr="00D819F7">
        <w:rPr>
          <w:i/>
        </w:rPr>
        <w:tab/>
        <w:t>Wenn die Publikation der Veröffentlichung einer Ortsplanung (Zonennutzungsplan und Reglement) im Amtsblatt vom 18. Dezember 2009 erscheint, beginnt die Frist am 3. Januar 2010 und endet nach 30 Tagen, d.h. am 1. Februar 2010 um Mitternacht (erfolgt die Publikation im Rahmen der öffentlichen Auflage während der Ferien, stellt der erste Tag der Frist den ersten Tag nach dem Stillstand dar, vgl. BGE 132 II 153).</w:t>
      </w:r>
    </w:p>
    <w:p w:rsidR="00867D39" w:rsidRPr="00C2150C" w:rsidRDefault="009B6474" w:rsidP="00C2150C">
      <w:pPr>
        <w:pStyle w:val="06aHaupttext"/>
        <w:spacing w:before="800"/>
        <w:rPr>
          <w:sz w:val="20"/>
          <w:szCs w:val="20"/>
        </w:rPr>
      </w:pPr>
      <w:r w:rsidRPr="00C2150C">
        <w:rPr>
          <w:sz w:val="20"/>
          <w:szCs w:val="20"/>
        </w:rPr>
        <w:t>SD/19.10.2010</w:t>
      </w:r>
    </w:p>
    <w:sectPr w:rsidR="00867D39" w:rsidRPr="00C2150C" w:rsidSect="00B8799B">
      <w:headerReference w:type="default" r:id="rId8"/>
      <w:headerReference w:type="first" r:id="rId9"/>
      <w:type w:val="continuous"/>
      <w:pgSz w:w="11906" w:h="16838" w:code="9"/>
      <w:pgMar w:top="1985" w:right="851" w:bottom="1134"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DCE" w:rsidRDefault="00186DCE" w:rsidP="003B04CE">
      <w:r>
        <w:separator/>
      </w:r>
    </w:p>
  </w:endnote>
  <w:endnote w:type="continuationSeparator" w:id="0">
    <w:p w:rsidR="00186DCE" w:rsidRDefault="00186DCE" w:rsidP="003B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DCE" w:rsidRDefault="00186DCE" w:rsidP="003B04CE">
      <w:r>
        <w:separator/>
      </w:r>
    </w:p>
  </w:footnote>
  <w:footnote w:type="continuationSeparator" w:id="0">
    <w:p w:rsidR="00186DCE" w:rsidRDefault="00186DCE" w:rsidP="003B0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0F7664">
      <w:trPr>
        <w:trHeight w:val="567"/>
      </w:trPr>
      <w:tc>
        <w:tcPr>
          <w:tcW w:w="9298" w:type="dxa"/>
        </w:tcPr>
        <w:p w:rsidR="0019074F" w:rsidRPr="00BF50CB" w:rsidRDefault="0019074F" w:rsidP="0019074F">
          <w:pPr>
            <w:pStyle w:val="01entteetbasdepage"/>
            <w:rPr>
              <w:b/>
              <w:lang w:val="fr-CH"/>
            </w:rPr>
          </w:pPr>
          <w:r>
            <w:rPr>
              <w:b/>
              <w:lang w:val="fr-CH"/>
            </w:rPr>
            <w:t xml:space="preserve">Direction de l'aménagement, de l'environnement et des constructions </w:t>
          </w:r>
          <w:r>
            <w:rPr>
              <w:lang w:val="fr-CH"/>
            </w:rPr>
            <w:t>DAEC</w:t>
          </w:r>
        </w:p>
        <w:p w:rsidR="000F7664" w:rsidRPr="0064336A" w:rsidRDefault="000F7664" w:rsidP="003B04CE">
          <w:pPr>
            <w:pStyle w:val="09enttepage2"/>
            <w:rPr>
              <w:rStyle w:val="Numrodepage"/>
            </w:rPr>
          </w:pPr>
          <w:r w:rsidRPr="0064336A">
            <w:rPr>
              <w:b w:val="0"/>
              <w:lang w:val="de-DE"/>
            </w:rPr>
            <w:t xml:space="preserve">Page </w:t>
          </w:r>
          <w:r w:rsidR="00935683" w:rsidRPr="0064336A">
            <w:rPr>
              <w:b w:val="0"/>
              <w:lang w:val="de-DE"/>
            </w:rPr>
            <w:fldChar w:fldCharType="begin"/>
          </w:r>
          <w:r w:rsidRPr="0064336A">
            <w:rPr>
              <w:b w:val="0"/>
              <w:lang w:val="de-DE"/>
            </w:rPr>
            <w:instrText xml:space="preserve"> PAGE </w:instrText>
          </w:r>
          <w:r w:rsidR="00935683" w:rsidRPr="0064336A">
            <w:rPr>
              <w:b w:val="0"/>
              <w:lang w:val="de-DE"/>
            </w:rPr>
            <w:fldChar w:fldCharType="separate"/>
          </w:r>
          <w:r w:rsidR="00A13ACE">
            <w:rPr>
              <w:b w:val="0"/>
              <w:noProof/>
              <w:lang w:val="de-DE"/>
            </w:rPr>
            <w:t>2</w:t>
          </w:r>
          <w:r w:rsidR="00935683"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935683" w:rsidRPr="0064336A">
            <w:rPr>
              <w:b w:val="0"/>
              <w:lang w:val="de-DE"/>
            </w:rPr>
            <w:fldChar w:fldCharType="begin"/>
          </w:r>
          <w:r w:rsidRPr="0064336A">
            <w:rPr>
              <w:b w:val="0"/>
              <w:lang w:val="de-DE"/>
            </w:rPr>
            <w:instrText xml:space="preserve"> NUMPAGES  </w:instrText>
          </w:r>
          <w:r w:rsidR="00935683" w:rsidRPr="0064336A">
            <w:rPr>
              <w:b w:val="0"/>
              <w:lang w:val="de-DE"/>
            </w:rPr>
            <w:fldChar w:fldCharType="separate"/>
          </w:r>
          <w:r w:rsidR="00A13ACE">
            <w:rPr>
              <w:b w:val="0"/>
              <w:noProof/>
              <w:lang w:val="de-DE"/>
            </w:rPr>
            <w:t>2</w:t>
          </w:r>
          <w:r w:rsidR="00935683"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18D1A529" wp14:editId="3DB9E2EC">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0F7664" w:rsidRDefault="000F7664" w:rsidP="003B04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CellMar>
        <w:left w:w="0" w:type="dxa"/>
        <w:right w:w="57" w:type="dxa"/>
      </w:tblCellMar>
      <w:tblLook w:val="01E0" w:firstRow="1" w:lastRow="1" w:firstColumn="1" w:lastColumn="1" w:noHBand="0" w:noVBand="0"/>
    </w:tblPr>
    <w:tblGrid>
      <w:gridCol w:w="5500"/>
      <w:gridCol w:w="4139"/>
    </w:tblGrid>
    <w:tr w:rsidR="000F7664" w:rsidRPr="004A0F2D">
      <w:trPr>
        <w:trHeight w:val="1701"/>
      </w:trPr>
      <w:tc>
        <w:tcPr>
          <w:tcW w:w="5500" w:type="dxa"/>
        </w:tcPr>
        <w:p w:rsidR="000F7664" w:rsidRPr="00AA545D" w:rsidRDefault="000F7664" w:rsidP="003B04CE">
          <w:pPr>
            <w:pStyle w:val="TM1"/>
            <w:rPr>
              <w:noProof/>
            </w:rPr>
          </w:pPr>
          <w:r w:rsidRPr="00AA545D">
            <w:rPr>
              <w:noProof/>
              <w:lang w:val="fr-CH" w:eastAsia="fr-CH"/>
            </w:rPr>
            <w:drawing>
              <wp:anchor distT="0" distB="0" distL="114300" distR="114300" simplePos="0" relativeHeight="251660288" behindDoc="0" locked="0" layoutInCell="1" allowOverlap="1">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rsidR="00D819F7" w:rsidRPr="00BF50CB" w:rsidRDefault="00D819F7" w:rsidP="00D819F7">
          <w:pPr>
            <w:pStyle w:val="01entteetbasdepage"/>
            <w:rPr>
              <w:b/>
              <w:lang w:val="fr-CH"/>
            </w:rPr>
          </w:pPr>
          <w:r>
            <w:rPr>
              <w:b/>
              <w:lang w:val="fr-CH"/>
            </w:rPr>
            <w:t xml:space="preserve">Direction de l'aménagement, de l'environnement et des constructions </w:t>
          </w:r>
          <w:r>
            <w:rPr>
              <w:lang w:val="fr-CH"/>
            </w:rPr>
            <w:t>DAEC</w:t>
          </w:r>
        </w:p>
        <w:p w:rsidR="00D819F7" w:rsidRPr="001C1BB6" w:rsidRDefault="00D819F7" w:rsidP="00D819F7">
          <w:pPr>
            <w:pStyle w:val="01entteetbasdepage"/>
            <w:rPr>
              <w:lang w:val="de-DE"/>
            </w:rPr>
          </w:pPr>
          <w:r>
            <w:rPr>
              <w:b/>
              <w:lang w:val="de-DE"/>
            </w:rPr>
            <w:t>Raumplanungs-, Umwelt- und Baudirektion</w:t>
          </w:r>
          <w:r w:rsidRPr="001C1BB6">
            <w:rPr>
              <w:b/>
              <w:lang w:val="de-DE"/>
            </w:rPr>
            <w:t xml:space="preserve"> </w:t>
          </w:r>
          <w:r>
            <w:rPr>
              <w:lang w:val="de-DE"/>
            </w:rPr>
            <w:t>RUBD</w:t>
          </w:r>
        </w:p>
        <w:p w:rsidR="00D819F7" w:rsidRPr="001C1BB6" w:rsidRDefault="00D819F7" w:rsidP="00D819F7">
          <w:pPr>
            <w:pStyle w:val="01entteetbasdepage"/>
            <w:rPr>
              <w:lang w:val="de-DE"/>
            </w:rPr>
          </w:pPr>
        </w:p>
        <w:p w:rsidR="00D819F7" w:rsidRPr="001C1BB6" w:rsidRDefault="00D819F7" w:rsidP="00D819F7">
          <w:pPr>
            <w:pStyle w:val="01entteetbasdepage"/>
            <w:rPr>
              <w:lang w:val="de-DE"/>
            </w:rPr>
          </w:pPr>
          <w:r>
            <w:rPr>
              <w:szCs w:val="12"/>
              <w:lang w:val="de-DE"/>
            </w:rPr>
            <w:t>Chorherrengasse</w:t>
          </w:r>
          <w:r w:rsidRPr="001C1BB6">
            <w:rPr>
              <w:szCs w:val="12"/>
              <w:lang w:val="de-DE"/>
            </w:rPr>
            <w:t xml:space="preserve"> 17, 1701 Fribourg</w:t>
          </w:r>
        </w:p>
        <w:p w:rsidR="00D819F7" w:rsidRPr="001226BE" w:rsidRDefault="00D819F7" w:rsidP="00D819F7">
          <w:pPr>
            <w:pStyle w:val="01entteetbasdepage"/>
            <w:rPr>
              <w:lang w:val="de-DE"/>
            </w:rPr>
          </w:pPr>
        </w:p>
        <w:p w:rsidR="00D819F7" w:rsidRDefault="00D819F7" w:rsidP="00D819F7">
          <w:pPr>
            <w:pStyle w:val="01entteetbasdepage"/>
            <w:rPr>
              <w:lang w:val="de-DE"/>
            </w:rPr>
          </w:pPr>
          <w:r>
            <w:rPr>
              <w:lang w:val="de-DE"/>
            </w:rPr>
            <w:t>www.fr.ch/rubd</w:t>
          </w:r>
        </w:p>
        <w:p w:rsidR="000F7664" w:rsidRPr="00E5117F" w:rsidRDefault="000F7664" w:rsidP="0019074F">
          <w:pPr>
            <w:pStyle w:val="01entteetbasdepage"/>
            <w:rPr>
              <w:rStyle w:val="Lienhypertexte"/>
            </w:rPr>
          </w:pPr>
        </w:p>
      </w:tc>
    </w:tr>
  </w:tbl>
  <w:p w:rsidR="000F7664" w:rsidRDefault="000F7664" w:rsidP="00867D39">
    <w:pPr>
      <w:tabs>
        <w:tab w:val="left" w:pos="990"/>
      </w:tabs>
      <w:spacing w:after="6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pt;height:10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4B4A7E"/>
    <w:multiLevelType w:val="hybridMultilevel"/>
    <w:tmpl w:val="63228FEE"/>
    <w:lvl w:ilvl="0" w:tplc="1C5C60D0">
      <w:start w:val="1"/>
      <w:numFmt w:val="decimal"/>
      <w:pStyle w:val="10numrotation31"/>
      <w:lvlText w:val="3.%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931425B"/>
    <w:multiLevelType w:val="hybridMultilevel"/>
    <w:tmpl w:val="C1ECEFBE"/>
    <w:lvl w:ilvl="0" w:tplc="C816AA68">
      <w:start w:val="14"/>
      <w:numFmt w:val="bullet"/>
      <w:lvlText w:val="-"/>
      <w:lvlJc w:val="left"/>
      <w:pPr>
        <w:tabs>
          <w:tab w:val="num" w:pos="930"/>
        </w:tabs>
        <w:ind w:left="930" w:hanging="360"/>
      </w:pPr>
      <w:rPr>
        <w:rFonts w:ascii="Arial" w:eastAsia="Times New Roman" w:hAnsi="Arial" w:cs="Arial" w:hint="default"/>
      </w:rPr>
    </w:lvl>
    <w:lvl w:ilvl="1" w:tplc="040C0003" w:tentative="1">
      <w:start w:val="1"/>
      <w:numFmt w:val="bullet"/>
      <w:lvlText w:val="o"/>
      <w:lvlJc w:val="left"/>
      <w:pPr>
        <w:tabs>
          <w:tab w:val="num" w:pos="1650"/>
        </w:tabs>
        <w:ind w:left="1650" w:hanging="360"/>
      </w:pPr>
      <w:rPr>
        <w:rFonts w:ascii="Courier New" w:hAnsi="Courier New" w:cs="Courier New" w:hint="default"/>
      </w:rPr>
    </w:lvl>
    <w:lvl w:ilvl="2" w:tplc="040C0005" w:tentative="1">
      <w:start w:val="1"/>
      <w:numFmt w:val="bullet"/>
      <w:lvlText w:val=""/>
      <w:lvlJc w:val="left"/>
      <w:pPr>
        <w:tabs>
          <w:tab w:val="num" w:pos="2370"/>
        </w:tabs>
        <w:ind w:left="2370" w:hanging="360"/>
      </w:pPr>
      <w:rPr>
        <w:rFonts w:ascii="Wingdings" w:hAnsi="Wingdings" w:hint="default"/>
      </w:rPr>
    </w:lvl>
    <w:lvl w:ilvl="3" w:tplc="040C0001" w:tentative="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cs="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cs="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7"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0" w15:restartNumberingAfterBreak="0">
    <w:nsid w:val="4D0F7DDC"/>
    <w:multiLevelType w:val="hybridMultilevel"/>
    <w:tmpl w:val="7468329C"/>
    <w:lvl w:ilvl="0" w:tplc="7A42D240">
      <w:start w:val="1"/>
      <w:numFmt w:val="decimal"/>
      <w:pStyle w:val="10numrotation21"/>
      <w:lvlText w:val="2.%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3"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613E81"/>
    <w:multiLevelType w:val="hybridMultilevel"/>
    <w:tmpl w:val="54D26E1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4"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4204DDE"/>
    <w:multiLevelType w:val="hybridMultilevel"/>
    <w:tmpl w:val="7984370C"/>
    <w:lvl w:ilvl="0" w:tplc="2BEA27BE">
      <w:start w:val="1"/>
      <w:numFmt w:val="decimal"/>
      <w:pStyle w:val="10numrotation11"/>
      <w:lvlText w:val="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28"/>
  </w:num>
  <w:num w:numId="4">
    <w:abstractNumId w:val="25"/>
  </w:num>
  <w:num w:numId="5">
    <w:abstractNumId w:val="19"/>
  </w:num>
  <w:num w:numId="6">
    <w:abstractNumId w:val="8"/>
  </w:num>
  <w:num w:numId="7">
    <w:abstractNumId w:val="30"/>
  </w:num>
  <w:num w:numId="8">
    <w:abstractNumId w:val="20"/>
  </w:num>
  <w:num w:numId="9">
    <w:abstractNumId w:val="2"/>
  </w:num>
  <w:num w:numId="10">
    <w:abstractNumId w:val="14"/>
  </w:num>
  <w:num w:numId="11">
    <w:abstractNumId w:val="27"/>
  </w:num>
  <w:num w:numId="12">
    <w:abstractNumId w:val="15"/>
  </w:num>
  <w:num w:numId="13">
    <w:abstractNumId w:val="22"/>
  </w:num>
  <w:num w:numId="14">
    <w:abstractNumId w:val="23"/>
  </w:num>
  <w:num w:numId="15">
    <w:abstractNumId w:val="6"/>
  </w:num>
  <w:num w:numId="16">
    <w:abstractNumId w:val="7"/>
  </w:num>
  <w:num w:numId="17">
    <w:abstractNumId w:val="11"/>
  </w:num>
  <w:num w:numId="18">
    <w:abstractNumId w:val="29"/>
  </w:num>
  <w:num w:numId="19">
    <w:abstractNumId w:val="18"/>
  </w:num>
  <w:num w:numId="20">
    <w:abstractNumId w:val="3"/>
  </w:num>
  <w:num w:numId="21">
    <w:abstractNumId w:val="13"/>
  </w:num>
  <w:num w:numId="22">
    <w:abstractNumId w:val="12"/>
  </w:num>
  <w:num w:numId="23">
    <w:abstractNumId w:val="1"/>
  </w:num>
  <w:num w:numId="24">
    <w:abstractNumId w:val="0"/>
  </w:num>
  <w:num w:numId="25">
    <w:abstractNumId w:val="9"/>
  </w:num>
  <w:num w:numId="26">
    <w:abstractNumId w:val="16"/>
  </w:num>
  <w:num w:numId="27">
    <w:abstractNumId w:val="21"/>
  </w:num>
  <w:num w:numId="28">
    <w:abstractNumId w:val="26"/>
  </w:num>
  <w:num w:numId="29">
    <w:abstractNumId w:val="10"/>
  </w:num>
  <w:num w:numId="30">
    <w:abstractNumId w:val="4"/>
  </w:num>
  <w:num w:numId="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CE"/>
    <w:rsid w:val="00003892"/>
    <w:rsid w:val="000069F4"/>
    <w:rsid w:val="00042BC0"/>
    <w:rsid w:val="000B713F"/>
    <w:rsid w:val="000C528E"/>
    <w:rsid w:val="000F7664"/>
    <w:rsid w:val="0015216F"/>
    <w:rsid w:val="00164C2E"/>
    <w:rsid w:val="00186DCE"/>
    <w:rsid w:val="0019074F"/>
    <w:rsid w:val="0019624E"/>
    <w:rsid w:val="001C1BB6"/>
    <w:rsid w:val="001C38C8"/>
    <w:rsid w:val="002D43BD"/>
    <w:rsid w:val="002E3CEB"/>
    <w:rsid w:val="002F1D1A"/>
    <w:rsid w:val="00315683"/>
    <w:rsid w:val="00395927"/>
    <w:rsid w:val="003A6543"/>
    <w:rsid w:val="003B04CE"/>
    <w:rsid w:val="003C08DD"/>
    <w:rsid w:val="003C7720"/>
    <w:rsid w:val="004432B0"/>
    <w:rsid w:val="0048291A"/>
    <w:rsid w:val="004B2998"/>
    <w:rsid w:val="004B33EC"/>
    <w:rsid w:val="004C2282"/>
    <w:rsid w:val="004D5C7D"/>
    <w:rsid w:val="004E4E8A"/>
    <w:rsid w:val="004F515E"/>
    <w:rsid w:val="005179D2"/>
    <w:rsid w:val="00546FF4"/>
    <w:rsid w:val="00555AB5"/>
    <w:rsid w:val="00574098"/>
    <w:rsid w:val="00582466"/>
    <w:rsid w:val="00584020"/>
    <w:rsid w:val="00590E86"/>
    <w:rsid w:val="005D1125"/>
    <w:rsid w:val="005D2EF7"/>
    <w:rsid w:val="005F7394"/>
    <w:rsid w:val="00620B4D"/>
    <w:rsid w:val="00637C17"/>
    <w:rsid w:val="00681F0A"/>
    <w:rsid w:val="006A488A"/>
    <w:rsid w:val="006C3341"/>
    <w:rsid w:val="006E1C9E"/>
    <w:rsid w:val="00700A8D"/>
    <w:rsid w:val="00770FC0"/>
    <w:rsid w:val="007A4527"/>
    <w:rsid w:val="00867D39"/>
    <w:rsid w:val="008743CF"/>
    <w:rsid w:val="00875913"/>
    <w:rsid w:val="0089432F"/>
    <w:rsid w:val="008A2594"/>
    <w:rsid w:val="008B429B"/>
    <w:rsid w:val="008C6C29"/>
    <w:rsid w:val="008D4CDA"/>
    <w:rsid w:val="008F0180"/>
    <w:rsid w:val="00904277"/>
    <w:rsid w:val="00920E2B"/>
    <w:rsid w:val="00935683"/>
    <w:rsid w:val="00984A79"/>
    <w:rsid w:val="009B53B2"/>
    <w:rsid w:val="009B6474"/>
    <w:rsid w:val="00A11358"/>
    <w:rsid w:val="00A13ACE"/>
    <w:rsid w:val="00A40E13"/>
    <w:rsid w:val="00A871DB"/>
    <w:rsid w:val="00AB7506"/>
    <w:rsid w:val="00AD0E92"/>
    <w:rsid w:val="00AE1604"/>
    <w:rsid w:val="00AF2E7A"/>
    <w:rsid w:val="00B1195A"/>
    <w:rsid w:val="00B40D5D"/>
    <w:rsid w:val="00B8068C"/>
    <w:rsid w:val="00B8799B"/>
    <w:rsid w:val="00BB31D7"/>
    <w:rsid w:val="00BB515F"/>
    <w:rsid w:val="00BC31CD"/>
    <w:rsid w:val="00BF50CB"/>
    <w:rsid w:val="00C04BE0"/>
    <w:rsid w:val="00C12408"/>
    <w:rsid w:val="00C2150C"/>
    <w:rsid w:val="00C44B45"/>
    <w:rsid w:val="00C6069F"/>
    <w:rsid w:val="00C864CB"/>
    <w:rsid w:val="00CA4502"/>
    <w:rsid w:val="00CE1126"/>
    <w:rsid w:val="00D10412"/>
    <w:rsid w:val="00D11703"/>
    <w:rsid w:val="00D14D18"/>
    <w:rsid w:val="00D20CF2"/>
    <w:rsid w:val="00D31417"/>
    <w:rsid w:val="00D516E0"/>
    <w:rsid w:val="00D819F7"/>
    <w:rsid w:val="00D91977"/>
    <w:rsid w:val="00D929E8"/>
    <w:rsid w:val="00DB2981"/>
    <w:rsid w:val="00DD3784"/>
    <w:rsid w:val="00DE3F9D"/>
    <w:rsid w:val="00DF57C2"/>
    <w:rsid w:val="00DF74B2"/>
    <w:rsid w:val="00E07635"/>
    <w:rsid w:val="00E34AF7"/>
    <w:rsid w:val="00E625AF"/>
    <w:rsid w:val="00E64E2C"/>
    <w:rsid w:val="00E765D3"/>
    <w:rsid w:val="00EB4FF1"/>
    <w:rsid w:val="00EB6284"/>
    <w:rsid w:val="00EC122D"/>
    <w:rsid w:val="00F25659"/>
    <w:rsid w:val="00F56833"/>
    <w:rsid w:val="00F84500"/>
    <w:rsid w:val="00FB7D41"/>
    <w:rsid w:val="00FE1401"/>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AEF27"/>
  <w15:docId w15:val="{C9595154-863D-4588-91DC-F2C6B34D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DCE"/>
    <w:pPr>
      <w:jc w:val="center"/>
    </w:pPr>
    <w:rPr>
      <w:spacing w:val="-2"/>
      <w:sz w:val="22"/>
      <w:szCs w:val="22"/>
      <w:lang w:val="fr-FR" w:eastAsia="en-US"/>
    </w:rPr>
  </w:style>
  <w:style w:type="paragraph" w:styleId="Titre1">
    <w:name w:val="heading 1"/>
    <w:basedOn w:val="Normal"/>
    <w:next w:val="Normal"/>
    <w:qFormat/>
    <w:locked/>
    <w:rsid w:val="004C64A6"/>
    <w:pPr>
      <w:widowControl w:val="0"/>
      <w:numPr>
        <w:numId w:val="1"/>
      </w:numPr>
      <w:spacing w:after="100"/>
      <w:outlineLvl w:val="0"/>
    </w:pPr>
    <w:rPr>
      <w:b/>
      <w:kern w:val="32"/>
    </w:rPr>
  </w:style>
  <w:style w:type="paragraph" w:styleId="Titre2">
    <w:name w:val="heading 2"/>
    <w:basedOn w:val="Normal"/>
    <w:next w:val="Normal"/>
    <w:qFormat/>
    <w:locked/>
    <w:rsid w:val="004C64A6"/>
    <w:pPr>
      <w:widowControl w:val="0"/>
      <w:numPr>
        <w:ilvl w:val="1"/>
        <w:numId w:val="1"/>
      </w:numPr>
      <w:spacing w:after="100"/>
      <w:outlineLvl w:val="1"/>
    </w:pPr>
    <w:rPr>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line="280" w:lineRule="exact"/>
    </w:pPr>
    <w:rPr>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i/>
      <w:sz w:val="24"/>
    </w:rPr>
  </w:style>
  <w:style w:type="paragraph" w:customStyle="1" w:styleId="07puces2">
    <w:name w:val="07_puces_2"/>
    <w:basedOn w:val="Normal"/>
    <w:qFormat/>
    <w:rsid w:val="00A871DB"/>
    <w:pPr>
      <w:numPr>
        <w:numId w:val="13"/>
      </w:numPr>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pPr>
  </w:style>
  <w:style w:type="paragraph" w:customStyle="1" w:styleId="11Chapitre">
    <w:name w:val="11_Chapitre"/>
    <w:basedOn w:val="Titre1"/>
    <w:next w:val="06atexteprincipal"/>
    <w:qFormat/>
    <w:rsid w:val="004C64A6"/>
    <w:pPr>
      <w:numPr>
        <w:numId w:val="5"/>
      </w:numPr>
      <w:ind w:left="851" w:hanging="851"/>
    </w:p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paragraph" w:customStyle="1" w:styleId="06aHaupttext">
    <w:name w:val="06a_Haupttext"/>
    <w:qFormat/>
    <w:rsid w:val="00770FC0"/>
    <w:pPr>
      <w:spacing w:after="180" w:line="280" w:lineRule="exact"/>
    </w:pPr>
    <w:rPr>
      <w:rFonts w:ascii="Times New Roman" w:hAnsi="Times New Roman"/>
      <w:lang w:val="de-CH" w:eastAsia="fr-FR"/>
    </w:rPr>
  </w:style>
  <w:style w:type="paragraph" w:customStyle="1" w:styleId="06bHaupttextohneAbstandnach">
    <w:name w:val="06b_Haupttext_ohne_Abstand_nach"/>
    <w:basedOn w:val="06aHaupttext"/>
    <w:qFormat/>
    <w:rsid w:val="00770FC0"/>
    <w:pPr>
      <w:spacing w:after="0"/>
    </w:pPr>
  </w:style>
  <w:style w:type="paragraph" w:customStyle="1" w:styleId="05titreprincipalouobjetgras">
    <w:name w:val="05_titre_principal_ou_objet_gras"/>
    <w:qFormat/>
    <w:rsid w:val="00F56833"/>
    <w:pPr>
      <w:spacing w:line="280" w:lineRule="exact"/>
    </w:pPr>
    <w:rPr>
      <w:b/>
      <w:lang w:val="fr-FR" w:eastAsia="fr-FR"/>
    </w:rPr>
  </w:style>
  <w:style w:type="paragraph" w:customStyle="1" w:styleId="12annexecontactrenseignementsetc">
    <w:name w:val="12_annexe_contact_renseignements_etc."/>
    <w:qFormat/>
    <w:rsid w:val="00F56833"/>
    <w:pPr>
      <w:spacing w:line="220" w:lineRule="exact"/>
    </w:pPr>
    <w:rPr>
      <w:sz w:val="16"/>
      <w:lang w:val="fr-FR" w:eastAsia="fr-FR"/>
    </w:rPr>
  </w:style>
  <w:style w:type="paragraph" w:customStyle="1" w:styleId="07btexteprincipalsansespacebloc">
    <w:name w:val="07b_texte_principal_sans_espace_bloc"/>
    <w:basedOn w:val="Normal"/>
    <w:qFormat/>
    <w:rsid w:val="00F56833"/>
  </w:style>
  <w:style w:type="paragraph" w:customStyle="1" w:styleId="04titreprincipalouobjetnormal">
    <w:name w:val="04_titre_principal_ou_objet_normal"/>
    <w:basedOn w:val="05titreprincipalouobjetgras"/>
    <w:qFormat/>
    <w:rsid w:val="00F56833"/>
    <w:rPr>
      <w:b w:val="0"/>
    </w:rPr>
  </w:style>
  <w:style w:type="paragraph" w:customStyle="1" w:styleId="10numrotation11">
    <w:name w:val="10_numérotation 1.1"/>
    <w:basedOn w:val="10numrotation"/>
    <w:qFormat/>
    <w:rsid w:val="00D11703"/>
    <w:pPr>
      <w:numPr>
        <w:numId w:val="28"/>
      </w:numPr>
      <w:tabs>
        <w:tab w:val="left" w:pos="369"/>
      </w:tabs>
      <w:ind w:left="369" w:hanging="369"/>
    </w:pPr>
  </w:style>
  <w:style w:type="paragraph" w:customStyle="1" w:styleId="10numrotation21">
    <w:name w:val="10_numérotation 2.1"/>
    <w:basedOn w:val="10numrotation11"/>
    <w:qFormat/>
    <w:rsid w:val="00D11703"/>
    <w:pPr>
      <w:numPr>
        <w:numId w:val="29"/>
      </w:numPr>
      <w:ind w:left="369" w:hanging="369"/>
    </w:pPr>
    <w:rPr>
      <w:lang w:val="fr-CH"/>
    </w:rPr>
  </w:style>
  <w:style w:type="paragraph" w:customStyle="1" w:styleId="10numrotation31">
    <w:name w:val="10_numérotation 3.1"/>
    <w:basedOn w:val="10numrotation21"/>
    <w:qFormat/>
    <w:rsid w:val="00D11703"/>
    <w:pPr>
      <w:numPr>
        <w:numId w:val="30"/>
      </w:numPr>
      <w:ind w:left="369" w:hanging="369"/>
    </w:pPr>
  </w:style>
  <w:style w:type="character" w:styleId="Textedelespacerserv">
    <w:name w:val="Placeholder Text"/>
    <w:basedOn w:val="Policepardfaut"/>
    <w:rsid w:val="001C38C8"/>
    <w:rPr>
      <w:color w:val="808080"/>
    </w:rPr>
  </w:style>
  <w:style w:type="paragraph" w:styleId="Textedebulles">
    <w:name w:val="Balloon Text"/>
    <w:basedOn w:val="Normal"/>
    <w:link w:val="TextedebullesCar"/>
    <w:rsid w:val="001C38C8"/>
    <w:rPr>
      <w:rFonts w:ascii="Tahoma" w:hAnsi="Tahoma" w:cs="Tahoma"/>
      <w:sz w:val="16"/>
      <w:szCs w:val="16"/>
    </w:rPr>
  </w:style>
  <w:style w:type="character" w:customStyle="1" w:styleId="TextedebullesCar">
    <w:name w:val="Texte de bulles Car"/>
    <w:basedOn w:val="Policepardfaut"/>
    <w:link w:val="Textedebulles"/>
    <w:rsid w:val="001C38C8"/>
    <w:rPr>
      <w:rFonts w:ascii="Tahoma" w:hAnsi="Tahoma" w:cs="Tahoma"/>
      <w:sz w:val="16"/>
      <w:szCs w:val="16"/>
      <w:lang w:val="fr-FR" w:eastAsia="fr-FR"/>
    </w:rPr>
  </w:style>
  <w:style w:type="paragraph" w:styleId="En-tte">
    <w:name w:val="header"/>
    <w:basedOn w:val="Normal"/>
    <w:link w:val="En-tteCar"/>
    <w:rsid w:val="001C38C8"/>
    <w:pPr>
      <w:tabs>
        <w:tab w:val="center" w:pos="4536"/>
        <w:tab w:val="right" w:pos="9072"/>
      </w:tabs>
    </w:pPr>
  </w:style>
  <w:style w:type="character" w:customStyle="1" w:styleId="En-tteCar">
    <w:name w:val="En-tête Car"/>
    <w:basedOn w:val="Policepardfaut"/>
    <w:link w:val="En-tte"/>
    <w:rsid w:val="001C38C8"/>
    <w:rPr>
      <w:rFonts w:ascii="Times New Roman" w:hAnsi="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68006">
      <w:bodyDiv w:val="1"/>
      <w:marLeft w:val="0"/>
      <w:marRight w:val="0"/>
      <w:marTop w:val="0"/>
      <w:marBottom w:val="0"/>
      <w:divBdr>
        <w:top w:val="none" w:sz="0" w:space="0" w:color="auto"/>
        <w:left w:val="none" w:sz="0" w:space="0" w:color="auto"/>
        <w:bottom w:val="none" w:sz="0" w:space="0" w:color="auto"/>
        <w:right w:val="none" w:sz="0" w:space="0" w:color="auto"/>
      </w:divBdr>
    </w:div>
    <w:div w:id="277370049">
      <w:bodyDiv w:val="1"/>
      <w:marLeft w:val="0"/>
      <w:marRight w:val="0"/>
      <w:marTop w:val="0"/>
      <w:marBottom w:val="0"/>
      <w:divBdr>
        <w:top w:val="none" w:sz="0" w:space="0" w:color="auto"/>
        <w:left w:val="none" w:sz="0" w:space="0" w:color="auto"/>
        <w:bottom w:val="none" w:sz="0" w:space="0" w:color="auto"/>
        <w:right w:val="none" w:sz="0" w:space="0" w:color="auto"/>
      </w:divBdr>
    </w:div>
    <w:div w:id="515190192">
      <w:bodyDiv w:val="1"/>
      <w:marLeft w:val="0"/>
      <w:marRight w:val="0"/>
      <w:marTop w:val="0"/>
      <w:marBottom w:val="0"/>
      <w:divBdr>
        <w:top w:val="none" w:sz="0" w:space="0" w:color="auto"/>
        <w:left w:val="none" w:sz="0" w:space="0" w:color="auto"/>
        <w:bottom w:val="none" w:sz="0" w:space="0" w:color="auto"/>
        <w:right w:val="none" w:sz="0" w:space="0" w:color="auto"/>
      </w:divBdr>
    </w:div>
    <w:div w:id="677738041">
      <w:bodyDiv w:val="1"/>
      <w:marLeft w:val="0"/>
      <w:marRight w:val="0"/>
      <w:marTop w:val="0"/>
      <w:marBottom w:val="0"/>
      <w:divBdr>
        <w:top w:val="none" w:sz="0" w:space="0" w:color="auto"/>
        <w:left w:val="none" w:sz="0" w:space="0" w:color="auto"/>
        <w:bottom w:val="none" w:sz="0" w:space="0" w:color="auto"/>
        <w:right w:val="none" w:sz="0" w:space="0" w:color="auto"/>
      </w:divBdr>
    </w:div>
    <w:div w:id="866677473">
      <w:bodyDiv w:val="1"/>
      <w:marLeft w:val="0"/>
      <w:marRight w:val="0"/>
      <w:marTop w:val="0"/>
      <w:marBottom w:val="0"/>
      <w:divBdr>
        <w:top w:val="none" w:sz="0" w:space="0" w:color="auto"/>
        <w:left w:val="none" w:sz="0" w:space="0" w:color="auto"/>
        <w:bottom w:val="none" w:sz="0" w:space="0" w:color="auto"/>
        <w:right w:val="none" w:sz="0" w:space="0" w:color="auto"/>
      </w:divBdr>
    </w:div>
    <w:div w:id="1609507209">
      <w:bodyDiv w:val="1"/>
      <w:marLeft w:val="0"/>
      <w:marRight w:val="0"/>
      <w:marTop w:val="0"/>
      <w:marBottom w:val="0"/>
      <w:divBdr>
        <w:top w:val="none" w:sz="0" w:space="0" w:color="auto"/>
        <w:left w:val="none" w:sz="0" w:space="0" w:color="auto"/>
        <w:bottom w:val="none" w:sz="0" w:space="0" w:color="auto"/>
        <w:right w:val="none" w:sz="0" w:space="0" w:color="auto"/>
      </w:divBdr>
    </w:div>
    <w:div w:id="1832017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Mod&#232;les%202011\Fran&#231;ais\FR_Approbation_DAE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E0ABF-A12E-4ED5-A419-5C448ECB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FR_Approbation_DAEC.dotx</Template>
  <TotalTime>0</TotalTime>
  <Pages>2</Pages>
  <Words>448</Words>
  <Characters>2469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2912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Aebischer Jacqueline</dc:creator>
  <cp:keywords/>
  <dc:description/>
  <cp:lastModifiedBy>Aebischer Jacqueline</cp:lastModifiedBy>
  <cp:revision>3</cp:revision>
  <cp:lastPrinted>2019-10-18T13:16:00Z</cp:lastPrinted>
  <dcterms:created xsi:type="dcterms:W3CDTF">2020-04-01T11:30:00Z</dcterms:created>
  <dcterms:modified xsi:type="dcterms:W3CDTF">2020-04-01T12:09:00Z</dcterms:modified>
  <cp:category/>
</cp:coreProperties>
</file>