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030" w:rsidRPr="00795030" w:rsidRDefault="00795030" w:rsidP="00795030">
      <w:pPr>
        <w:pStyle w:val="Actetitre"/>
        <w:rPr>
          <w:lang w:val="fr-CH"/>
        </w:rPr>
      </w:pPr>
      <w:r w:rsidRPr="00795030">
        <w:rPr>
          <w:lang w:val="fr-CH"/>
        </w:rPr>
        <w:t>Décret</w:t>
      </w:r>
    </w:p>
    <w:p w:rsidR="00795030" w:rsidRPr="00795030" w:rsidRDefault="00795030" w:rsidP="00795030">
      <w:pPr>
        <w:pStyle w:val="Actedate"/>
        <w:rPr>
          <w:lang w:val="fr-CH"/>
        </w:rPr>
      </w:pPr>
      <w:r w:rsidRPr="00795030">
        <w:rPr>
          <w:lang w:val="fr-CH"/>
        </w:rPr>
        <w:t>du 2 février 2016</w:t>
      </w:r>
    </w:p>
    <w:p w:rsidR="00795030" w:rsidRPr="00795030" w:rsidRDefault="00795030" w:rsidP="00795030">
      <w:pPr>
        <w:pStyle w:val="Actetitre2"/>
        <w:rPr>
          <w:lang w:val="fr-CH"/>
        </w:rPr>
      </w:pPr>
      <w:r w:rsidRPr="00795030">
        <w:rPr>
          <w:lang w:val="fr-CH"/>
        </w:rPr>
        <w:t>fixant les principes généraux et les objectifs</w:t>
      </w:r>
      <w:r w:rsidRPr="00795030">
        <w:rPr>
          <w:lang w:val="fr-CH"/>
        </w:rPr>
        <w:br/>
        <w:t>en matière d’aménagement du territoire</w:t>
      </w:r>
    </w:p>
    <w:p w:rsidR="00795030" w:rsidRPr="00795030" w:rsidRDefault="00795030" w:rsidP="00795030">
      <w:pPr>
        <w:pStyle w:val="Actetrait"/>
        <w:rPr>
          <w:lang w:val="fr-CH"/>
        </w:rPr>
      </w:pPr>
    </w:p>
    <w:p w:rsidR="00795030" w:rsidRPr="00AB0F43" w:rsidRDefault="00795030" w:rsidP="00795030">
      <w:pPr>
        <w:pStyle w:val="Autorit"/>
      </w:pPr>
      <w:r w:rsidRPr="00AB0F43">
        <w:t>Le Grand Conseil du canton de Fribourg</w:t>
      </w:r>
    </w:p>
    <w:p w:rsidR="00795030" w:rsidRPr="00795030" w:rsidRDefault="00795030" w:rsidP="00795030">
      <w:pPr>
        <w:pStyle w:val="Vu"/>
        <w:rPr>
          <w:lang w:val="fr-CH"/>
        </w:rPr>
      </w:pPr>
      <w:r w:rsidRPr="00795030">
        <w:rPr>
          <w:lang w:val="fr-CH"/>
        </w:rPr>
        <w:t>Vu la loi fédérale du 22 juin 1979 sur l’aménagement du territoire ;</w:t>
      </w:r>
    </w:p>
    <w:p w:rsidR="00795030" w:rsidRPr="00795030" w:rsidRDefault="00795030" w:rsidP="00795030">
      <w:pPr>
        <w:pStyle w:val="Vu"/>
        <w:rPr>
          <w:lang w:val="fr-CH"/>
        </w:rPr>
      </w:pPr>
      <w:r w:rsidRPr="00795030">
        <w:rPr>
          <w:lang w:val="fr-CH"/>
        </w:rPr>
        <w:t>Vu l’ordonnance fédérale du 28 juin 2000 sur l’aménagement du territoire ;</w:t>
      </w:r>
    </w:p>
    <w:p w:rsidR="00795030" w:rsidRPr="00795030" w:rsidRDefault="00795030" w:rsidP="00795030">
      <w:pPr>
        <w:pStyle w:val="Vu"/>
        <w:rPr>
          <w:lang w:val="fr-CH"/>
        </w:rPr>
      </w:pPr>
      <w:r w:rsidRPr="00795030">
        <w:rPr>
          <w:lang w:val="fr-CH"/>
        </w:rPr>
        <w:t>Vu la loi du 2 décembre 2008 sur l’aménagement du territoire et les constructions ;</w:t>
      </w:r>
    </w:p>
    <w:p w:rsidR="00795030" w:rsidRPr="00795030" w:rsidRDefault="00795030" w:rsidP="00795030">
      <w:pPr>
        <w:pStyle w:val="Vu"/>
        <w:rPr>
          <w:lang w:val="fr-CH"/>
        </w:rPr>
      </w:pPr>
      <w:r w:rsidRPr="00795030">
        <w:rPr>
          <w:lang w:val="fr-CH"/>
        </w:rPr>
        <w:t>Vu le règlement du 1</w:t>
      </w:r>
      <w:r w:rsidRPr="00795030">
        <w:rPr>
          <w:position w:val="6"/>
          <w:sz w:val="14"/>
          <w:lang w:val="fr-CH"/>
        </w:rPr>
        <w:t>er</w:t>
      </w:r>
      <w:r w:rsidRPr="00795030">
        <w:rPr>
          <w:lang w:val="fr-CH"/>
        </w:rPr>
        <w:t xml:space="preserve"> décembre 2009 d’exécution de la loi sur l’aménagement du territoire et les constructions ;</w:t>
      </w:r>
    </w:p>
    <w:p w:rsidR="00795030" w:rsidRPr="00795030" w:rsidRDefault="00795030" w:rsidP="00795030">
      <w:pPr>
        <w:pStyle w:val="Vu"/>
        <w:rPr>
          <w:lang w:val="fr-CH"/>
        </w:rPr>
      </w:pPr>
      <w:r w:rsidRPr="00795030">
        <w:rPr>
          <w:lang w:val="fr-CH"/>
        </w:rPr>
        <w:t>Vu le message 2015-DAEC-159 du Conseil d’Etat du 12 octobre 2015 ;</w:t>
      </w:r>
    </w:p>
    <w:p w:rsidR="00795030" w:rsidRPr="00795030" w:rsidRDefault="00795030" w:rsidP="00795030">
      <w:pPr>
        <w:pStyle w:val="SurProposition"/>
        <w:rPr>
          <w:lang w:val="fr-CH"/>
        </w:rPr>
      </w:pPr>
      <w:r w:rsidRPr="00795030">
        <w:rPr>
          <w:lang w:val="fr-CH"/>
        </w:rPr>
        <w:t>Sur la proposition de cette autorité,</w:t>
      </w:r>
    </w:p>
    <w:p w:rsidR="00795030" w:rsidRPr="00795030" w:rsidRDefault="00795030" w:rsidP="00795030">
      <w:pPr>
        <w:pStyle w:val="Dcrte"/>
        <w:rPr>
          <w:lang w:val="fr-CH"/>
        </w:rPr>
      </w:pPr>
      <w:r w:rsidRPr="00795030">
        <w:rPr>
          <w:lang w:val="fr-CH"/>
        </w:rPr>
        <w:t>Décrète :</w:t>
      </w:r>
    </w:p>
    <w:p w:rsidR="00795030" w:rsidRPr="00795030" w:rsidRDefault="00795030" w:rsidP="00795030">
      <w:pPr>
        <w:pStyle w:val="NoArt"/>
        <w:rPr>
          <w:b/>
          <w:lang w:val="fr-CH"/>
        </w:rPr>
      </w:pPr>
      <w:r w:rsidRPr="00795030">
        <w:rPr>
          <w:b/>
          <w:lang w:val="fr-CH"/>
        </w:rPr>
        <w:t>Art. 1</w:t>
      </w:r>
    </w:p>
    <w:p w:rsidR="00795030" w:rsidRPr="00795030" w:rsidRDefault="00795030" w:rsidP="00795030">
      <w:pPr>
        <w:rPr>
          <w:lang w:val="fr-CH"/>
        </w:rPr>
      </w:pPr>
      <w:r w:rsidRPr="00795030">
        <w:rPr>
          <w:lang w:val="fr-CH"/>
        </w:rPr>
        <w:t>Les principes généraux et les objectifs en matière d’aménagement du territoire servent de programme pour la révision du plan directeur cantonal.</w:t>
      </w:r>
    </w:p>
    <w:p w:rsidR="00795030" w:rsidRPr="00795030" w:rsidRDefault="00795030" w:rsidP="00795030">
      <w:pPr>
        <w:pStyle w:val="NoArt"/>
        <w:rPr>
          <w:b/>
          <w:bCs/>
          <w:lang w:val="fr-CH"/>
        </w:rPr>
      </w:pPr>
      <w:r w:rsidRPr="00795030">
        <w:rPr>
          <w:b/>
          <w:bCs/>
          <w:lang w:val="fr-CH"/>
        </w:rPr>
        <w:t>Art. 2</w:t>
      </w:r>
    </w:p>
    <w:p w:rsidR="00795030" w:rsidRPr="00795030" w:rsidRDefault="00795030" w:rsidP="00795030">
      <w:pPr>
        <w:rPr>
          <w:lang w:val="fr-CH"/>
        </w:rPr>
      </w:pPr>
      <w:r w:rsidRPr="00795030">
        <w:rPr>
          <w:lang w:val="fr-CH"/>
        </w:rPr>
        <w:t>Les principes généraux sont les suivants :</w:t>
      </w:r>
    </w:p>
    <w:p w:rsidR="00795030" w:rsidRPr="00795030" w:rsidRDefault="00795030" w:rsidP="00795030">
      <w:pPr>
        <w:pStyle w:val="Structure1"/>
        <w:rPr>
          <w:lang w:val="fr-CH"/>
        </w:rPr>
      </w:pPr>
      <w:r w:rsidRPr="00795030">
        <w:rPr>
          <w:lang w:val="fr-CH"/>
        </w:rPr>
        <w:t>1.</w:t>
      </w:r>
      <w:r w:rsidRPr="00795030">
        <w:rPr>
          <w:lang w:val="fr-CH"/>
        </w:rPr>
        <w:tab/>
        <w:t>Assurer la cohésion et un développement durable de l’ensemble du canton.</w:t>
      </w:r>
    </w:p>
    <w:p w:rsidR="00795030" w:rsidRPr="00795030" w:rsidRDefault="00795030" w:rsidP="00795030">
      <w:pPr>
        <w:pStyle w:val="Structure1"/>
        <w:rPr>
          <w:lang w:val="fr-CH"/>
        </w:rPr>
      </w:pPr>
      <w:r w:rsidRPr="00795030">
        <w:rPr>
          <w:lang w:val="fr-CH"/>
        </w:rPr>
        <w:t>2.</w:t>
      </w:r>
      <w:r w:rsidRPr="00795030">
        <w:rPr>
          <w:lang w:val="fr-CH"/>
        </w:rPr>
        <w:tab/>
        <w:t>Renforcer le réseau entre les centres ainsi qu’entre les centres et le reste du territoire.</w:t>
      </w:r>
    </w:p>
    <w:p w:rsidR="00795030" w:rsidRPr="00795030" w:rsidRDefault="00795030" w:rsidP="00795030">
      <w:pPr>
        <w:pStyle w:val="Structure1"/>
        <w:rPr>
          <w:lang w:val="fr-CH"/>
        </w:rPr>
      </w:pPr>
      <w:r w:rsidRPr="00795030">
        <w:rPr>
          <w:lang w:val="fr-CH"/>
        </w:rPr>
        <w:t>3.</w:t>
      </w:r>
      <w:r w:rsidRPr="00795030">
        <w:rPr>
          <w:lang w:val="fr-CH"/>
        </w:rPr>
        <w:tab/>
        <w:t>Utiliser au mieux les infrastructures existantes avant de les compléter et de les adapter.</w:t>
      </w:r>
    </w:p>
    <w:p w:rsidR="00795030" w:rsidRPr="00795030" w:rsidRDefault="00795030" w:rsidP="00795030">
      <w:pPr>
        <w:pStyle w:val="Structure1"/>
        <w:rPr>
          <w:lang w:val="fr-CH"/>
        </w:rPr>
      </w:pPr>
      <w:r w:rsidRPr="00795030">
        <w:rPr>
          <w:lang w:val="fr-CH"/>
        </w:rPr>
        <w:t>4.</w:t>
      </w:r>
      <w:r w:rsidRPr="00795030">
        <w:rPr>
          <w:lang w:val="fr-CH"/>
        </w:rPr>
        <w:tab/>
        <w:t>Mener les réflexions en aménagement du territoire au-delà des limites administratives.</w:t>
      </w:r>
    </w:p>
    <w:p w:rsidR="00795030" w:rsidRPr="00795030" w:rsidRDefault="00795030" w:rsidP="00795030">
      <w:pPr>
        <w:pStyle w:val="Structure1"/>
        <w:rPr>
          <w:lang w:val="fr-CH"/>
        </w:rPr>
      </w:pPr>
      <w:r w:rsidRPr="00795030">
        <w:rPr>
          <w:lang w:val="fr-CH"/>
        </w:rPr>
        <w:lastRenderedPageBreak/>
        <w:t>5.</w:t>
      </w:r>
      <w:r w:rsidRPr="00795030">
        <w:rPr>
          <w:lang w:val="fr-CH"/>
        </w:rPr>
        <w:tab/>
        <w:t>Promouvoir le rayonnement du canton sur les plans national et international.</w:t>
      </w:r>
    </w:p>
    <w:p w:rsidR="00795030" w:rsidRPr="00795030" w:rsidRDefault="00795030" w:rsidP="00795030">
      <w:pPr>
        <w:pStyle w:val="Structure1"/>
        <w:rPr>
          <w:lang w:val="fr-CH"/>
        </w:rPr>
      </w:pPr>
      <w:r w:rsidRPr="00795030">
        <w:rPr>
          <w:lang w:val="fr-CH"/>
        </w:rPr>
        <w:t>6.</w:t>
      </w:r>
      <w:r w:rsidRPr="00795030">
        <w:rPr>
          <w:lang w:val="fr-CH"/>
        </w:rPr>
        <w:tab/>
        <w:t>Assurer un rapport équilibré entre le développement de l’emploi et celui de l’habitat.</w:t>
      </w:r>
    </w:p>
    <w:p w:rsidR="00795030" w:rsidRPr="00795030" w:rsidRDefault="00795030" w:rsidP="00795030">
      <w:pPr>
        <w:pStyle w:val="NoArt"/>
        <w:rPr>
          <w:b/>
          <w:bCs/>
          <w:lang w:val="fr-CH"/>
        </w:rPr>
      </w:pPr>
      <w:r w:rsidRPr="00795030">
        <w:rPr>
          <w:b/>
          <w:bCs/>
          <w:lang w:val="fr-CH"/>
        </w:rPr>
        <w:t>Art. 3</w:t>
      </w:r>
    </w:p>
    <w:p w:rsidR="00795030" w:rsidRPr="00795030" w:rsidRDefault="00795030" w:rsidP="00795030">
      <w:pPr>
        <w:rPr>
          <w:lang w:val="fr-CH"/>
        </w:rPr>
      </w:pPr>
      <w:r w:rsidRPr="00795030">
        <w:rPr>
          <w:lang w:val="fr-CH"/>
        </w:rPr>
        <w:t>Les objectifs sont les suivants :</w:t>
      </w:r>
    </w:p>
    <w:p w:rsidR="00795030" w:rsidRPr="00795030" w:rsidRDefault="00795030" w:rsidP="00795030">
      <w:pPr>
        <w:pStyle w:val="Structure1"/>
        <w:rPr>
          <w:lang w:val="fr-CH"/>
        </w:rPr>
      </w:pPr>
      <w:r w:rsidRPr="00795030">
        <w:rPr>
          <w:lang w:val="fr-CH"/>
        </w:rPr>
        <w:t>1.</w:t>
      </w:r>
      <w:r w:rsidRPr="00795030">
        <w:rPr>
          <w:lang w:val="fr-CH"/>
        </w:rPr>
        <w:tab/>
        <w:t>Promouvoir les atouts du canton.</w:t>
      </w:r>
    </w:p>
    <w:p w:rsidR="00795030" w:rsidRPr="00795030" w:rsidRDefault="00795030" w:rsidP="00795030">
      <w:pPr>
        <w:pStyle w:val="Structure1"/>
        <w:rPr>
          <w:lang w:val="fr-CH"/>
        </w:rPr>
      </w:pPr>
      <w:r w:rsidRPr="00795030">
        <w:rPr>
          <w:lang w:val="fr-CH"/>
        </w:rPr>
        <w:t>2.</w:t>
      </w:r>
      <w:r w:rsidRPr="00795030">
        <w:rPr>
          <w:lang w:val="fr-CH"/>
        </w:rPr>
        <w:tab/>
        <w:t>Renforcer la position du centre cantonal sur le plan national.</w:t>
      </w:r>
    </w:p>
    <w:p w:rsidR="00795030" w:rsidRPr="00795030" w:rsidRDefault="00795030" w:rsidP="00795030">
      <w:pPr>
        <w:pStyle w:val="Structure1"/>
        <w:rPr>
          <w:lang w:val="fr-CH"/>
        </w:rPr>
      </w:pPr>
      <w:r w:rsidRPr="00795030">
        <w:rPr>
          <w:lang w:val="fr-CH"/>
        </w:rPr>
        <w:t>3.</w:t>
      </w:r>
      <w:r w:rsidRPr="00795030">
        <w:rPr>
          <w:lang w:val="fr-CH"/>
        </w:rPr>
        <w:tab/>
        <w:t>Maintenir et renforcer le rôle des centres régionaux, relais entre les régions et le centre cantonal.</w:t>
      </w:r>
    </w:p>
    <w:p w:rsidR="00795030" w:rsidRPr="00795030" w:rsidRDefault="00795030" w:rsidP="00795030">
      <w:pPr>
        <w:pStyle w:val="Structure1"/>
        <w:rPr>
          <w:lang w:val="fr-CH"/>
        </w:rPr>
      </w:pPr>
      <w:r w:rsidRPr="00795030">
        <w:rPr>
          <w:lang w:val="fr-CH"/>
        </w:rPr>
        <w:t>4.</w:t>
      </w:r>
      <w:r w:rsidRPr="00795030">
        <w:rPr>
          <w:lang w:val="fr-CH"/>
        </w:rPr>
        <w:tab/>
        <w:t>Parfaire la collaboration avec les cantons voisins et leurs centres.</w:t>
      </w:r>
    </w:p>
    <w:p w:rsidR="00795030" w:rsidRPr="00795030" w:rsidRDefault="00795030" w:rsidP="00795030">
      <w:pPr>
        <w:pStyle w:val="Structure1"/>
        <w:rPr>
          <w:lang w:val="fr-CH"/>
        </w:rPr>
      </w:pPr>
      <w:r w:rsidRPr="00795030">
        <w:rPr>
          <w:lang w:val="fr-CH"/>
        </w:rPr>
        <w:t>5.</w:t>
      </w:r>
      <w:r w:rsidRPr="00795030">
        <w:rPr>
          <w:lang w:val="fr-CH"/>
        </w:rPr>
        <w:tab/>
        <w:t>Développer une stratégie urbaine adaptée aux agglomérations.</w:t>
      </w:r>
    </w:p>
    <w:p w:rsidR="00795030" w:rsidRPr="00795030" w:rsidRDefault="00795030" w:rsidP="00795030">
      <w:pPr>
        <w:pStyle w:val="Structure1"/>
        <w:rPr>
          <w:lang w:val="fr-CH"/>
        </w:rPr>
      </w:pPr>
      <w:r w:rsidRPr="00795030">
        <w:rPr>
          <w:lang w:val="fr-CH"/>
        </w:rPr>
        <w:t>6.</w:t>
      </w:r>
      <w:r w:rsidRPr="00795030">
        <w:rPr>
          <w:lang w:val="fr-CH"/>
        </w:rPr>
        <w:tab/>
        <w:t>Assurer un développement adéquat des régions périphériques.</w:t>
      </w:r>
    </w:p>
    <w:p w:rsidR="00795030" w:rsidRPr="00795030" w:rsidRDefault="00795030" w:rsidP="00795030">
      <w:pPr>
        <w:pStyle w:val="Structure1"/>
        <w:rPr>
          <w:lang w:val="fr-CH"/>
        </w:rPr>
      </w:pPr>
      <w:r w:rsidRPr="00795030">
        <w:rPr>
          <w:lang w:val="fr-CH"/>
        </w:rPr>
        <w:t>7.</w:t>
      </w:r>
      <w:r w:rsidRPr="00795030">
        <w:rPr>
          <w:lang w:val="fr-CH"/>
        </w:rPr>
        <w:tab/>
        <w:t>Identifier et valoriser les différents types d’espaces en fonction de leur vocation.</w:t>
      </w:r>
    </w:p>
    <w:p w:rsidR="00795030" w:rsidRPr="00795030" w:rsidRDefault="00795030" w:rsidP="00795030">
      <w:pPr>
        <w:pStyle w:val="Structure1"/>
        <w:rPr>
          <w:lang w:val="fr-CH"/>
        </w:rPr>
      </w:pPr>
      <w:r w:rsidRPr="00795030">
        <w:rPr>
          <w:lang w:val="fr-CH"/>
        </w:rPr>
        <w:t>8.</w:t>
      </w:r>
      <w:r w:rsidRPr="00795030">
        <w:rPr>
          <w:lang w:val="fr-CH"/>
        </w:rPr>
        <w:tab/>
        <w:t>Définir les besoins de l’urbanisation en se fondant sur le scénario démographique fédéral le plus élevé.</w:t>
      </w:r>
    </w:p>
    <w:p w:rsidR="00795030" w:rsidRPr="00795030" w:rsidRDefault="00795030" w:rsidP="00795030">
      <w:pPr>
        <w:pStyle w:val="Structure1"/>
        <w:rPr>
          <w:lang w:val="fr-CH"/>
        </w:rPr>
      </w:pPr>
      <w:r w:rsidRPr="00795030">
        <w:rPr>
          <w:lang w:val="fr-CH"/>
        </w:rPr>
        <w:t>9.</w:t>
      </w:r>
      <w:r w:rsidRPr="00795030">
        <w:rPr>
          <w:lang w:val="fr-CH"/>
        </w:rPr>
        <w:tab/>
        <w:t>Répartir le territoire d’urbanisation en fonction des types d’espaces et privilégier en premier lieu une densification de qualité.</w:t>
      </w:r>
    </w:p>
    <w:p w:rsidR="00795030" w:rsidRPr="00795030" w:rsidRDefault="00795030" w:rsidP="00795030">
      <w:pPr>
        <w:pStyle w:val="Structure1"/>
        <w:rPr>
          <w:lang w:val="fr-CH"/>
        </w:rPr>
      </w:pPr>
      <w:r w:rsidRPr="00795030">
        <w:rPr>
          <w:lang w:val="fr-CH"/>
        </w:rPr>
        <w:t>10.</w:t>
      </w:r>
      <w:r w:rsidRPr="00795030">
        <w:rPr>
          <w:lang w:val="fr-CH"/>
        </w:rPr>
        <w:tab/>
        <w:t>Augmenter la part modale des déplacements en transports publics et en mobilité douce, notamment sur le réseau cantonal, dans le centre cantonal et les centres régionaux.</w:t>
      </w:r>
    </w:p>
    <w:p w:rsidR="00795030" w:rsidRPr="00795030" w:rsidRDefault="00795030" w:rsidP="00795030">
      <w:pPr>
        <w:pStyle w:val="Structure1"/>
        <w:rPr>
          <w:lang w:val="fr-CH"/>
        </w:rPr>
      </w:pPr>
      <w:r w:rsidRPr="00795030">
        <w:rPr>
          <w:lang w:val="fr-CH"/>
        </w:rPr>
        <w:t>11.</w:t>
      </w:r>
      <w:r w:rsidRPr="00795030">
        <w:rPr>
          <w:lang w:val="fr-CH"/>
        </w:rPr>
        <w:tab/>
        <w:t>Coordonner la stratégie d’urbanisation et celle de la mobilité.</w:t>
      </w:r>
    </w:p>
    <w:p w:rsidR="00795030" w:rsidRPr="00795030" w:rsidRDefault="00795030" w:rsidP="00795030">
      <w:pPr>
        <w:pStyle w:val="Structure1"/>
        <w:rPr>
          <w:lang w:val="fr-CH"/>
        </w:rPr>
      </w:pPr>
      <w:r w:rsidRPr="00795030">
        <w:rPr>
          <w:lang w:val="fr-CH"/>
        </w:rPr>
        <w:t>12.</w:t>
      </w:r>
      <w:r w:rsidRPr="00795030">
        <w:rPr>
          <w:lang w:val="fr-CH"/>
        </w:rPr>
        <w:tab/>
        <w:t>Favoriser l’emploi et prendre en compte les besoins du développement économique en fonction des différents types d’activités.</w:t>
      </w:r>
    </w:p>
    <w:p w:rsidR="00795030" w:rsidRPr="00795030" w:rsidRDefault="00795030" w:rsidP="00795030">
      <w:pPr>
        <w:pStyle w:val="Structure1"/>
        <w:rPr>
          <w:lang w:val="fr-CH"/>
        </w:rPr>
      </w:pPr>
      <w:r w:rsidRPr="00795030">
        <w:rPr>
          <w:lang w:val="fr-CH"/>
        </w:rPr>
        <w:t>13.</w:t>
      </w:r>
      <w:r w:rsidRPr="00795030">
        <w:rPr>
          <w:lang w:val="fr-CH"/>
        </w:rPr>
        <w:tab/>
        <w:t>Mettre en place un système régional de gestion des zones d’activités.</w:t>
      </w:r>
    </w:p>
    <w:p w:rsidR="00795030" w:rsidRPr="00795030" w:rsidRDefault="00795030" w:rsidP="00795030">
      <w:pPr>
        <w:pStyle w:val="Structure1"/>
        <w:rPr>
          <w:lang w:val="fr-CH"/>
        </w:rPr>
      </w:pPr>
      <w:r w:rsidRPr="00795030">
        <w:rPr>
          <w:lang w:val="fr-CH"/>
        </w:rPr>
        <w:t>14.</w:t>
      </w:r>
      <w:r w:rsidRPr="00795030">
        <w:rPr>
          <w:lang w:val="fr-CH"/>
        </w:rPr>
        <w:tab/>
        <w:t>Favoriser le développement touristique d’importance cantonale et régionale dans les endroits appropriés.</w:t>
      </w:r>
    </w:p>
    <w:p w:rsidR="00795030" w:rsidRPr="00795030" w:rsidRDefault="00795030" w:rsidP="00795030">
      <w:pPr>
        <w:pStyle w:val="Structure1"/>
        <w:rPr>
          <w:lang w:val="fr-CH"/>
        </w:rPr>
      </w:pPr>
      <w:r w:rsidRPr="00795030">
        <w:rPr>
          <w:lang w:val="fr-CH"/>
        </w:rPr>
        <w:t>15.</w:t>
      </w:r>
      <w:r w:rsidRPr="00795030">
        <w:rPr>
          <w:lang w:val="fr-CH"/>
        </w:rPr>
        <w:tab/>
        <w:t>Préserver l’environnement et les ressources naturelles et prévenir les atteintes nuisibles ou incommodantes.</w:t>
      </w:r>
    </w:p>
    <w:p w:rsidR="00795030" w:rsidRPr="00795030" w:rsidRDefault="00795030" w:rsidP="00795030">
      <w:pPr>
        <w:pStyle w:val="Structure1"/>
        <w:rPr>
          <w:lang w:val="fr-CH"/>
        </w:rPr>
      </w:pPr>
      <w:r w:rsidRPr="00795030">
        <w:rPr>
          <w:lang w:val="fr-CH"/>
        </w:rPr>
        <w:t>16.</w:t>
      </w:r>
      <w:r w:rsidRPr="00795030">
        <w:rPr>
          <w:lang w:val="fr-CH"/>
        </w:rPr>
        <w:tab/>
        <w:t>Valoriser le potentiel des énergies indigènes et renouvelables.</w:t>
      </w:r>
    </w:p>
    <w:p w:rsidR="00795030" w:rsidRPr="00795030" w:rsidRDefault="00795030" w:rsidP="00795030">
      <w:pPr>
        <w:pStyle w:val="Structure1"/>
        <w:rPr>
          <w:lang w:val="fr-CH"/>
        </w:rPr>
      </w:pPr>
      <w:r w:rsidRPr="00795030">
        <w:rPr>
          <w:lang w:val="fr-CH"/>
        </w:rPr>
        <w:t>17.</w:t>
      </w:r>
      <w:r w:rsidRPr="00795030">
        <w:rPr>
          <w:lang w:val="fr-CH"/>
        </w:rPr>
        <w:tab/>
        <w:t>Maintenir et valoriser l’espace rural en tenant compte de sa diversité et de ses différentes fonctions.</w:t>
      </w:r>
    </w:p>
    <w:p w:rsidR="00795030" w:rsidRPr="00795030" w:rsidRDefault="00795030" w:rsidP="00795030">
      <w:pPr>
        <w:pStyle w:val="Structure1"/>
        <w:rPr>
          <w:lang w:val="fr-CH"/>
        </w:rPr>
      </w:pPr>
      <w:r w:rsidRPr="00795030">
        <w:rPr>
          <w:lang w:val="fr-CH"/>
        </w:rPr>
        <w:lastRenderedPageBreak/>
        <w:t>18.</w:t>
      </w:r>
      <w:r w:rsidRPr="00795030">
        <w:rPr>
          <w:lang w:val="fr-CH"/>
        </w:rPr>
        <w:tab/>
        <w:t>Maintenir, valoriser et compléter les milieux naturels, les réseaux écologiques et les paysages caractéristiques.</w:t>
      </w:r>
    </w:p>
    <w:p w:rsidR="00795030" w:rsidRPr="00795030" w:rsidRDefault="00795030" w:rsidP="00795030">
      <w:pPr>
        <w:pStyle w:val="Structure1"/>
        <w:rPr>
          <w:lang w:val="fr-CH"/>
        </w:rPr>
      </w:pPr>
      <w:r w:rsidRPr="00795030">
        <w:rPr>
          <w:lang w:val="fr-CH"/>
        </w:rPr>
        <w:t>19.</w:t>
      </w:r>
      <w:r w:rsidRPr="00795030">
        <w:rPr>
          <w:lang w:val="fr-CH"/>
        </w:rPr>
        <w:tab/>
        <w:t>Préserver et valoriser le patrimoine culturel reconnu.</w:t>
      </w:r>
    </w:p>
    <w:p w:rsidR="00795030" w:rsidRPr="00795030" w:rsidRDefault="00795030" w:rsidP="00795030">
      <w:pPr>
        <w:pStyle w:val="Structure1"/>
        <w:rPr>
          <w:lang w:val="fr-CH"/>
        </w:rPr>
      </w:pPr>
      <w:r w:rsidRPr="00795030">
        <w:rPr>
          <w:lang w:val="fr-CH"/>
        </w:rPr>
        <w:t>20.</w:t>
      </w:r>
      <w:r w:rsidRPr="00795030">
        <w:rPr>
          <w:lang w:val="fr-CH"/>
        </w:rPr>
        <w:tab/>
        <w:t>Aménager et gérer l’espace forestier de manière à assurer ses diverses fonctions.</w:t>
      </w:r>
    </w:p>
    <w:p w:rsidR="00795030" w:rsidRPr="00795030" w:rsidRDefault="00795030" w:rsidP="00795030">
      <w:pPr>
        <w:pStyle w:val="Structure1"/>
        <w:rPr>
          <w:lang w:val="fr-CH"/>
        </w:rPr>
      </w:pPr>
      <w:r w:rsidRPr="00795030">
        <w:rPr>
          <w:lang w:val="fr-CH"/>
        </w:rPr>
        <w:t>21.</w:t>
      </w:r>
      <w:r w:rsidRPr="00795030">
        <w:rPr>
          <w:lang w:val="fr-CH"/>
        </w:rPr>
        <w:tab/>
        <w:t>Prévenir les dangers naturels à l’aide des instruments de planification et de gestion des risques.</w:t>
      </w:r>
    </w:p>
    <w:p w:rsidR="00795030" w:rsidRPr="00795030" w:rsidRDefault="00795030" w:rsidP="00795030">
      <w:pPr>
        <w:pStyle w:val="NoArt"/>
        <w:rPr>
          <w:b/>
          <w:bCs/>
          <w:lang w:val="fr-CH"/>
        </w:rPr>
      </w:pPr>
      <w:r w:rsidRPr="00795030">
        <w:rPr>
          <w:b/>
          <w:bCs/>
          <w:lang w:val="fr-CH"/>
        </w:rPr>
        <w:t>Art. 4</w:t>
      </w:r>
    </w:p>
    <w:p w:rsidR="00795030" w:rsidRPr="00795030" w:rsidRDefault="00795030" w:rsidP="00795030">
      <w:pPr>
        <w:rPr>
          <w:lang w:val="fr-CH"/>
        </w:rPr>
      </w:pPr>
      <w:r w:rsidRPr="00795030">
        <w:rPr>
          <w:lang w:val="fr-CH"/>
        </w:rPr>
        <w:t>Le décret du 17 septembre 1999 fixant les idées directrices et les objectifs en matière d’aménagement du territoire (RSF 710.2) est abrogé.</w:t>
      </w:r>
    </w:p>
    <w:p w:rsidR="00795030" w:rsidRPr="00795030" w:rsidRDefault="00795030" w:rsidP="00795030">
      <w:pPr>
        <w:pStyle w:val="NoArt"/>
        <w:rPr>
          <w:b/>
          <w:bCs/>
          <w:lang w:val="fr-CH"/>
        </w:rPr>
      </w:pPr>
      <w:r w:rsidRPr="00795030">
        <w:rPr>
          <w:b/>
          <w:bCs/>
          <w:lang w:val="fr-CH"/>
        </w:rPr>
        <w:t>Art. 5</w:t>
      </w:r>
    </w:p>
    <w:p w:rsidR="00795030" w:rsidRPr="00795030" w:rsidRDefault="00795030" w:rsidP="00795030">
      <w:pPr>
        <w:rPr>
          <w:lang w:val="fr-CH"/>
        </w:rPr>
      </w:pPr>
      <w:r w:rsidRPr="00795030">
        <w:rPr>
          <w:lang w:val="fr-CH"/>
        </w:rPr>
        <w:t>Le présent décret n’est pas soumis au referendum financier.</w:t>
      </w:r>
    </w:p>
    <w:p w:rsidR="00795030" w:rsidRPr="00795030" w:rsidRDefault="00795030" w:rsidP="00795030">
      <w:pPr>
        <w:keepNext/>
        <w:tabs>
          <w:tab w:val="right" w:pos="6237"/>
        </w:tabs>
        <w:spacing w:before="240"/>
        <w:rPr>
          <w:lang w:val="fr-CH"/>
        </w:rPr>
      </w:pPr>
      <w:r w:rsidRPr="00795030">
        <w:rPr>
          <w:lang w:val="fr-CH"/>
        </w:rPr>
        <w:t>Le Président :</w:t>
      </w:r>
      <w:r w:rsidRPr="00795030">
        <w:rPr>
          <w:lang w:val="fr-CH"/>
        </w:rPr>
        <w:tab/>
        <w:t>La Secrétaire générale :</w:t>
      </w:r>
    </w:p>
    <w:p w:rsidR="00795030" w:rsidRPr="00656978" w:rsidRDefault="00795030" w:rsidP="00795030">
      <w:pPr>
        <w:tabs>
          <w:tab w:val="right" w:pos="6237"/>
        </w:tabs>
      </w:pPr>
      <w:r>
        <w:t>B</w:t>
      </w:r>
      <w:r w:rsidRPr="00656978">
        <w:t xml:space="preserve">. </w:t>
      </w:r>
      <w:r>
        <w:t>REY</w:t>
      </w:r>
      <w:r w:rsidRPr="00656978">
        <w:tab/>
        <w:t>M. HAYOZ</w:t>
      </w:r>
    </w:p>
    <w:sectPr w:rsidR="00795030" w:rsidRPr="00656978" w:rsidSect="00BC15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8392" w:h="11907" w:code="11"/>
      <w:pgMar w:top="1134" w:right="1021" w:bottom="1134" w:left="1134" w:header="624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826" w:rsidRDefault="00762826">
      <w:r>
        <w:separator/>
      </w:r>
    </w:p>
  </w:endnote>
  <w:endnote w:type="continuationSeparator" w:id="0">
    <w:p w:rsidR="00762826" w:rsidRDefault="00762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006" w:rsidRDefault="0085384A">
    <w:pPr>
      <w:pStyle w:val="Pieddepage"/>
      <w:jc w:val="both"/>
    </w:pPr>
    <w:r>
      <w:rPr>
        <w:rStyle w:val="Numrodepage"/>
      </w:rPr>
      <w:fldChar w:fldCharType="begin"/>
    </w:r>
    <w:r w:rsidR="00157006"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795030">
      <w:rPr>
        <w:rStyle w:val="Numrodepage"/>
        <w:noProof/>
      </w:rPr>
      <w:t>2</w:t>
    </w:r>
    <w:r>
      <w:rPr>
        <w:rStyle w:val="Numrodepage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006" w:rsidRDefault="0085384A">
    <w:pPr>
      <w:pStyle w:val="Pieddepage"/>
      <w:ind w:firstLine="357"/>
      <w:jc w:val="right"/>
    </w:pPr>
    <w:r>
      <w:rPr>
        <w:rStyle w:val="Numrodepage"/>
      </w:rPr>
      <w:fldChar w:fldCharType="begin"/>
    </w:r>
    <w:r w:rsidR="00157006"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795030">
      <w:rPr>
        <w:rStyle w:val="Numrodepage"/>
        <w:noProof/>
      </w:rPr>
      <w:t>3</w:t>
    </w:r>
    <w:r>
      <w:rPr>
        <w:rStyle w:val="Numrodepage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006" w:rsidRDefault="0085384A">
    <w:pPr>
      <w:pStyle w:val="Pieddepage"/>
      <w:jc w:val="right"/>
    </w:pPr>
    <w:r>
      <w:rPr>
        <w:rStyle w:val="Numrodepage"/>
      </w:rPr>
      <w:fldChar w:fldCharType="begin"/>
    </w:r>
    <w:r w:rsidR="00157006"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795030">
      <w:rPr>
        <w:rStyle w:val="Numrodepage"/>
        <w:noProof/>
      </w:rPr>
      <w:t>1</w:t>
    </w:r>
    <w:r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826" w:rsidRDefault="00762826">
      <w:r>
        <w:t>__________</w:t>
      </w:r>
    </w:p>
  </w:footnote>
  <w:footnote w:type="continuationSeparator" w:id="0">
    <w:p w:rsidR="00762826" w:rsidRDefault="0076282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006" w:rsidRPr="008F2761" w:rsidRDefault="00157006">
    <w:pPr>
      <w:pStyle w:val="En-tte"/>
      <w:pBdr>
        <w:bottom w:val="single" w:sz="6" w:space="4" w:color="auto"/>
      </w:pBdr>
      <w:jc w:val="left"/>
      <w:rPr>
        <w:lang w:val="fr-CH"/>
      </w:rPr>
    </w:pPr>
    <w:r w:rsidRPr="008F2761">
      <w:rPr>
        <w:lang w:val="fr-CH"/>
      </w:rPr>
      <w:t>ROF 201</w:t>
    </w:r>
    <w:r w:rsidR="00117FF0">
      <w:rPr>
        <w:lang w:val="fr-CH"/>
      </w:rPr>
      <w:t>6</w:t>
    </w:r>
    <w:r w:rsidRPr="008F2761">
      <w:rPr>
        <w:lang w:val="fr-CH"/>
      </w:rPr>
      <w:t>_</w:t>
    </w:r>
    <w:r w:rsidR="00795030">
      <w:rPr>
        <w:lang w:val="fr-CH"/>
      </w:rPr>
      <w:t>012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006" w:rsidRPr="008F2761" w:rsidRDefault="00157006">
    <w:pPr>
      <w:pStyle w:val="En-tte"/>
      <w:pBdr>
        <w:bottom w:val="single" w:sz="6" w:space="4" w:color="auto"/>
      </w:pBdr>
      <w:rPr>
        <w:lang w:val="fr-CH"/>
      </w:rPr>
    </w:pPr>
    <w:r w:rsidRPr="008F2761">
      <w:rPr>
        <w:lang w:val="fr-CH"/>
      </w:rPr>
      <w:t>ROF 201</w:t>
    </w:r>
    <w:r w:rsidR="00117FF0">
      <w:rPr>
        <w:lang w:val="fr-CH"/>
      </w:rPr>
      <w:t>6</w:t>
    </w:r>
    <w:r w:rsidRPr="008F2761">
      <w:rPr>
        <w:lang w:val="fr-CH"/>
      </w:rPr>
      <w:t>_</w:t>
    </w:r>
    <w:r w:rsidR="00795030">
      <w:rPr>
        <w:lang w:val="fr-CH"/>
      </w:rPr>
      <w:t>012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006" w:rsidRPr="008F2761" w:rsidRDefault="00157006" w:rsidP="000C1C9E">
    <w:pPr>
      <w:framePr w:w="1349" w:h="624" w:hSpace="142" w:wrap="around" w:vAnchor="text" w:hAnchor="page" w:x="5943" w:y="45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/>
      <w:jc w:val="center"/>
      <w:rPr>
        <w:spacing w:val="0"/>
        <w:sz w:val="17"/>
        <w:lang w:val="fr-CH"/>
      </w:rPr>
    </w:pPr>
    <w:r w:rsidRPr="008F2761">
      <w:rPr>
        <w:spacing w:val="0"/>
        <w:sz w:val="17"/>
        <w:lang w:val="fr-CH"/>
      </w:rPr>
      <w:t>Entrée en vigueur :</w:t>
    </w:r>
  </w:p>
  <w:p w:rsidR="00157006" w:rsidRPr="008F2761" w:rsidRDefault="00D84ED1" w:rsidP="00EB5294">
    <w:pPr>
      <w:framePr w:w="1349" w:h="624" w:hSpace="142" w:wrap="around" w:vAnchor="text" w:hAnchor="page" w:x="5943" w:y="45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right" w:leader="dot" w:pos="1361"/>
      </w:tabs>
      <w:spacing w:before="120" w:after="40"/>
      <w:jc w:val="center"/>
      <w:rPr>
        <w:sz w:val="17"/>
        <w:lang w:val="fr-CH"/>
      </w:rPr>
    </w:pPr>
    <w:r>
      <w:rPr>
        <w:sz w:val="17"/>
        <w:lang w:val="fr-CH"/>
      </w:rPr>
      <w:t>immédiate</w:t>
    </w:r>
  </w:p>
  <w:p w:rsidR="00157006" w:rsidRPr="002C11E0" w:rsidRDefault="00157006">
    <w:pPr>
      <w:pStyle w:val="en-tte1"/>
      <w:rPr>
        <w:lang w:val="fr-CH"/>
      </w:rPr>
    </w:pPr>
    <w:r w:rsidRPr="002C11E0">
      <w:rPr>
        <w:lang w:val="fr-CH"/>
      </w:rPr>
      <w:t>ROF 201</w:t>
    </w:r>
    <w:r w:rsidR="00117FF0">
      <w:rPr>
        <w:lang w:val="fr-CH"/>
      </w:rPr>
      <w:t>6</w:t>
    </w:r>
    <w:r w:rsidRPr="002C11E0">
      <w:rPr>
        <w:lang w:val="fr-CH"/>
      </w:rPr>
      <w:t>_</w:t>
    </w:r>
    <w:r w:rsidR="00795030">
      <w:rPr>
        <w:lang w:val="fr-CH"/>
      </w:rPr>
      <w:t>012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567"/>
  <w:hyphenationZone w:val="170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numFmt w:val="decimal"/>
    <w:endnote w:id="-1"/>
    <w:endnote w:id="0"/>
  </w:endnotePr>
  <w:compat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LangueDoc" w:val="Français"/>
  </w:docVars>
  <w:rsids>
    <w:rsidRoot w:val="00B75EE2"/>
    <w:rsid w:val="00087BAE"/>
    <w:rsid w:val="000A5426"/>
    <w:rsid w:val="000A6568"/>
    <w:rsid w:val="000C1C9E"/>
    <w:rsid w:val="000C2A09"/>
    <w:rsid w:val="001000A7"/>
    <w:rsid w:val="00110846"/>
    <w:rsid w:val="001173F6"/>
    <w:rsid w:val="00117FF0"/>
    <w:rsid w:val="00157006"/>
    <w:rsid w:val="00185B5C"/>
    <w:rsid w:val="001C1E21"/>
    <w:rsid w:val="00210E7F"/>
    <w:rsid w:val="002532C7"/>
    <w:rsid w:val="002C11E0"/>
    <w:rsid w:val="002C7463"/>
    <w:rsid w:val="002D2DEA"/>
    <w:rsid w:val="002F497F"/>
    <w:rsid w:val="002F5F48"/>
    <w:rsid w:val="003105C0"/>
    <w:rsid w:val="0035607F"/>
    <w:rsid w:val="00357239"/>
    <w:rsid w:val="003865AE"/>
    <w:rsid w:val="003C259B"/>
    <w:rsid w:val="003E0856"/>
    <w:rsid w:val="003F1871"/>
    <w:rsid w:val="00430F43"/>
    <w:rsid w:val="00463963"/>
    <w:rsid w:val="004B4B7A"/>
    <w:rsid w:val="004B60FD"/>
    <w:rsid w:val="004C02C5"/>
    <w:rsid w:val="0051704C"/>
    <w:rsid w:val="0054194E"/>
    <w:rsid w:val="00571EC3"/>
    <w:rsid w:val="00591EAE"/>
    <w:rsid w:val="005D21EC"/>
    <w:rsid w:val="00606109"/>
    <w:rsid w:val="00637DF2"/>
    <w:rsid w:val="00645F21"/>
    <w:rsid w:val="00653ACE"/>
    <w:rsid w:val="006545CA"/>
    <w:rsid w:val="00667B92"/>
    <w:rsid w:val="00695AC7"/>
    <w:rsid w:val="007108A4"/>
    <w:rsid w:val="0072199C"/>
    <w:rsid w:val="00730DE8"/>
    <w:rsid w:val="00762826"/>
    <w:rsid w:val="00783DB1"/>
    <w:rsid w:val="00795030"/>
    <w:rsid w:val="007A3143"/>
    <w:rsid w:val="007D0BE7"/>
    <w:rsid w:val="00812850"/>
    <w:rsid w:val="0085384A"/>
    <w:rsid w:val="008964DE"/>
    <w:rsid w:val="008A3EA7"/>
    <w:rsid w:val="008A495B"/>
    <w:rsid w:val="008B2D94"/>
    <w:rsid w:val="008C26F3"/>
    <w:rsid w:val="008F2761"/>
    <w:rsid w:val="009015DF"/>
    <w:rsid w:val="0095570C"/>
    <w:rsid w:val="009560E6"/>
    <w:rsid w:val="00971A2C"/>
    <w:rsid w:val="00976456"/>
    <w:rsid w:val="0099719F"/>
    <w:rsid w:val="009A6872"/>
    <w:rsid w:val="009E2EA0"/>
    <w:rsid w:val="00A05248"/>
    <w:rsid w:val="00A143D4"/>
    <w:rsid w:val="00AF5503"/>
    <w:rsid w:val="00B177BF"/>
    <w:rsid w:val="00B75EE2"/>
    <w:rsid w:val="00B87B0C"/>
    <w:rsid w:val="00B951DF"/>
    <w:rsid w:val="00BB667E"/>
    <w:rsid w:val="00BC1560"/>
    <w:rsid w:val="00C64DA1"/>
    <w:rsid w:val="00C836B3"/>
    <w:rsid w:val="00C937FD"/>
    <w:rsid w:val="00D000D9"/>
    <w:rsid w:val="00D173BA"/>
    <w:rsid w:val="00D25BC6"/>
    <w:rsid w:val="00D4742B"/>
    <w:rsid w:val="00D50CE2"/>
    <w:rsid w:val="00D538A1"/>
    <w:rsid w:val="00D810CE"/>
    <w:rsid w:val="00D84ED1"/>
    <w:rsid w:val="00DB36F2"/>
    <w:rsid w:val="00DB4F24"/>
    <w:rsid w:val="00DD6B32"/>
    <w:rsid w:val="00E03A0F"/>
    <w:rsid w:val="00EB5294"/>
    <w:rsid w:val="00EF6543"/>
    <w:rsid w:val="00F521CF"/>
    <w:rsid w:val="00F65161"/>
    <w:rsid w:val="00FB6C6E"/>
    <w:rsid w:val="00FC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560"/>
    <w:pPr>
      <w:overflowPunct w:val="0"/>
      <w:autoSpaceDE w:val="0"/>
      <w:autoSpaceDN w:val="0"/>
      <w:adjustRightInd w:val="0"/>
      <w:spacing w:after="80" w:line="220" w:lineRule="exact"/>
      <w:jc w:val="both"/>
      <w:textAlignment w:val="baseline"/>
    </w:pPr>
    <w:rPr>
      <w:spacing w:val="2"/>
      <w:lang w:val="de-CH" w:eastAsia="en-US"/>
    </w:rPr>
  </w:style>
  <w:style w:type="paragraph" w:styleId="Titre1">
    <w:name w:val="heading 1"/>
    <w:basedOn w:val="Normal"/>
    <w:next w:val="NoArt"/>
    <w:qFormat/>
    <w:rsid w:val="00BC1560"/>
    <w:pPr>
      <w:keepNext/>
      <w:keepLines/>
      <w:tabs>
        <w:tab w:val="left" w:pos="284"/>
      </w:tabs>
      <w:suppressAutoHyphens/>
      <w:spacing w:before="240" w:after="60" w:line="300" w:lineRule="exact"/>
      <w:jc w:val="left"/>
      <w:outlineLvl w:val="0"/>
    </w:pPr>
    <w:rPr>
      <w:b/>
    </w:rPr>
  </w:style>
  <w:style w:type="paragraph" w:styleId="Titre2">
    <w:name w:val="heading 2"/>
    <w:basedOn w:val="Titre1"/>
    <w:next w:val="NoArt"/>
    <w:qFormat/>
    <w:rsid w:val="00BC1560"/>
    <w:pPr>
      <w:outlineLvl w:val="1"/>
    </w:pPr>
  </w:style>
  <w:style w:type="paragraph" w:styleId="Titre3">
    <w:name w:val="heading 3"/>
    <w:basedOn w:val="Titre2"/>
    <w:next w:val="NoArt"/>
    <w:qFormat/>
    <w:rsid w:val="00BC1560"/>
    <w:pPr>
      <w:outlineLvl w:val="2"/>
    </w:pPr>
    <w:rPr>
      <w:b w:val="0"/>
      <w:i/>
    </w:rPr>
  </w:style>
  <w:style w:type="paragraph" w:styleId="Titre4">
    <w:name w:val="heading 4"/>
    <w:basedOn w:val="Titre2"/>
    <w:next w:val="NoArt"/>
    <w:qFormat/>
    <w:rsid w:val="00BC1560"/>
    <w:pPr>
      <w:outlineLvl w:val="3"/>
    </w:pPr>
  </w:style>
  <w:style w:type="paragraph" w:styleId="Titre5">
    <w:name w:val="heading 5"/>
    <w:basedOn w:val="Titre4"/>
    <w:next w:val="NoArt"/>
    <w:qFormat/>
    <w:rsid w:val="00BC1560"/>
    <w:pPr>
      <w:outlineLvl w:val="4"/>
    </w:pPr>
  </w:style>
  <w:style w:type="paragraph" w:styleId="Titre6">
    <w:name w:val="heading 6"/>
    <w:basedOn w:val="Titre5"/>
    <w:next w:val="NoArt"/>
    <w:qFormat/>
    <w:rsid w:val="00BC1560"/>
    <w:pPr>
      <w:outlineLvl w:val="5"/>
    </w:pPr>
  </w:style>
  <w:style w:type="paragraph" w:styleId="Titre7">
    <w:name w:val="heading 7"/>
    <w:basedOn w:val="Titre6"/>
    <w:next w:val="NoArt"/>
    <w:qFormat/>
    <w:rsid w:val="00BC1560"/>
    <w:pPr>
      <w:outlineLvl w:val="6"/>
    </w:pPr>
  </w:style>
  <w:style w:type="paragraph" w:styleId="Titre8">
    <w:name w:val="heading 8"/>
    <w:basedOn w:val="Titre7"/>
    <w:next w:val="NoArt"/>
    <w:qFormat/>
    <w:rsid w:val="00BC1560"/>
    <w:pPr>
      <w:outlineLvl w:val="7"/>
    </w:pPr>
  </w:style>
  <w:style w:type="paragraph" w:styleId="Titre9">
    <w:name w:val="heading 9"/>
    <w:basedOn w:val="Titre8"/>
    <w:next w:val="NoArt"/>
    <w:qFormat/>
    <w:rsid w:val="00BC1560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ctetitre">
    <w:name w:val="Acte titre"/>
    <w:basedOn w:val="Acte"/>
    <w:next w:val="Actedate"/>
    <w:rsid w:val="00BC1560"/>
  </w:style>
  <w:style w:type="paragraph" w:customStyle="1" w:styleId="Acte">
    <w:name w:val="Acte"/>
    <w:basedOn w:val="Normal"/>
    <w:rsid w:val="00BC1560"/>
    <w:pPr>
      <w:keepNext/>
      <w:suppressAutoHyphens/>
      <w:spacing w:after="240" w:line="240" w:lineRule="atLeast"/>
      <w:jc w:val="left"/>
    </w:pPr>
    <w:rPr>
      <w:b/>
      <w:sz w:val="24"/>
    </w:rPr>
  </w:style>
  <w:style w:type="paragraph" w:customStyle="1" w:styleId="Actedate">
    <w:name w:val="Acte date"/>
    <w:basedOn w:val="Acte"/>
    <w:next w:val="Actetitre2"/>
    <w:rsid w:val="00BC1560"/>
    <w:rPr>
      <w:b w:val="0"/>
      <w:i/>
      <w:sz w:val="20"/>
    </w:rPr>
  </w:style>
  <w:style w:type="paragraph" w:customStyle="1" w:styleId="Actetitre2">
    <w:name w:val="Acte titre 2"/>
    <w:basedOn w:val="Actetitre"/>
    <w:next w:val="Actetrait"/>
    <w:rsid w:val="00BC1560"/>
  </w:style>
  <w:style w:type="paragraph" w:customStyle="1" w:styleId="Actetrait">
    <w:name w:val="Acte trait"/>
    <w:basedOn w:val="Normal"/>
    <w:next w:val="Prambule"/>
    <w:rsid w:val="00BC1560"/>
    <w:pPr>
      <w:keepNext/>
      <w:pBdr>
        <w:top w:val="single" w:sz="6" w:space="0" w:color="auto"/>
      </w:pBdr>
      <w:spacing w:line="48" w:lineRule="exact"/>
    </w:pPr>
    <w:rPr>
      <w:sz w:val="24"/>
    </w:rPr>
  </w:style>
  <w:style w:type="paragraph" w:customStyle="1" w:styleId="Prambule">
    <w:name w:val="Préambule"/>
    <w:basedOn w:val="Normal"/>
    <w:next w:val="Vu"/>
    <w:rsid w:val="00BC1560"/>
    <w:pPr>
      <w:spacing w:before="360" w:after="240" w:line="240" w:lineRule="exact"/>
    </w:pPr>
    <w:rPr>
      <w:i/>
      <w:sz w:val="24"/>
    </w:rPr>
  </w:style>
  <w:style w:type="paragraph" w:customStyle="1" w:styleId="Vu">
    <w:name w:val="Vu"/>
    <w:basedOn w:val="Normal"/>
    <w:rsid w:val="00BC1560"/>
  </w:style>
  <w:style w:type="paragraph" w:customStyle="1" w:styleId="Dcrte">
    <w:name w:val="Décrète"/>
    <w:basedOn w:val="Prambule"/>
    <w:next w:val="NoArt"/>
    <w:rsid w:val="00BC1560"/>
    <w:pPr>
      <w:spacing w:before="240" w:after="120"/>
    </w:pPr>
  </w:style>
  <w:style w:type="character" w:styleId="Numrodepage">
    <w:name w:val="page number"/>
    <w:basedOn w:val="Policepardfaut"/>
    <w:rsid w:val="00BC1560"/>
  </w:style>
  <w:style w:type="paragraph" w:customStyle="1" w:styleId="en-tte1">
    <w:name w:val="en-tête 1"/>
    <w:basedOn w:val="Normal"/>
    <w:rsid w:val="00BC1560"/>
    <w:pPr>
      <w:spacing w:line="240" w:lineRule="exact"/>
      <w:jc w:val="right"/>
    </w:pPr>
    <w:rPr>
      <w:b/>
      <w:sz w:val="24"/>
    </w:rPr>
  </w:style>
  <w:style w:type="paragraph" w:styleId="Retraitnormal">
    <w:name w:val="Normal Indent"/>
    <w:basedOn w:val="Normal"/>
    <w:rsid w:val="00BC1560"/>
    <w:pPr>
      <w:ind w:left="720"/>
    </w:pPr>
  </w:style>
  <w:style w:type="paragraph" w:customStyle="1" w:styleId="Structure0avecliste">
    <w:name w:val="Structure 0 avec liste"/>
    <w:basedOn w:val="Normal"/>
    <w:rsid w:val="00BC1560"/>
    <w:pPr>
      <w:tabs>
        <w:tab w:val="right" w:pos="6237"/>
      </w:tabs>
      <w:ind w:right="1276"/>
    </w:pPr>
  </w:style>
  <w:style w:type="paragraph" w:customStyle="1" w:styleId="Structure1">
    <w:name w:val="Structure 1"/>
    <w:basedOn w:val="Normal"/>
    <w:link w:val="Structure1Car"/>
    <w:qFormat/>
    <w:rsid w:val="00BC1560"/>
    <w:pPr>
      <w:tabs>
        <w:tab w:val="left" w:pos="624"/>
      </w:tabs>
      <w:ind w:left="312" w:hanging="312"/>
    </w:pPr>
  </w:style>
  <w:style w:type="paragraph" w:customStyle="1" w:styleId="Structure1avecliste">
    <w:name w:val="Structure 1 avec liste"/>
    <w:basedOn w:val="Structure1"/>
    <w:rsid w:val="00BC1560"/>
    <w:pPr>
      <w:tabs>
        <w:tab w:val="clear" w:pos="624"/>
        <w:tab w:val="right" w:pos="6237"/>
      </w:tabs>
      <w:ind w:right="1276"/>
    </w:pPr>
  </w:style>
  <w:style w:type="paragraph" w:customStyle="1" w:styleId="Structure2">
    <w:name w:val="Structure 2"/>
    <w:basedOn w:val="Structure1"/>
    <w:rsid w:val="00BC1560"/>
    <w:pPr>
      <w:tabs>
        <w:tab w:val="clear" w:pos="624"/>
        <w:tab w:val="left" w:pos="936"/>
      </w:tabs>
      <w:ind w:left="624"/>
    </w:pPr>
  </w:style>
  <w:style w:type="paragraph" w:customStyle="1" w:styleId="Structure2avecliste">
    <w:name w:val="Structure 2 avec liste"/>
    <w:basedOn w:val="Structure2"/>
    <w:rsid w:val="00BC1560"/>
    <w:pPr>
      <w:tabs>
        <w:tab w:val="clear" w:pos="936"/>
        <w:tab w:val="right" w:pos="6237"/>
      </w:tabs>
      <w:ind w:right="1276"/>
    </w:pPr>
  </w:style>
  <w:style w:type="paragraph" w:customStyle="1" w:styleId="Structure3">
    <w:name w:val="Structure 3"/>
    <w:basedOn w:val="Structure2"/>
    <w:rsid w:val="00BC1560"/>
    <w:pPr>
      <w:tabs>
        <w:tab w:val="clear" w:pos="936"/>
        <w:tab w:val="left" w:pos="1247"/>
      </w:tabs>
      <w:ind w:left="936"/>
    </w:pPr>
  </w:style>
  <w:style w:type="paragraph" w:customStyle="1" w:styleId="Structure3avecliste">
    <w:name w:val="Structure 3 avec liste"/>
    <w:basedOn w:val="Structure3"/>
    <w:rsid w:val="00BC1560"/>
    <w:pPr>
      <w:tabs>
        <w:tab w:val="clear" w:pos="1247"/>
        <w:tab w:val="right" w:pos="6237"/>
      </w:tabs>
      <w:ind w:right="1276"/>
    </w:pPr>
  </w:style>
  <w:style w:type="paragraph" w:customStyle="1" w:styleId="SurProposition">
    <w:name w:val="SurProposition"/>
    <w:basedOn w:val="Normal"/>
    <w:next w:val="Dcrte"/>
    <w:rsid w:val="00BC1560"/>
    <w:pPr>
      <w:spacing w:after="120"/>
    </w:pPr>
  </w:style>
  <w:style w:type="paragraph" w:customStyle="1" w:styleId="Formule">
    <w:name w:val="Formule"/>
    <w:basedOn w:val="Normal"/>
    <w:rsid w:val="00BC1560"/>
    <w:pPr>
      <w:spacing w:line="240" w:lineRule="atLeast"/>
    </w:pPr>
  </w:style>
  <w:style w:type="paragraph" w:customStyle="1" w:styleId="Considrant">
    <w:name w:val="Considérant"/>
    <w:basedOn w:val="Normal"/>
    <w:next w:val="Considrant1"/>
    <w:rsid w:val="00BC1560"/>
    <w:pPr>
      <w:keepNext/>
      <w:spacing w:before="120" w:line="240" w:lineRule="atLeast"/>
    </w:pPr>
  </w:style>
  <w:style w:type="paragraph" w:customStyle="1" w:styleId="Considrant1">
    <w:name w:val="Considérant1"/>
    <w:basedOn w:val="Normal"/>
    <w:rsid w:val="00BC1560"/>
  </w:style>
  <w:style w:type="paragraph" w:customStyle="1" w:styleId="tableau">
    <w:name w:val="tableau"/>
    <w:basedOn w:val="Normal"/>
    <w:rsid w:val="00BC1560"/>
    <w:pPr>
      <w:spacing w:line="240" w:lineRule="exact"/>
    </w:pPr>
    <w:rPr>
      <w:sz w:val="22"/>
    </w:rPr>
  </w:style>
  <w:style w:type="paragraph" w:styleId="En-tte">
    <w:name w:val="header"/>
    <w:basedOn w:val="Normal"/>
    <w:rsid w:val="00BC1560"/>
    <w:pPr>
      <w:spacing w:after="300"/>
      <w:jc w:val="right"/>
    </w:pPr>
    <w:rPr>
      <w:b/>
    </w:rPr>
  </w:style>
  <w:style w:type="paragraph" w:styleId="Pieddepage">
    <w:name w:val="footer"/>
    <w:basedOn w:val="Normal"/>
    <w:rsid w:val="00BC1560"/>
    <w:pPr>
      <w:spacing w:after="0"/>
      <w:jc w:val="center"/>
    </w:pPr>
  </w:style>
  <w:style w:type="paragraph" w:customStyle="1" w:styleId="graf">
    <w:name w:val="graf"/>
    <w:basedOn w:val="Normal"/>
    <w:rsid w:val="00BC1560"/>
  </w:style>
  <w:style w:type="paragraph" w:customStyle="1" w:styleId="NoArt">
    <w:name w:val="No_Art"/>
    <w:basedOn w:val="Normal"/>
    <w:next w:val="Normal"/>
    <w:link w:val="NoArtCar"/>
    <w:qFormat/>
    <w:rsid w:val="00BC1560"/>
    <w:pPr>
      <w:keepNext/>
      <w:spacing w:before="160"/>
      <w:ind w:left="964" w:hanging="964"/>
      <w:jc w:val="left"/>
    </w:pPr>
  </w:style>
  <w:style w:type="character" w:customStyle="1" w:styleId="NoArtCar">
    <w:name w:val="No_Art Car"/>
    <w:link w:val="NoArt"/>
    <w:locked/>
    <w:rsid w:val="00D84ED1"/>
    <w:rPr>
      <w:spacing w:val="2"/>
      <w:lang w:val="de-CH" w:eastAsia="en-US"/>
    </w:rPr>
  </w:style>
  <w:style w:type="paragraph" w:customStyle="1" w:styleId="Autorit">
    <w:name w:val="Autorité"/>
    <w:basedOn w:val="Normal"/>
    <w:next w:val="Vu"/>
    <w:rsid w:val="00D84ED1"/>
    <w:pPr>
      <w:spacing w:before="360" w:after="240" w:line="240" w:lineRule="exact"/>
      <w:textAlignment w:val="auto"/>
    </w:pPr>
    <w:rPr>
      <w:i/>
      <w:sz w:val="24"/>
      <w:lang w:val="fr-CH"/>
    </w:rPr>
  </w:style>
  <w:style w:type="character" w:customStyle="1" w:styleId="Structure1Car">
    <w:name w:val="Structure 1 Car"/>
    <w:link w:val="Structure1"/>
    <w:locked/>
    <w:rsid w:val="00D84ED1"/>
    <w:rPr>
      <w:spacing w:val="2"/>
      <w:lang w:val="de-CH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8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E6265-3E18-4EB4-B006-F7F3E09E1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552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Document ROF vide allemand</vt:lpstr>
    </vt:vector>
  </TitlesOfParts>
  <Company>Etat de Fribourg</Company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ROF vide allemand</dc:title>
  <dc:subject/>
  <dc:creator>Chantal Karth</dc:creator>
  <cp:keywords/>
  <dc:description/>
  <cp:lastModifiedBy>Karth Chantal</cp:lastModifiedBy>
  <cp:revision>18</cp:revision>
  <cp:lastPrinted>2001-12-19T14:15:00Z</cp:lastPrinted>
  <dcterms:created xsi:type="dcterms:W3CDTF">2011-11-14T13:27:00Z</dcterms:created>
  <dcterms:modified xsi:type="dcterms:W3CDTF">2016-02-10T14:41:00Z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DocLangue">
    <vt:lpwstr>Français</vt:lpwstr>
  </property>
</Properties>
</file>