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/>
      </w:tblPr>
      <w:tblGrid>
        <w:gridCol w:w="9639"/>
      </w:tblGrid>
      <w:tr w:rsidR="009956B1" w:rsidTr="00181B20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:rsidR="009956B1" w:rsidRPr="000A58BD" w:rsidRDefault="009956B1" w:rsidP="00181B20">
            <w:pPr>
              <w:pStyle w:val="06atexteprincipal"/>
              <w:spacing w:after="0"/>
            </w:pPr>
            <w:bookmarkStart w:id="0" w:name="Texte15"/>
          </w:p>
        </w:tc>
      </w:tr>
    </w:tbl>
    <w:bookmarkEnd w:id="0"/>
    <w:p w:rsidR="00EF7262" w:rsidRPr="00FE3485" w:rsidRDefault="00BA1674" w:rsidP="00BA1674">
      <w:pPr>
        <w:pStyle w:val="Titre6"/>
        <w:rPr>
          <w:rFonts w:ascii="Times New Roman" w:hAnsi="Times New Roman"/>
          <w:sz w:val="28"/>
          <w:szCs w:val="28"/>
        </w:rPr>
      </w:pPr>
      <w:r w:rsidRPr="00FE3485">
        <w:rPr>
          <w:rFonts w:ascii="Times New Roman" w:hAnsi="Times New Roman"/>
          <w:sz w:val="28"/>
          <w:szCs w:val="28"/>
        </w:rPr>
        <w:t>Demande d’accès aux données du registre foncier au moyen d’Intercapi</w:t>
      </w:r>
    </w:p>
    <w:p w:rsidR="00BA1674" w:rsidRDefault="00BA1674" w:rsidP="00BA1674"/>
    <w:p w:rsidR="00181B20" w:rsidRPr="00BA1674" w:rsidRDefault="00181B20" w:rsidP="00BA1674"/>
    <w:p w:rsidR="00BA1674" w:rsidRDefault="00BA1674" w:rsidP="00BA1674">
      <w:pPr>
        <w:pStyle w:val="06atexteprincipal"/>
        <w:tabs>
          <w:tab w:val="left" w:pos="1418"/>
          <w:tab w:val="left" w:pos="4536"/>
        </w:tabs>
        <w:ind w:left="1418" w:hanging="1418"/>
      </w:pPr>
      <w:r w:rsidRPr="00BA1674">
        <w:t>Entreprise ou service / auteur de la demande</w:t>
      </w:r>
      <w:r>
        <w:t> :</w:t>
      </w:r>
      <w:r>
        <w:tab/>
      </w:r>
      <w:r w:rsidR="0037397C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" w:name="Texte12"/>
      <w:r>
        <w:instrText xml:space="preserve"> FORMTEXT </w:instrText>
      </w:r>
      <w:r w:rsidR="0037397C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7397C">
        <w:fldChar w:fldCharType="end"/>
      </w:r>
      <w:bookmarkEnd w:id="1"/>
    </w:p>
    <w:p w:rsidR="00BA1674" w:rsidRDefault="00BA1674" w:rsidP="00BA1674">
      <w:pPr>
        <w:pStyle w:val="06atexteprincipal"/>
        <w:tabs>
          <w:tab w:val="left" w:pos="1418"/>
          <w:tab w:val="left" w:pos="4536"/>
        </w:tabs>
        <w:ind w:left="1418" w:hanging="1418"/>
      </w:pPr>
      <w:r w:rsidRPr="00BA1674">
        <w:t>Personne responsable</w:t>
      </w:r>
      <w:r>
        <w:t> :</w:t>
      </w:r>
      <w:r>
        <w:tab/>
      </w:r>
      <w:r w:rsidR="0037397C">
        <w:fldChar w:fldCharType="begin">
          <w:ffData>
            <w:name w:val="Texte13"/>
            <w:enabled/>
            <w:calcOnExit w:val="0"/>
            <w:textInput/>
          </w:ffData>
        </w:fldChar>
      </w:r>
      <w:r>
        <w:instrText xml:space="preserve"> FORMTEXT </w:instrText>
      </w:r>
      <w:r w:rsidR="0037397C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7397C">
        <w:fldChar w:fldCharType="end"/>
      </w:r>
    </w:p>
    <w:p w:rsidR="00BA1674" w:rsidRDefault="00BA1674" w:rsidP="00BA1674">
      <w:pPr>
        <w:pStyle w:val="06atexteprincipal"/>
        <w:tabs>
          <w:tab w:val="left" w:pos="1418"/>
          <w:tab w:val="left" w:pos="4536"/>
        </w:tabs>
        <w:ind w:left="1418" w:hanging="1418"/>
      </w:pPr>
      <w:r w:rsidRPr="00BA1674">
        <w:t>Téléphone ou adresse e-mail</w:t>
      </w:r>
      <w:r>
        <w:t> :</w:t>
      </w:r>
      <w:r>
        <w:tab/>
      </w:r>
      <w:r w:rsidR="0037397C">
        <w:fldChar w:fldCharType="begin">
          <w:ffData>
            <w:name w:val="Texte14"/>
            <w:enabled/>
            <w:calcOnExit w:val="0"/>
            <w:textInput/>
          </w:ffData>
        </w:fldChar>
      </w:r>
      <w:bookmarkStart w:id="2" w:name="Texte14"/>
      <w:r>
        <w:instrText xml:space="preserve"> FORMTEXT </w:instrText>
      </w:r>
      <w:r w:rsidR="0037397C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7397C">
        <w:fldChar w:fldCharType="end"/>
      </w:r>
      <w:bookmarkEnd w:id="2"/>
    </w:p>
    <w:p w:rsidR="00BA1674" w:rsidRDefault="00BA1674" w:rsidP="00BA1674">
      <w:pPr>
        <w:pStyle w:val="06atexteprincipal"/>
        <w:tabs>
          <w:tab w:val="left" w:pos="4536"/>
        </w:tabs>
      </w:pPr>
      <w:r w:rsidRPr="00BA1674">
        <w:t>Adresse</w:t>
      </w:r>
      <w:r>
        <w:t> :</w:t>
      </w:r>
      <w:r>
        <w:tab/>
      </w:r>
      <w:r w:rsidR="0037397C">
        <w:fldChar w:fldCharType="begin">
          <w:ffData>
            <w:name w:val="Texte17"/>
            <w:enabled/>
            <w:calcOnExit w:val="0"/>
            <w:textInput/>
          </w:ffData>
        </w:fldChar>
      </w:r>
      <w:bookmarkStart w:id="3" w:name="Texte17"/>
      <w:r>
        <w:instrText xml:space="preserve"> FORMTEXT </w:instrText>
      </w:r>
      <w:r w:rsidR="0037397C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7397C">
        <w:fldChar w:fldCharType="end"/>
      </w:r>
      <w:bookmarkEnd w:id="3"/>
    </w:p>
    <w:p w:rsidR="00181B20" w:rsidRDefault="00181B20" w:rsidP="00BA1674">
      <w:pPr>
        <w:pStyle w:val="06atexteprincipal"/>
        <w:tabs>
          <w:tab w:val="left" w:pos="4536"/>
        </w:tabs>
      </w:pPr>
    </w:p>
    <w:p w:rsidR="00BA1674" w:rsidRPr="00BA1674" w:rsidRDefault="00BA1674" w:rsidP="00266404">
      <w:pPr>
        <w:pStyle w:val="10bnumrotation2eniveau"/>
        <w:ind w:hanging="453"/>
      </w:pPr>
      <w:r w:rsidRPr="00266404">
        <w:rPr>
          <w:b/>
        </w:rPr>
        <w:t>Etendue du droit d’accès</w:t>
      </w:r>
      <w:bookmarkStart w:id="4" w:name="EtendueAccesR"/>
      <w:bookmarkEnd w:id="4"/>
      <w:r w:rsidRPr="00266404">
        <w:rPr>
          <w:b/>
        </w:rPr>
        <w:br/>
      </w:r>
      <w:r w:rsidRPr="00BA1674">
        <w:br/>
        <w:t xml:space="preserve">L'étendue du droit d'accès est régie par l’article </w:t>
      </w:r>
      <w:r w:rsidRPr="00817948">
        <w:t>29</w:t>
      </w:r>
      <w:r w:rsidRPr="00BA1674">
        <w:t xml:space="preserve"> de l'Ordonnance sur le Registre foncier.</w:t>
      </w:r>
    </w:p>
    <w:p w:rsidR="00BA1674" w:rsidRDefault="00BA1674" w:rsidP="00266404">
      <w:pPr>
        <w:pStyle w:val="10bnumrotation2eniveau"/>
        <w:numPr>
          <w:ilvl w:val="0"/>
          <w:numId w:val="0"/>
        </w:numPr>
        <w:tabs>
          <w:tab w:val="num" w:pos="737"/>
        </w:tabs>
        <w:ind w:left="738" w:hanging="453"/>
      </w:pPr>
    </w:p>
    <w:p w:rsidR="00181B20" w:rsidRPr="00BA1674" w:rsidRDefault="00181B20" w:rsidP="00266404">
      <w:pPr>
        <w:pStyle w:val="10bnumrotation2eniveau"/>
        <w:numPr>
          <w:ilvl w:val="0"/>
          <w:numId w:val="0"/>
        </w:numPr>
        <w:tabs>
          <w:tab w:val="num" w:pos="737"/>
        </w:tabs>
        <w:ind w:left="738" w:hanging="453"/>
      </w:pPr>
    </w:p>
    <w:p w:rsidR="00BA1674" w:rsidRPr="00BA1674" w:rsidRDefault="00BA1674" w:rsidP="00266404">
      <w:pPr>
        <w:pStyle w:val="10bnumrotation2eniveau"/>
        <w:ind w:hanging="453"/>
      </w:pPr>
      <w:bookmarkStart w:id="5" w:name="EtendueAccesE"/>
      <w:bookmarkEnd w:id="5"/>
      <w:r w:rsidRPr="00266404">
        <w:rPr>
          <w:b/>
        </w:rPr>
        <w:t>Finalités d’utilisation</w:t>
      </w:r>
      <w:r w:rsidR="00266404" w:rsidRPr="00266404">
        <w:rPr>
          <w:b/>
        </w:rPr>
        <w:br/>
      </w:r>
      <w:r w:rsidRPr="00266404">
        <w:br/>
      </w:r>
      <w:r w:rsidRPr="00BA1674">
        <w:t>Les accès sont demandés pour les finalités suivantes</w:t>
      </w:r>
      <w:r w:rsidR="00266404">
        <w:t> :</w:t>
      </w:r>
      <w:r w:rsidRPr="00BA1674">
        <w:br/>
      </w:r>
      <w:r w:rsidRPr="00BA1674">
        <w:br/>
      </w:r>
      <w:bookmarkStart w:id="6" w:name="Finalite"/>
      <w:bookmarkStart w:id="7" w:name="FinaliteDesc"/>
      <w:bookmarkEnd w:id="6"/>
      <w:bookmarkEnd w:id="7"/>
      <w:r w:rsidR="0037397C" w:rsidRPr="00BA1674">
        <w:fldChar w:fldCharType="begin">
          <w:ffData>
            <w:name w:val="Texte2"/>
            <w:enabled/>
            <w:calcOnExit w:val="0"/>
            <w:textInput/>
          </w:ffData>
        </w:fldChar>
      </w:r>
      <w:r w:rsidRPr="00BA1674">
        <w:instrText xml:space="preserve"> FORMTEXT </w:instrText>
      </w:r>
      <w:r w:rsidR="0037397C" w:rsidRPr="00BA1674">
        <w:fldChar w:fldCharType="separate"/>
      </w:r>
      <w:r w:rsidRPr="00BA1674">
        <w:rPr>
          <w:noProof/>
        </w:rPr>
        <w:t> </w:t>
      </w:r>
      <w:r w:rsidRPr="00BA1674">
        <w:rPr>
          <w:noProof/>
        </w:rPr>
        <w:t> </w:t>
      </w:r>
      <w:r w:rsidRPr="00BA1674">
        <w:rPr>
          <w:noProof/>
        </w:rPr>
        <w:t> </w:t>
      </w:r>
      <w:r w:rsidRPr="00BA1674">
        <w:rPr>
          <w:noProof/>
        </w:rPr>
        <w:t> </w:t>
      </w:r>
      <w:r w:rsidRPr="00BA1674">
        <w:rPr>
          <w:noProof/>
        </w:rPr>
        <w:t> </w:t>
      </w:r>
      <w:r w:rsidR="0037397C" w:rsidRPr="00BA1674">
        <w:fldChar w:fldCharType="end"/>
      </w:r>
      <w:r w:rsidRPr="00BA1674">
        <w:br/>
      </w:r>
      <w:r w:rsidRPr="00BA1674">
        <w:br/>
        <w:t>Le titulaire du droit d’accès s’engage à n’utiliser les données que dans le cadre des finalités susmentionnées.</w:t>
      </w:r>
    </w:p>
    <w:p w:rsidR="00BA1674" w:rsidRDefault="00BA1674" w:rsidP="00266404">
      <w:pPr>
        <w:pStyle w:val="10bnumrotation2eniveau"/>
        <w:numPr>
          <w:ilvl w:val="0"/>
          <w:numId w:val="0"/>
        </w:numPr>
        <w:tabs>
          <w:tab w:val="num" w:pos="737"/>
        </w:tabs>
        <w:ind w:left="738" w:hanging="453"/>
      </w:pPr>
    </w:p>
    <w:p w:rsidR="00181B20" w:rsidRPr="00BA1674" w:rsidRDefault="00181B20" w:rsidP="00266404">
      <w:pPr>
        <w:pStyle w:val="10bnumrotation2eniveau"/>
        <w:numPr>
          <w:ilvl w:val="0"/>
          <w:numId w:val="0"/>
        </w:numPr>
        <w:tabs>
          <w:tab w:val="num" w:pos="737"/>
        </w:tabs>
        <w:ind w:left="738" w:hanging="453"/>
      </w:pPr>
    </w:p>
    <w:p w:rsidR="00BA1674" w:rsidRPr="00266404" w:rsidRDefault="00BA1674" w:rsidP="00266404">
      <w:pPr>
        <w:pStyle w:val="10bnumrotation2eniveau"/>
        <w:tabs>
          <w:tab w:val="left" w:pos="1134"/>
        </w:tabs>
        <w:ind w:left="709" w:hanging="453"/>
        <w:rPr>
          <w:b/>
        </w:rPr>
      </w:pPr>
      <w:r w:rsidRPr="00266404">
        <w:rPr>
          <w:b/>
        </w:rPr>
        <w:t>Protection contre l’accès non autorisé</w:t>
      </w:r>
      <w:r w:rsidRPr="00266404">
        <w:rPr>
          <w:b/>
        </w:rPr>
        <w:br/>
      </w:r>
    </w:p>
    <w:p w:rsidR="00BA1674" w:rsidRDefault="00BA1674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</w:pPr>
      <w:r w:rsidRPr="00BA1674">
        <w:t>Le nom d’utilisateur et le mot de passe ne peuvent être employés qu’à titre personnel et il est interdit de les remettre à des tiers.</w:t>
      </w:r>
    </w:p>
    <w:p w:rsidR="00BA1674" w:rsidRDefault="00BA1674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</w:pPr>
      <w:r w:rsidRPr="00BA1674">
        <w:t>La modification du nom d’utilisateur est prohibée. Plusieurs personnes n’ont pas le droit de travailler sous le même nom.</w:t>
      </w:r>
    </w:p>
    <w:p w:rsidR="00817948" w:rsidRDefault="00BA1674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</w:pPr>
      <w:r w:rsidRPr="00BA1674">
        <w:t>Le mot de passe doit être traité de manière confidentielle.</w:t>
      </w:r>
    </w:p>
    <w:p w:rsidR="00BA1674" w:rsidRDefault="00BA1674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</w:pPr>
      <w:r w:rsidRPr="00BA1674">
        <w:t>Le titulaire du droit d’accès s’engage à prendre toutes les mesures afin de garantir la protection des données. Il doit notamment :</w:t>
      </w:r>
    </w:p>
    <w:p w:rsidR="00BA1674" w:rsidRDefault="00BA1674" w:rsidP="00266404">
      <w:pPr>
        <w:pStyle w:val="10bnumrotation2eniveau"/>
        <w:numPr>
          <w:ilvl w:val="2"/>
          <w:numId w:val="21"/>
        </w:numPr>
        <w:tabs>
          <w:tab w:val="num" w:pos="737"/>
          <w:tab w:val="left" w:pos="1134"/>
        </w:tabs>
        <w:ind w:left="1701" w:hanging="141"/>
      </w:pPr>
      <w:r w:rsidRPr="00BA1674">
        <w:t>empêcher, par une protection appropriée de ses systèmes, que ceux-ci puissent être utilisés comme plateforme pour des attaques sur des systèmes du registre foncier, ou que des tiers non autorisés puissent accéder aux données;</w:t>
      </w:r>
    </w:p>
    <w:p w:rsidR="00BA1674" w:rsidRDefault="00BA1674" w:rsidP="00266404">
      <w:pPr>
        <w:pStyle w:val="10bnumrotation2eniveau"/>
        <w:numPr>
          <w:ilvl w:val="2"/>
          <w:numId w:val="21"/>
        </w:numPr>
        <w:tabs>
          <w:tab w:val="num" w:pos="737"/>
          <w:tab w:val="left" w:pos="1134"/>
        </w:tabs>
        <w:ind w:left="1701" w:hanging="141"/>
      </w:pPr>
      <w:r w:rsidRPr="00BA1674">
        <w:t>s’assurer que seuls aient lieu des accès justifiés et que les données soient utilisées conformément aux finalités du droit d’accès octroyé.</w:t>
      </w:r>
    </w:p>
    <w:p w:rsidR="00266404" w:rsidRDefault="00266404" w:rsidP="00266404">
      <w:pPr>
        <w:pStyle w:val="10bnumrotation2eniveau"/>
        <w:numPr>
          <w:ilvl w:val="0"/>
          <w:numId w:val="0"/>
        </w:numPr>
        <w:tabs>
          <w:tab w:val="num" w:pos="737"/>
          <w:tab w:val="left" w:pos="1134"/>
        </w:tabs>
        <w:ind w:left="737" w:hanging="453"/>
      </w:pPr>
    </w:p>
    <w:p w:rsidR="00181B20" w:rsidRPr="00BA1674" w:rsidRDefault="00181B20" w:rsidP="00266404">
      <w:pPr>
        <w:pStyle w:val="10bnumrotation2eniveau"/>
        <w:numPr>
          <w:ilvl w:val="0"/>
          <w:numId w:val="0"/>
        </w:numPr>
        <w:tabs>
          <w:tab w:val="num" w:pos="737"/>
          <w:tab w:val="left" w:pos="1134"/>
        </w:tabs>
        <w:ind w:left="737" w:hanging="453"/>
      </w:pPr>
    </w:p>
    <w:p w:rsidR="00266404" w:rsidRPr="00266404" w:rsidRDefault="00BA1674" w:rsidP="00266404">
      <w:pPr>
        <w:pStyle w:val="10bnumrotation2eniveau"/>
        <w:tabs>
          <w:tab w:val="left" w:pos="1134"/>
        </w:tabs>
        <w:ind w:left="709" w:hanging="453"/>
        <w:rPr>
          <w:b/>
        </w:rPr>
      </w:pPr>
      <w:r w:rsidRPr="00266404">
        <w:rPr>
          <w:b/>
        </w:rPr>
        <w:lastRenderedPageBreak/>
        <w:t>Restrictions quant à la remise des données électroniques à des tiers</w:t>
      </w:r>
      <w:r w:rsidR="00266404" w:rsidRPr="00266404">
        <w:rPr>
          <w:b/>
        </w:rPr>
        <w:br/>
      </w:r>
    </w:p>
    <w:p w:rsidR="00BA1674" w:rsidRPr="00BA1674" w:rsidRDefault="00BA1674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</w:pPr>
      <w:r w:rsidRPr="00BA1674">
        <w:t>La remise des données électroniques à des tiers est prohibée.</w:t>
      </w:r>
    </w:p>
    <w:p w:rsidR="00BA1674" w:rsidRDefault="00BA1674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</w:pPr>
      <w:r w:rsidRPr="00BA1674">
        <w:t>Le titulaire du droit d’accès s’engage à protéger les données électroniques obtenues notamment contre la perte, le vol, l’application et l’utilisation par des personnes non autorisées.</w:t>
      </w:r>
    </w:p>
    <w:p w:rsidR="00266404" w:rsidRDefault="00266404" w:rsidP="00266404">
      <w:pPr>
        <w:pStyle w:val="10bnumrotation2eniveau"/>
        <w:numPr>
          <w:ilvl w:val="0"/>
          <w:numId w:val="0"/>
        </w:numPr>
        <w:tabs>
          <w:tab w:val="num" w:pos="737"/>
          <w:tab w:val="left" w:pos="1134"/>
        </w:tabs>
        <w:ind w:left="737" w:hanging="453"/>
      </w:pPr>
    </w:p>
    <w:p w:rsidR="00181B20" w:rsidRPr="00BA1674" w:rsidRDefault="00181B20" w:rsidP="00266404">
      <w:pPr>
        <w:pStyle w:val="10bnumrotation2eniveau"/>
        <w:numPr>
          <w:ilvl w:val="0"/>
          <w:numId w:val="0"/>
        </w:numPr>
        <w:tabs>
          <w:tab w:val="num" w:pos="737"/>
          <w:tab w:val="left" w:pos="1134"/>
        </w:tabs>
        <w:ind w:left="737" w:hanging="453"/>
      </w:pPr>
    </w:p>
    <w:p w:rsidR="00266404" w:rsidRPr="00BA1674" w:rsidRDefault="00BA1674" w:rsidP="00266404">
      <w:pPr>
        <w:pStyle w:val="10bnumrotation2eniveau"/>
        <w:tabs>
          <w:tab w:val="left" w:pos="1134"/>
        </w:tabs>
        <w:ind w:left="709" w:hanging="453"/>
      </w:pPr>
      <w:r w:rsidRPr="00266404">
        <w:rPr>
          <w:b/>
        </w:rPr>
        <w:t>Contrôle des accès aux données</w:t>
      </w:r>
      <w:r w:rsidR="00266404" w:rsidRPr="00266404">
        <w:rPr>
          <w:b/>
        </w:rPr>
        <w:br/>
      </w:r>
    </w:p>
    <w:p w:rsidR="00BA1674" w:rsidRPr="00BA1674" w:rsidRDefault="00BA1674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</w:pPr>
      <w:r w:rsidRPr="00BA1674">
        <w:t>Tous les accès sont enregistrés. Les enregistrements des accès sont conservés pendant deux ans et contrôlés périodiquement.</w:t>
      </w:r>
    </w:p>
    <w:p w:rsidR="00BA1674" w:rsidRPr="00BA1674" w:rsidRDefault="00BA1674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</w:pPr>
      <w:r w:rsidRPr="00BA1674">
        <w:t>Le titulaire du droit d’accès s’engage, si le canton le lui demande, à apporter la preuve que l’accès aux données a eu lieu conformément aux finalités du droit d’accès.</w:t>
      </w:r>
    </w:p>
    <w:p w:rsidR="00BA1674" w:rsidRPr="00BA1674" w:rsidRDefault="00BA1674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</w:pPr>
      <w:r w:rsidRPr="00BA1674">
        <w:t xml:space="preserve">Toutes les informations portées à la connaissance du canton ou de son mandataire relativement aux affaires commerciales du titulaire du droit d’accès doivent être traitées confidentiellement. </w:t>
      </w:r>
    </w:p>
    <w:p w:rsidR="00BA1674" w:rsidRPr="00BA1674" w:rsidRDefault="00BA1674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</w:pPr>
      <w:r w:rsidRPr="00BA1674">
        <w:t xml:space="preserve">Seul le secteur informatique des registres fonciers a accès aux enregistrements. </w:t>
      </w:r>
    </w:p>
    <w:p w:rsidR="00BA1674" w:rsidRDefault="00BA1674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</w:pPr>
      <w:r w:rsidRPr="00BA1674">
        <w:t>Tout accès non utilisé plus de 90 jours est automatiquement bloqué. Néanmoins, la taxe fixe d'accès est perçue selon le point 8 ci-dessous tant que la radiation du compte n'est pas demandée.</w:t>
      </w:r>
    </w:p>
    <w:p w:rsidR="00266404" w:rsidRDefault="00266404" w:rsidP="00266404">
      <w:pPr>
        <w:pStyle w:val="10bnumrotation2eniveau"/>
        <w:numPr>
          <w:ilvl w:val="0"/>
          <w:numId w:val="0"/>
        </w:numPr>
        <w:tabs>
          <w:tab w:val="num" w:pos="737"/>
          <w:tab w:val="left" w:pos="1134"/>
        </w:tabs>
        <w:ind w:left="737" w:hanging="453"/>
      </w:pPr>
    </w:p>
    <w:p w:rsidR="00181B20" w:rsidRPr="00BA1674" w:rsidRDefault="00181B20" w:rsidP="00266404">
      <w:pPr>
        <w:pStyle w:val="10bnumrotation2eniveau"/>
        <w:numPr>
          <w:ilvl w:val="0"/>
          <w:numId w:val="0"/>
        </w:numPr>
        <w:tabs>
          <w:tab w:val="num" w:pos="737"/>
          <w:tab w:val="left" w:pos="1134"/>
        </w:tabs>
        <w:ind w:left="737" w:hanging="453"/>
      </w:pPr>
    </w:p>
    <w:p w:rsidR="00BA1674" w:rsidRPr="00266404" w:rsidRDefault="00BA1674" w:rsidP="00266404">
      <w:pPr>
        <w:pStyle w:val="10bnumrotation2eniveau"/>
        <w:tabs>
          <w:tab w:val="left" w:pos="1134"/>
        </w:tabs>
        <w:ind w:left="709" w:hanging="453"/>
        <w:rPr>
          <w:b/>
        </w:rPr>
      </w:pPr>
      <w:r w:rsidRPr="00266404">
        <w:rPr>
          <w:b/>
        </w:rPr>
        <w:t>Contraventions et sanctions</w:t>
      </w:r>
      <w:r w:rsidR="00266404" w:rsidRPr="00266404">
        <w:rPr>
          <w:b/>
        </w:rPr>
        <w:br/>
      </w:r>
    </w:p>
    <w:p w:rsidR="00BA1674" w:rsidRPr="00BA1674" w:rsidRDefault="00BA1674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</w:pPr>
      <w:r w:rsidRPr="00BA1674">
        <w:t>En cas de violation des obligations légales ou de celles prévues dans la pré</w:t>
      </w:r>
      <w:r w:rsidRPr="00BA1674">
        <w:softHyphen/>
        <w:t>sente convention, le canton peut limiter le droit d’accès et, en cas d’application ou d’utilisation abusive des données, le retirer sans délai.</w:t>
      </w:r>
    </w:p>
    <w:p w:rsidR="00BA1674" w:rsidRPr="00BA1674" w:rsidRDefault="00BA1674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</w:pPr>
      <w:r w:rsidRPr="00BA1674">
        <w:t>La limitation et le retrait du droit d’accès font l’objet d’une décision suscep</w:t>
      </w:r>
      <w:r w:rsidRPr="00BA1674">
        <w:softHyphen/>
        <w:t>tible de recours.</w:t>
      </w:r>
    </w:p>
    <w:p w:rsidR="00BA1674" w:rsidRDefault="00BA1674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</w:pPr>
      <w:r w:rsidRPr="00BA1674">
        <w:t>Un droit d’accès ne peut être renouvelé que lorsque le titulaire du droit d’accès apporte la preuve qu’il a pris des mesures suffisantes pour respecter à l’avenir les obligations légales.</w:t>
      </w:r>
    </w:p>
    <w:p w:rsidR="00266404" w:rsidRDefault="00266404" w:rsidP="00266404">
      <w:pPr>
        <w:pStyle w:val="10bnumrotation2eniveau"/>
        <w:numPr>
          <w:ilvl w:val="0"/>
          <w:numId w:val="0"/>
        </w:numPr>
        <w:tabs>
          <w:tab w:val="num" w:pos="737"/>
          <w:tab w:val="left" w:pos="1134"/>
        </w:tabs>
        <w:ind w:hanging="453"/>
      </w:pPr>
    </w:p>
    <w:p w:rsidR="00181B20" w:rsidRPr="00266404" w:rsidRDefault="00181B20" w:rsidP="00266404">
      <w:pPr>
        <w:pStyle w:val="10bnumrotation2eniveau"/>
        <w:numPr>
          <w:ilvl w:val="0"/>
          <w:numId w:val="0"/>
        </w:numPr>
        <w:tabs>
          <w:tab w:val="num" w:pos="737"/>
          <w:tab w:val="left" w:pos="1134"/>
        </w:tabs>
        <w:ind w:hanging="453"/>
      </w:pPr>
    </w:p>
    <w:p w:rsidR="00BA1674" w:rsidRDefault="00BA1674" w:rsidP="00266404">
      <w:pPr>
        <w:pStyle w:val="10bnumrotation2eniveau"/>
        <w:ind w:left="709" w:hanging="453"/>
      </w:pPr>
      <w:r w:rsidRPr="00266404">
        <w:rPr>
          <w:b/>
        </w:rPr>
        <w:t>Effets juridiques</w:t>
      </w:r>
      <w:r w:rsidR="00266404" w:rsidRPr="00266404">
        <w:rPr>
          <w:b/>
        </w:rPr>
        <w:br/>
      </w:r>
      <w:r w:rsidR="00266404" w:rsidRPr="00266404">
        <w:rPr>
          <w:b/>
        </w:rPr>
        <w:br/>
      </w:r>
      <w:r w:rsidRPr="00BA1674">
        <w:t>Les données du registre foncier obtenues dans la procédure d’appel constituent de simples moyens d’information. N’ont d’effets juridiques que les extraits certifiés conformes par le Registre foncier.</w:t>
      </w:r>
    </w:p>
    <w:p w:rsidR="00266404" w:rsidRDefault="00266404" w:rsidP="00266404">
      <w:pPr>
        <w:pStyle w:val="10bnumrotation2eniveau"/>
        <w:numPr>
          <w:ilvl w:val="0"/>
          <w:numId w:val="0"/>
        </w:numPr>
        <w:tabs>
          <w:tab w:val="num" w:pos="737"/>
        </w:tabs>
        <w:ind w:left="426" w:hanging="453"/>
      </w:pPr>
    </w:p>
    <w:p w:rsidR="00181B20" w:rsidRPr="00BA1674" w:rsidRDefault="00181B20" w:rsidP="00266404">
      <w:pPr>
        <w:pStyle w:val="10bnumrotation2eniveau"/>
        <w:numPr>
          <w:ilvl w:val="0"/>
          <w:numId w:val="0"/>
        </w:numPr>
        <w:tabs>
          <w:tab w:val="num" w:pos="737"/>
        </w:tabs>
        <w:ind w:left="426" w:hanging="453"/>
      </w:pPr>
    </w:p>
    <w:p w:rsidR="00BA1674" w:rsidRDefault="00BA1674" w:rsidP="00266404">
      <w:pPr>
        <w:pStyle w:val="10bnumrotation2eniveau"/>
        <w:ind w:left="426" w:hanging="142"/>
      </w:pPr>
      <w:r w:rsidRPr="00266404">
        <w:rPr>
          <w:b/>
        </w:rPr>
        <w:t>Indemnisation et coûts</w:t>
      </w:r>
      <w:r w:rsidR="00266404" w:rsidRPr="00266404">
        <w:rPr>
          <w:b/>
        </w:rPr>
        <w:br/>
      </w:r>
      <w:r w:rsidR="00266404">
        <w:br/>
      </w:r>
      <w:r w:rsidRPr="00BA1674">
        <w:t>L’obtention de données dans la procédure d’appel et l'administration des comptes fait l’objet d’une facturation seme</w:t>
      </w:r>
      <w:r w:rsidR="00266404">
        <w:t xml:space="preserve">strielle selon l'art. 2 ch. </w:t>
      </w:r>
      <w:r w:rsidR="00266404" w:rsidRPr="00817948">
        <w:t>17</w:t>
      </w:r>
      <w:r w:rsidRPr="00BA1674">
        <w:t xml:space="preserve"> </w:t>
      </w:r>
      <w:r w:rsidR="00817948">
        <w:t>du Tarif des émoluments fixes du registre foncier</w:t>
      </w:r>
      <w:r w:rsidR="00266404">
        <w:t xml:space="preserve"> (RSF 214.5.16).</w:t>
      </w:r>
    </w:p>
    <w:p w:rsidR="00BA1674" w:rsidRPr="00266404" w:rsidRDefault="00BA1674" w:rsidP="00266404">
      <w:pPr>
        <w:pStyle w:val="10bnumrotation2eniveau"/>
        <w:ind w:left="426" w:hanging="142"/>
        <w:rPr>
          <w:b/>
        </w:rPr>
      </w:pPr>
      <w:r w:rsidRPr="00266404">
        <w:rPr>
          <w:b/>
        </w:rPr>
        <w:lastRenderedPageBreak/>
        <w:t>Durée d’utilisation et résiliation</w:t>
      </w:r>
      <w:r w:rsidR="00266404" w:rsidRPr="00266404">
        <w:rPr>
          <w:b/>
        </w:rPr>
        <w:br/>
      </w:r>
    </w:p>
    <w:p w:rsidR="00BA1674" w:rsidRPr="00266404" w:rsidRDefault="00BA1674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</w:pPr>
      <w:r w:rsidRPr="00266404">
        <w:t>Le titulaire d'un compte peut en tout temps renoncer à son droit d'accès moyennant un préavis d'un mois.</w:t>
      </w:r>
    </w:p>
    <w:p w:rsidR="00BA1674" w:rsidRDefault="00BA1674" w:rsidP="00266404">
      <w:pPr>
        <w:pStyle w:val="10bnumrotation2eniveau"/>
        <w:numPr>
          <w:ilvl w:val="1"/>
          <w:numId w:val="21"/>
        </w:numPr>
        <w:tabs>
          <w:tab w:val="num" w:pos="737"/>
          <w:tab w:val="left" w:pos="1134"/>
        </w:tabs>
        <w:ind w:hanging="453"/>
      </w:pPr>
      <w:r w:rsidRPr="00266404">
        <w:t>Le canton peut résilier la convention pour de justes motifs et communique la résiliation dans une décision.</w:t>
      </w:r>
    </w:p>
    <w:p w:rsidR="00181B20" w:rsidRDefault="00181B20" w:rsidP="00181B20">
      <w:pPr>
        <w:pStyle w:val="10bnumrotation2eniveau"/>
        <w:numPr>
          <w:ilvl w:val="0"/>
          <w:numId w:val="0"/>
        </w:numPr>
        <w:ind w:left="737" w:hanging="368"/>
      </w:pPr>
    </w:p>
    <w:p w:rsidR="00181B20" w:rsidRPr="00266404" w:rsidRDefault="00181B20" w:rsidP="00181B20">
      <w:pPr>
        <w:pStyle w:val="10bnumrotation2eniveau"/>
        <w:numPr>
          <w:ilvl w:val="0"/>
          <w:numId w:val="0"/>
        </w:numPr>
        <w:ind w:left="737" w:hanging="368"/>
      </w:pPr>
    </w:p>
    <w:p w:rsidR="00BA1674" w:rsidRPr="00C96511" w:rsidRDefault="00BA1674" w:rsidP="00266404">
      <w:pPr>
        <w:pStyle w:val="10bnumrotation2eniveau"/>
        <w:tabs>
          <w:tab w:val="num" w:pos="426"/>
        </w:tabs>
        <w:spacing w:before="120" w:after="120"/>
        <w:ind w:left="426" w:hanging="142"/>
      </w:pPr>
      <w:r w:rsidRPr="00266404">
        <w:rPr>
          <w:b/>
        </w:rPr>
        <w:t>Droit d’accès</w:t>
      </w:r>
      <w:bookmarkStart w:id="8" w:name="icapiUsers"/>
      <w:bookmarkEnd w:id="8"/>
      <w:r w:rsidR="00266404" w:rsidRPr="00266404">
        <w:rPr>
          <w:b/>
        </w:rPr>
        <w:br/>
      </w:r>
      <w:r w:rsidR="00266404">
        <w:br/>
      </w:r>
      <w:r w:rsidRPr="00BA1674">
        <w:t>Le responsable des titulaires de comptes est tenu d’annoncer au moyen du formulaire de demande de radiation de compte tout changement d'utilisateurs</w:t>
      </w:r>
      <w:r w:rsidR="00C96511">
        <w:br/>
      </w:r>
    </w:p>
    <w:p w:rsidR="00C96511" w:rsidRDefault="00C96511" w:rsidP="00C96511">
      <w:pPr>
        <w:pStyle w:val="10bnumrotation2eniveau"/>
        <w:numPr>
          <w:ilvl w:val="0"/>
          <w:numId w:val="0"/>
        </w:numPr>
      </w:pPr>
      <w:r w:rsidRPr="00C96511">
        <w:t>Les personnes ci-après demandent un accès aux données du registre foncier et par leur signature acceptent les conditions d'utilisation ci-dessus.</w:t>
      </w:r>
    </w:p>
    <w:p w:rsidR="00181B20" w:rsidRPr="00C96511" w:rsidRDefault="00181B20" w:rsidP="00C96511">
      <w:pPr>
        <w:pStyle w:val="10bnumrotation2eniveau"/>
        <w:numPr>
          <w:ilvl w:val="0"/>
          <w:numId w:val="0"/>
        </w:num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8"/>
        <w:gridCol w:w="2541"/>
        <w:gridCol w:w="1414"/>
        <w:gridCol w:w="2436"/>
        <w:gridCol w:w="106"/>
      </w:tblGrid>
      <w:tr w:rsidR="00C96511" w:rsidRPr="00DE145B" w:rsidTr="00181B20">
        <w:tc>
          <w:tcPr>
            <w:tcW w:w="3248" w:type="dxa"/>
          </w:tcPr>
          <w:p w:rsidR="00C96511" w:rsidRPr="00DE145B" w:rsidRDefault="00C96511" w:rsidP="00181B20">
            <w:pPr>
              <w:spacing w:before="120" w:after="120"/>
              <w:jc w:val="both"/>
              <w:rPr>
                <w:b/>
              </w:rPr>
            </w:pPr>
            <w:r w:rsidRPr="00C96511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Nom prénom</w:t>
            </w:r>
          </w:p>
        </w:tc>
        <w:tc>
          <w:tcPr>
            <w:tcW w:w="2541" w:type="dxa"/>
          </w:tcPr>
          <w:p w:rsidR="00C96511" w:rsidRPr="00C96511" w:rsidRDefault="00C96511" w:rsidP="00181B20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Fonction</w:t>
            </w:r>
          </w:p>
        </w:tc>
        <w:tc>
          <w:tcPr>
            <w:tcW w:w="1414" w:type="dxa"/>
          </w:tcPr>
          <w:p w:rsidR="00C96511" w:rsidRPr="00C96511" w:rsidRDefault="00C96511" w:rsidP="00181B20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2542" w:type="dxa"/>
            <w:gridSpan w:val="2"/>
          </w:tcPr>
          <w:p w:rsidR="00C96511" w:rsidRPr="00C96511" w:rsidRDefault="00C96511" w:rsidP="00181B20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Signature</w:t>
            </w:r>
          </w:p>
        </w:tc>
      </w:tr>
      <w:tr w:rsidR="00C96511" w:rsidTr="00181B20">
        <w:tc>
          <w:tcPr>
            <w:tcW w:w="3248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1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1414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2" w:type="dxa"/>
            <w:gridSpan w:val="2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C96511" w:rsidTr="00181B20">
        <w:tc>
          <w:tcPr>
            <w:tcW w:w="3248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1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1414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2" w:type="dxa"/>
            <w:gridSpan w:val="2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C96511" w:rsidTr="00181B20">
        <w:tc>
          <w:tcPr>
            <w:tcW w:w="3248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1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1414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2" w:type="dxa"/>
            <w:gridSpan w:val="2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C96511" w:rsidTr="00181B20">
        <w:tc>
          <w:tcPr>
            <w:tcW w:w="3248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1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1414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2" w:type="dxa"/>
            <w:gridSpan w:val="2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C96511" w:rsidTr="00181B20">
        <w:tc>
          <w:tcPr>
            <w:tcW w:w="3248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1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1414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2" w:type="dxa"/>
            <w:gridSpan w:val="2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tr w:rsidR="00C96511" w:rsidTr="00181B20">
        <w:tc>
          <w:tcPr>
            <w:tcW w:w="3248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1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1414" w:type="dxa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  <w:tc>
          <w:tcPr>
            <w:tcW w:w="2542" w:type="dxa"/>
            <w:gridSpan w:val="2"/>
          </w:tcPr>
          <w:p w:rsidR="00C96511" w:rsidRPr="00C96511" w:rsidRDefault="0037397C" w:rsidP="00181B2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96511"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instrText xml:space="preserve"> FORMTEXT </w:instrTex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separate"/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="00C96511" w:rsidRPr="00C96511">
              <w:rPr>
                <w:rFonts w:ascii="Times New Roman" w:hAnsi="Times New Roman"/>
                <w:noProof/>
                <w:sz w:val="24"/>
                <w:szCs w:val="24"/>
                <w:lang w:eastAsia="fr-FR"/>
              </w:rPr>
              <w:t> </w:t>
            </w:r>
            <w:r w:rsidRPr="00C96511">
              <w:rPr>
                <w:rFonts w:ascii="Times New Roman" w:hAnsi="Times New Roman"/>
                <w:sz w:val="24"/>
                <w:szCs w:val="24"/>
                <w:lang w:eastAsia="fr-FR"/>
              </w:rPr>
              <w:fldChar w:fldCharType="end"/>
            </w:r>
          </w:p>
        </w:tc>
      </w:tr>
      <w:bookmarkStart w:id="9" w:name="Lieu"/>
      <w:tr w:rsidR="00FE3485" w:rsidTr="00181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69" w:type="dxa"/>
            <w:left w:w="340" w:type="dxa"/>
            <w:right w:w="0" w:type="dxa"/>
          </w:tblCellMar>
        </w:tblPrEx>
        <w:trPr>
          <w:gridAfter w:val="1"/>
          <w:wAfter w:w="106" w:type="dxa"/>
          <w:trHeight w:val="134"/>
        </w:trPr>
        <w:tc>
          <w:tcPr>
            <w:tcW w:w="9639" w:type="dxa"/>
            <w:gridSpan w:val="4"/>
            <w:tcMar>
              <w:left w:w="0" w:type="dxa"/>
              <w:bottom w:w="0" w:type="dxa"/>
              <w:right w:w="0" w:type="dxa"/>
            </w:tcMar>
          </w:tcPr>
          <w:p w:rsidR="00FE3485" w:rsidRDefault="006A1ED9" w:rsidP="00565F61">
            <w:pPr>
              <w:pStyle w:val="04date"/>
            </w:pPr>
            <w:r>
              <w:fldChar w:fldCharType="begin">
                <w:ffData>
                  <w:name w:val="Lieu"/>
                  <w:enabled/>
                  <w:calcOnExit w:val="0"/>
                  <w:textInput>
                    <w:default w:val="Lieu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Lieu    </w:t>
            </w:r>
            <w:r>
              <w:fldChar w:fldCharType="end"/>
            </w:r>
            <w:bookmarkEnd w:id="9"/>
            <w:r w:rsidR="00FE3485">
              <w:t xml:space="preserve">, </w:t>
            </w:r>
            <w:bookmarkStart w:id="10" w:name="Texte6"/>
            <w:r w:rsidR="0037397C">
              <w:fldChar w:fldCharType="begin"/>
            </w:r>
            <w:r w:rsidR="00565F61">
              <w:instrText xml:space="preserve"> DATE  \@ "dd.MM.yyyy"  \* MERGEFORMAT </w:instrText>
            </w:r>
            <w:r w:rsidR="0037397C">
              <w:fldChar w:fldCharType="separate"/>
            </w:r>
            <w:r>
              <w:rPr>
                <w:noProof/>
              </w:rPr>
              <w:t>16.05.2012</w:t>
            </w:r>
            <w:r w:rsidR="0037397C">
              <w:fldChar w:fldCharType="end"/>
            </w:r>
            <w:r w:rsidR="0037397C">
              <w:fldChar w:fldCharType="begin">
                <w:ffData>
                  <w:name w:val="Texte6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FE3485">
              <w:instrText xml:space="preserve"> FORMTEXT </w:instrText>
            </w:r>
            <w:r w:rsidR="0037397C">
              <w:fldChar w:fldCharType="end"/>
            </w:r>
            <w:bookmarkEnd w:id="10"/>
          </w:p>
        </w:tc>
      </w:tr>
    </w:tbl>
    <w:p w:rsidR="00FE3485" w:rsidRPr="00BA1674" w:rsidRDefault="00FE3485" w:rsidP="00207B0B">
      <w:pPr>
        <w:pStyle w:val="06atexteprincipal"/>
      </w:pP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BF"/>
      </w:tblPr>
      <w:tblGrid>
        <w:gridCol w:w="4819"/>
        <w:gridCol w:w="4820"/>
      </w:tblGrid>
      <w:tr w:rsidR="00207B0B" w:rsidRPr="006A1ED9" w:rsidTr="0036371F">
        <w:trPr>
          <w:trHeight w:val="455"/>
        </w:trPr>
        <w:tc>
          <w:tcPr>
            <w:tcW w:w="2835" w:type="dxa"/>
            <w:tcMar>
              <w:top w:w="851" w:type="dxa"/>
            </w:tcMar>
          </w:tcPr>
          <w:bookmarkStart w:id="11" w:name="Texte18"/>
          <w:p w:rsidR="00C96511" w:rsidRPr="006A1ED9" w:rsidRDefault="006A1ED9" w:rsidP="00C96511">
            <w:pPr>
              <w:pStyle w:val="06btexteprincipalsansespacebloc"/>
              <w:rPr>
                <w:i/>
                <w:sz w:val="18"/>
                <w:szCs w:val="18"/>
                <w:lang w:val="fr-CH"/>
              </w:rPr>
            </w:pPr>
            <w:r>
              <w:rPr>
                <w:i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(Sceau et signature du responsable)"/>
                  </w:textInput>
                </w:ffData>
              </w:fldChar>
            </w:r>
            <w:r>
              <w:rPr>
                <w:i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i/>
                <w:sz w:val="18"/>
                <w:szCs w:val="18"/>
                <w:lang w:val="fr-CH"/>
              </w:rPr>
            </w:r>
            <w:r>
              <w:rPr>
                <w:i/>
                <w:sz w:val="18"/>
                <w:szCs w:val="18"/>
                <w:lang w:val="fr-CH"/>
              </w:rPr>
              <w:fldChar w:fldCharType="separate"/>
            </w:r>
            <w:r>
              <w:rPr>
                <w:i/>
                <w:noProof/>
                <w:sz w:val="18"/>
                <w:szCs w:val="18"/>
                <w:lang w:val="fr-CH"/>
              </w:rPr>
              <w:t>(Sceau et signature du responsable)</w:t>
            </w:r>
            <w:r>
              <w:rPr>
                <w:i/>
                <w:sz w:val="18"/>
                <w:szCs w:val="18"/>
                <w:lang w:val="fr-CH"/>
              </w:rPr>
              <w:fldChar w:fldCharType="end"/>
            </w:r>
            <w:bookmarkEnd w:id="11"/>
          </w:p>
        </w:tc>
        <w:tc>
          <w:tcPr>
            <w:tcW w:w="2835" w:type="dxa"/>
            <w:tcMar>
              <w:top w:w="851" w:type="dxa"/>
            </w:tcMar>
          </w:tcPr>
          <w:p w:rsidR="00207B0B" w:rsidRPr="006A1ED9" w:rsidRDefault="00207B0B" w:rsidP="00181B20">
            <w:pPr>
              <w:pStyle w:val="06btexteprincipalsansespacebloc"/>
              <w:rPr>
                <w:i/>
                <w:sz w:val="18"/>
                <w:szCs w:val="18"/>
              </w:rPr>
            </w:pPr>
          </w:p>
        </w:tc>
      </w:tr>
      <w:tr w:rsidR="00207B0B" w:rsidTr="0036371F">
        <w:tc>
          <w:tcPr>
            <w:tcW w:w="2835" w:type="dxa"/>
            <w:gridSpan w:val="2"/>
            <w:tcMar>
              <w:top w:w="851" w:type="dxa"/>
            </w:tcMar>
          </w:tcPr>
          <w:p w:rsidR="00BA1674" w:rsidRDefault="00BA1674" w:rsidP="00BA1674">
            <w:pPr>
              <w:pStyle w:val="08annexecontactrenseignementsetc"/>
            </w:pPr>
            <w:r>
              <w:t>Art. 949a du Code civil suisse du 10 décembre 1907 (RS 210)</w:t>
            </w:r>
          </w:p>
          <w:p w:rsidR="00BA1674" w:rsidRDefault="00BA1674" w:rsidP="00BA1674">
            <w:pPr>
              <w:pStyle w:val="08annexecontactrenseignementsetc"/>
            </w:pPr>
            <w:r>
              <w:t xml:space="preserve">Art. </w:t>
            </w:r>
            <w:r w:rsidRPr="00817948">
              <w:t>28, 29, 30</w:t>
            </w:r>
            <w:r>
              <w:t xml:space="preserve"> de l‘Ordonnance fédérale du </w:t>
            </w:r>
            <w:r w:rsidRPr="00817948">
              <w:t>23 septembre 2011</w:t>
            </w:r>
            <w:r>
              <w:t xml:space="preserve"> sur le registre foncier (ORF, RS 211.432.1)</w:t>
            </w:r>
          </w:p>
          <w:p w:rsidR="00BA1674" w:rsidRDefault="00BA1674" w:rsidP="00BA1674">
            <w:pPr>
              <w:pStyle w:val="08annexecontactrenseignementsetc"/>
            </w:pPr>
            <w:r>
              <w:t>Art. 54g à 54i du règlement du 9 décembre1986 d'exécution de la loi sur le registre foncier (RSF 214.5.11)</w:t>
            </w:r>
          </w:p>
          <w:p w:rsidR="00207B0B" w:rsidRDefault="00BA1674" w:rsidP="00817948">
            <w:pPr>
              <w:pStyle w:val="08annexecontactrenseignementsetc"/>
            </w:pPr>
            <w:r>
              <w:t xml:space="preserve">Art. 2 chiffre </w:t>
            </w:r>
            <w:r w:rsidRPr="00817948">
              <w:t>17</w:t>
            </w:r>
            <w:r>
              <w:t xml:space="preserve"> </w:t>
            </w:r>
            <w:r w:rsidR="00817948">
              <w:t>du Tarif du</w:t>
            </w:r>
            <w:r>
              <w:t xml:space="preserve"> </w:t>
            </w:r>
            <w:r w:rsidRPr="00817948">
              <w:t>26 octobre 2010</w:t>
            </w:r>
            <w:r>
              <w:t xml:space="preserve"> </w:t>
            </w:r>
            <w:r w:rsidR="00817948">
              <w:t>d</w:t>
            </w:r>
            <w:r>
              <w:t xml:space="preserve">es émoluments </w:t>
            </w:r>
            <w:r w:rsidR="00817948">
              <w:t xml:space="preserve">fixes </w:t>
            </w:r>
            <w:r>
              <w:t>du registre foncier (RSF 214.5.16)</w:t>
            </w:r>
          </w:p>
        </w:tc>
      </w:tr>
    </w:tbl>
    <w:p w:rsidR="0035478D" w:rsidRDefault="0035478D" w:rsidP="0036371F">
      <w:pPr>
        <w:pStyle w:val="10numrotation"/>
        <w:numPr>
          <w:ilvl w:val="0"/>
          <w:numId w:val="0"/>
        </w:numPr>
        <w:tabs>
          <w:tab w:val="left" w:pos="3686"/>
        </w:tabs>
      </w:pPr>
    </w:p>
    <w:sectPr w:rsidR="0035478D" w:rsidSect="00EF7124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27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5DA" w:rsidRDefault="009345DA" w:rsidP="00181B20">
      <w:r>
        <w:separator/>
      </w:r>
    </w:p>
  </w:endnote>
  <w:endnote w:type="continuationSeparator" w:id="0">
    <w:p w:rsidR="009345DA" w:rsidRDefault="009345DA" w:rsidP="00181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5C" w:rsidRPr="00BF50CB" w:rsidRDefault="00CD355C" w:rsidP="00181B20">
    <w:pPr>
      <w:pStyle w:val="01entteetbasdepage"/>
      <w:rPr>
        <w:lang w:val="fr-CH"/>
      </w:rPr>
    </w:pPr>
    <w:r w:rsidRPr="00BF50CB">
      <w:rPr>
        <w:lang w:val="fr-CH"/>
      </w:rPr>
      <w:t>—</w:t>
    </w:r>
  </w:p>
  <w:p w:rsidR="00CD355C" w:rsidRPr="00BF50CB" w:rsidRDefault="00CD355C" w:rsidP="00181B20">
    <w:pPr>
      <w:pStyle w:val="01entteetbasdepage"/>
      <w:rPr>
        <w:b/>
        <w:lang w:val="fr-CH"/>
      </w:rPr>
    </w:pPr>
    <w:r>
      <w:t>Direction des finances</w:t>
    </w:r>
    <w:r w:rsidRPr="00BF50CB">
      <w:rPr>
        <w:lang w:val="fr-CH"/>
      </w:rPr>
      <w:t xml:space="preserve"> </w:t>
    </w:r>
    <w:r w:rsidRPr="00BF50CB">
      <w:rPr>
        <w:b/>
        <w:lang w:val="fr-CH"/>
      </w:rPr>
      <w:t>D</w:t>
    </w:r>
    <w:r>
      <w:rPr>
        <w:b/>
        <w:lang w:val="fr-CH"/>
      </w:rPr>
      <w:t>FIN</w:t>
    </w:r>
  </w:p>
  <w:p w:rsidR="00CD355C" w:rsidRDefault="00CD355C" w:rsidP="00181B20">
    <w:pPr>
      <w:pStyle w:val="01entteetbasdepage"/>
    </w:pPr>
    <w:r>
      <w:t xml:space="preserve">Finanzdirektion </w:t>
    </w:r>
    <w:r w:rsidRPr="00387A4C">
      <w:rPr>
        <w:b/>
      </w:rPr>
      <w:t>FIND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5DA" w:rsidRDefault="009345DA" w:rsidP="00181B20">
      <w:r>
        <w:separator/>
      </w:r>
    </w:p>
  </w:footnote>
  <w:footnote w:type="continuationSeparator" w:id="0">
    <w:p w:rsidR="009345DA" w:rsidRDefault="009345DA" w:rsidP="00181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9298"/>
    </w:tblGrid>
    <w:tr w:rsidR="00CD355C" w:rsidRPr="0064336A" w:rsidTr="00181B20">
      <w:trPr>
        <w:trHeight w:val="567"/>
      </w:trPr>
      <w:tc>
        <w:tcPr>
          <w:tcW w:w="9298" w:type="dxa"/>
        </w:tcPr>
        <w:p w:rsidR="00CD355C" w:rsidRDefault="00CD355C" w:rsidP="00181B20">
          <w:pPr>
            <w:pStyle w:val="09enttepage2"/>
          </w:pPr>
          <w:r w:rsidRPr="00387A4C">
            <w:rPr>
              <w:lang w:val="fr-CH"/>
            </w:rPr>
            <w:t>Registre</w:t>
          </w:r>
          <w:r w:rsidR="004C1CE1">
            <w:rPr>
              <w:lang w:val="fr-CH"/>
            </w:rPr>
            <w:t>s</w:t>
          </w:r>
          <w:r w:rsidRPr="00387A4C">
            <w:rPr>
              <w:lang w:val="fr-CH"/>
            </w:rPr>
            <w:t xml:space="preserve"> foncier</w:t>
          </w:r>
          <w:r w:rsidR="004C1CE1">
            <w:rPr>
              <w:lang w:val="fr-CH"/>
            </w:rPr>
            <w:t>s</w:t>
          </w:r>
          <w:r w:rsidRPr="00387A4C">
            <w:rPr>
              <w:lang w:val="fr-CH"/>
            </w:rPr>
            <w:t xml:space="preserve"> </w:t>
          </w:r>
          <w:r>
            <w:rPr>
              <w:b w:val="0"/>
              <w:lang w:val="fr-CH"/>
            </w:rPr>
            <w:t>RF</w:t>
          </w:r>
        </w:p>
        <w:p w:rsidR="00CD355C" w:rsidRPr="0064336A" w:rsidRDefault="00CD355C" w:rsidP="00181B20">
          <w:pPr>
            <w:pStyle w:val="09enttepage2"/>
            <w:rPr>
              <w:rStyle w:val="Numrodepage"/>
            </w:rPr>
          </w:pPr>
          <w:r w:rsidRPr="000879F6">
            <w:rPr>
              <w:b w:val="0"/>
              <w:lang w:val="fr-CH"/>
            </w:rPr>
            <w:t xml:space="preserve">Page </w:t>
          </w:r>
          <w:r w:rsidR="0037397C" w:rsidRPr="0064336A">
            <w:rPr>
              <w:b w:val="0"/>
              <w:lang w:val="de-DE"/>
            </w:rPr>
            <w:fldChar w:fldCharType="begin"/>
          </w:r>
          <w:r w:rsidRPr="000879F6">
            <w:rPr>
              <w:b w:val="0"/>
              <w:lang w:val="fr-CH"/>
            </w:rPr>
            <w:instrText xml:space="preserve"> PAGE </w:instrText>
          </w:r>
          <w:r w:rsidR="0037397C" w:rsidRPr="0064336A">
            <w:rPr>
              <w:b w:val="0"/>
              <w:lang w:val="de-DE"/>
            </w:rPr>
            <w:fldChar w:fldCharType="separate"/>
          </w:r>
          <w:r w:rsidR="006A1ED9">
            <w:rPr>
              <w:b w:val="0"/>
              <w:noProof/>
              <w:lang w:val="fr-CH"/>
            </w:rPr>
            <w:t>3</w:t>
          </w:r>
          <w:r w:rsidR="0037397C" w:rsidRPr="0064336A">
            <w:rPr>
              <w:b w:val="0"/>
              <w:lang w:val="de-DE"/>
            </w:rPr>
            <w:fldChar w:fldCharType="end"/>
          </w:r>
          <w:r w:rsidRPr="000879F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879F6">
            <w:rPr>
              <w:b w:val="0"/>
              <w:lang w:val="fr-CH"/>
            </w:rPr>
            <w:t xml:space="preserve"> </w:t>
          </w:r>
          <w:r w:rsidR="0037397C" w:rsidRPr="0064336A">
            <w:rPr>
              <w:b w:val="0"/>
              <w:lang w:val="de-DE"/>
            </w:rPr>
            <w:fldChar w:fldCharType="begin"/>
          </w:r>
          <w:r w:rsidRPr="000879F6">
            <w:rPr>
              <w:b w:val="0"/>
              <w:lang w:val="fr-CH"/>
            </w:rPr>
            <w:instrText xml:space="preserve"> NUMPAGES  </w:instrText>
          </w:r>
          <w:r w:rsidR="0037397C" w:rsidRPr="0064336A">
            <w:rPr>
              <w:b w:val="0"/>
              <w:lang w:val="de-DE"/>
            </w:rPr>
            <w:fldChar w:fldCharType="separate"/>
          </w:r>
          <w:r w:rsidR="006A1ED9">
            <w:rPr>
              <w:b w:val="0"/>
              <w:noProof/>
              <w:lang w:val="fr-CH"/>
            </w:rPr>
            <w:t>3</w:t>
          </w:r>
          <w:r w:rsidR="0037397C" w:rsidRPr="0064336A">
            <w:rPr>
              <w:b w:val="0"/>
              <w:lang w:val="de-DE"/>
            </w:rPr>
            <w:fldChar w:fldCharType="end"/>
          </w:r>
          <w:r w:rsidR="00F02EE3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D355C" w:rsidRDefault="00CD355C" w:rsidP="005A5BC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CellMar>
        <w:left w:w="0" w:type="dxa"/>
        <w:right w:w="57" w:type="dxa"/>
      </w:tblCellMar>
      <w:tblLook w:val="01E0"/>
    </w:tblPr>
    <w:tblGrid>
      <w:gridCol w:w="5500"/>
      <w:gridCol w:w="4139"/>
    </w:tblGrid>
    <w:tr w:rsidR="00CD355C" w:rsidRPr="004A0F2D" w:rsidTr="00181B20">
      <w:trPr>
        <w:trHeight w:val="1701"/>
      </w:trPr>
      <w:tc>
        <w:tcPr>
          <w:tcW w:w="5500" w:type="dxa"/>
        </w:tcPr>
        <w:p w:rsidR="00CD355C" w:rsidRPr="00AA545D" w:rsidRDefault="00F02EE3" w:rsidP="00181B20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CD355C" w:rsidRPr="00BF50CB" w:rsidRDefault="00CD355C" w:rsidP="00181B20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Registre</w:t>
          </w:r>
          <w:r w:rsidR="000879F6">
            <w:rPr>
              <w:b/>
              <w:lang w:val="fr-CH"/>
            </w:rPr>
            <w:t>s</w:t>
          </w:r>
          <w:r>
            <w:rPr>
              <w:b/>
              <w:lang w:val="fr-CH"/>
            </w:rPr>
            <w:t xml:space="preserve"> foncier</w:t>
          </w:r>
          <w:r w:rsidR="000879F6">
            <w:rPr>
              <w:b/>
              <w:lang w:val="fr-CH"/>
            </w:rPr>
            <w:t>s</w:t>
          </w:r>
          <w:r>
            <w:rPr>
              <w:b/>
              <w:lang w:val="fr-CH"/>
            </w:rPr>
            <w:t xml:space="preserve"> </w:t>
          </w:r>
          <w:r w:rsidR="003B17C4">
            <w:rPr>
              <w:b/>
              <w:lang w:val="fr-CH"/>
            </w:rPr>
            <w:t xml:space="preserve"> </w:t>
          </w:r>
          <w:r w:rsidRPr="00FE3485">
            <w:rPr>
              <w:lang w:val="fr-CH"/>
            </w:rPr>
            <w:t>RF</w:t>
          </w:r>
        </w:p>
        <w:p w:rsidR="00CD355C" w:rsidRPr="003B17C4" w:rsidRDefault="00CD355C" w:rsidP="00181B20">
          <w:pPr>
            <w:pStyle w:val="01entteetbasdepage"/>
            <w:rPr>
              <w:lang w:val="fr-CH"/>
            </w:rPr>
          </w:pPr>
          <w:r w:rsidRPr="003B17C4">
            <w:rPr>
              <w:b/>
              <w:lang w:val="fr-CH"/>
            </w:rPr>
            <w:t>Grundbuch</w:t>
          </w:r>
          <w:r w:rsidR="000879F6">
            <w:rPr>
              <w:b/>
              <w:lang w:val="fr-CH"/>
            </w:rPr>
            <w:t>ä</w:t>
          </w:r>
          <w:r w:rsidRPr="003B17C4">
            <w:rPr>
              <w:b/>
              <w:lang w:val="fr-CH"/>
            </w:rPr>
            <w:t>mt</w:t>
          </w:r>
          <w:r w:rsidR="000879F6">
            <w:rPr>
              <w:b/>
              <w:lang w:val="fr-CH"/>
            </w:rPr>
            <w:t>er</w:t>
          </w:r>
          <w:r w:rsidRPr="003B17C4">
            <w:rPr>
              <w:b/>
              <w:lang w:val="fr-CH"/>
            </w:rPr>
            <w:t xml:space="preserve"> </w:t>
          </w:r>
          <w:r w:rsidR="003B17C4" w:rsidRPr="003B17C4">
            <w:rPr>
              <w:b/>
              <w:lang w:val="fr-CH"/>
            </w:rPr>
            <w:t xml:space="preserve"> </w:t>
          </w:r>
          <w:r w:rsidRPr="003B17C4">
            <w:rPr>
              <w:lang w:val="fr-CH"/>
            </w:rPr>
            <w:t>GB</w:t>
          </w:r>
          <w:r w:rsidR="000879F6">
            <w:rPr>
              <w:lang w:val="fr-CH"/>
            </w:rPr>
            <w:t>A</w:t>
          </w:r>
        </w:p>
        <w:p w:rsidR="00CD355C" w:rsidRPr="003B17C4" w:rsidRDefault="00CD355C" w:rsidP="00181B20">
          <w:pPr>
            <w:pStyle w:val="01entteetbasdepage"/>
            <w:rPr>
              <w:lang w:val="fr-CH"/>
            </w:rPr>
          </w:pPr>
        </w:p>
        <w:p w:rsidR="00CD355C" w:rsidRPr="00BA1674" w:rsidRDefault="00CD355C" w:rsidP="00181B20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Rue Joseph-Piller 13, Case postale, 1701 Fribourg</w:t>
          </w:r>
        </w:p>
        <w:p w:rsidR="00CD355C" w:rsidRPr="00BA1674" w:rsidRDefault="00CD355C" w:rsidP="00181B20">
          <w:pPr>
            <w:pStyle w:val="01entteetbasdepage"/>
            <w:rPr>
              <w:lang w:val="fr-CH"/>
            </w:rPr>
          </w:pPr>
        </w:p>
        <w:p w:rsidR="00CD355C" w:rsidRPr="00920A79" w:rsidRDefault="00CD355C" w:rsidP="00181B20">
          <w:pPr>
            <w:pStyle w:val="01entteetbasdepage"/>
          </w:pPr>
          <w:r>
            <w:t xml:space="preserve">T +41 26 305 35 82, F +41 </w:t>
          </w:r>
          <w:r w:rsidRPr="00920A79">
            <w:t xml:space="preserve">26 305 </w:t>
          </w:r>
          <w:r>
            <w:t>35 79</w:t>
          </w:r>
        </w:p>
        <w:p w:rsidR="00CD355C" w:rsidRPr="005A5BC0" w:rsidRDefault="00BB203B" w:rsidP="005A5BC0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 xml:space="preserve">rfsarine@fr.ch, </w:t>
          </w:r>
          <w:r w:rsidR="00CD355C">
            <w:t>www.fr.ch/rf</w:t>
          </w:r>
        </w:p>
      </w:tc>
    </w:tr>
  </w:tbl>
  <w:p w:rsidR="00CD355C" w:rsidRDefault="00CD355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ecusson"/>
      </v:shape>
    </w:pict>
  </w:numPicBullet>
  <w:abstractNum w:abstractNumId="0">
    <w:nsid w:val="FFFFFFFE"/>
    <w:multiLevelType w:val="singleLevel"/>
    <w:tmpl w:val="391AFDD4"/>
    <w:lvl w:ilvl="0">
      <w:numFmt w:val="bullet"/>
      <w:lvlText w:val="*"/>
      <w:lvlJc w:val="left"/>
    </w:lvl>
  </w:abstractNum>
  <w:abstractNum w:abstractNumId="1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973E4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604989"/>
    <w:multiLevelType w:val="hybridMultilevel"/>
    <w:tmpl w:val="E07A2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114504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4DEA6FD0"/>
    <w:lvl w:ilvl="0" w:tplc="ED661770">
      <w:start w:val="1"/>
      <w:numFmt w:val="decimal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857AE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8"/>
  </w:num>
  <w:num w:numId="4">
    <w:abstractNumId w:val="25"/>
  </w:num>
  <w:num w:numId="5">
    <w:abstractNumId w:val="20"/>
  </w:num>
  <w:num w:numId="6">
    <w:abstractNumId w:val="9"/>
  </w:num>
  <w:num w:numId="7">
    <w:abstractNumId w:val="30"/>
  </w:num>
  <w:num w:numId="8">
    <w:abstractNumId w:val="21"/>
  </w:num>
  <w:num w:numId="9">
    <w:abstractNumId w:val="3"/>
  </w:num>
  <w:num w:numId="10">
    <w:abstractNumId w:val="15"/>
  </w:num>
  <w:num w:numId="11">
    <w:abstractNumId w:val="27"/>
  </w:num>
  <w:num w:numId="12">
    <w:abstractNumId w:val="16"/>
  </w:num>
  <w:num w:numId="13">
    <w:abstractNumId w:val="22"/>
  </w:num>
  <w:num w:numId="14">
    <w:abstractNumId w:val="23"/>
  </w:num>
  <w:num w:numId="15">
    <w:abstractNumId w:val="7"/>
  </w:num>
  <w:num w:numId="16">
    <w:abstractNumId w:val="8"/>
  </w:num>
  <w:num w:numId="17">
    <w:abstractNumId w:val="11"/>
  </w:num>
  <w:num w:numId="18">
    <w:abstractNumId w:val="29"/>
  </w:num>
  <w:num w:numId="19">
    <w:abstractNumId w:val="19"/>
  </w:num>
  <w:num w:numId="20">
    <w:abstractNumId w:val="5"/>
  </w:num>
  <w:num w:numId="21">
    <w:abstractNumId w:val="14"/>
  </w:num>
  <w:num w:numId="22">
    <w:abstractNumId w:val="13"/>
  </w:num>
  <w:num w:numId="23">
    <w:abstractNumId w:val="2"/>
  </w:num>
  <w:num w:numId="24">
    <w:abstractNumId w:val="1"/>
  </w:num>
  <w:num w:numId="25">
    <w:abstractNumId w:val="10"/>
  </w:num>
  <w:num w:numId="26">
    <w:abstractNumId w:val="17"/>
  </w:num>
  <w:num w:numId="27">
    <w:abstractNumId w:val="0"/>
  </w:num>
  <w:num w:numId="28">
    <w:abstractNumId w:val="6"/>
  </w:num>
  <w:num w:numId="29">
    <w:abstractNumId w:val="4"/>
  </w:num>
  <w:num w:numId="30">
    <w:abstractNumId w:val="12"/>
  </w:num>
  <w:num w:numId="31">
    <w:abstractNumId w:val="14"/>
  </w:num>
  <w:num w:numId="32">
    <w:abstractNumId w:val="14"/>
  </w:num>
  <w:num w:numId="33">
    <w:abstractNumId w:val="26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1021"/>
  <w:documentProtection w:edit="forms" w:formatting="1" w:enforcement="1" w:cryptProviderType="rsaFull" w:cryptAlgorithmClass="hash" w:cryptAlgorithmType="typeAny" w:cryptAlgorithmSid="4" w:cryptSpinCount="100000" w:hash="Lhuu8II02Og60NmJdf6BqMiKDic=" w:salt="POXcewREWmcIW6qukCj96Q=="/>
  <w:styleLockTheme/>
  <w:styleLockQFSet/>
  <w:defaultTabStop w:val="709"/>
  <w:hyphenationZone w:val="425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/>
  <w:rsids>
    <w:rsidRoot w:val="006913BD"/>
    <w:rsid w:val="00001EC0"/>
    <w:rsid w:val="0002087B"/>
    <w:rsid w:val="00050535"/>
    <w:rsid w:val="000533F0"/>
    <w:rsid w:val="00065BAC"/>
    <w:rsid w:val="00076375"/>
    <w:rsid w:val="000879F6"/>
    <w:rsid w:val="000A1291"/>
    <w:rsid w:val="000B2144"/>
    <w:rsid w:val="0011484A"/>
    <w:rsid w:val="00140DA1"/>
    <w:rsid w:val="001573D5"/>
    <w:rsid w:val="00164C2E"/>
    <w:rsid w:val="00181B20"/>
    <w:rsid w:val="001E5737"/>
    <w:rsid w:val="00207B0B"/>
    <w:rsid w:val="00210A44"/>
    <w:rsid w:val="00232F7D"/>
    <w:rsid w:val="002440A4"/>
    <w:rsid w:val="00246D56"/>
    <w:rsid w:val="00266404"/>
    <w:rsid w:val="003127F1"/>
    <w:rsid w:val="0035478D"/>
    <w:rsid w:val="0036371F"/>
    <w:rsid w:val="0037397C"/>
    <w:rsid w:val="00387A4C"/>
    <w:rsid w:val="003B17C4"/>
    <w:rsid w:val="003C0B53"/>
    <w:rsid w:val="003C1688"/>
    <w:rsid w:val="003D0A86"/>
    <w:rsid w:val="00411169"/>
    <w:rsid w:val="004261CA"/>
    <w:rsid w:val="0047384B"/>
    <w:rsid w:val="004A0A68"/>
    <w:rsid w:val="004C1CE1"/>
    <w:rsid w:val="004C40DF"/>
    <w:rsid w:val="004D5C7D"/>
    <w:rsid w:val="004E109E"/>
    <w:rsid w:val="004E4E8A"/>
    <w:rsid w:val="00555E60"/>
    <w:rsid w:val="00565F61"/>
    <w:rsid w:val="005A5BC0"/>
    <w:rsid w:val="00601C84"/>
    <w:rsid w:val="00633C74"/>
    <w:rsid w:val="006913BD"/>
    <w:rsid w:val="006A1ED9"/>
    <w:rsid w:val="006D4241"/>
    <w:rsid w:val="007947A5"/>
    <w:rsid w:val="007C789C"/>
    <w:rsid w:val="00817948"/>
    <w:rsid w:val="0083317D"/>
    <w:rsid w:val="00854213"/>
    <w:rsid w:val="00870703"/>
    <w:rsid w:val="00885B72"/>
    <w:rsid w:val="008A1428"/>
    <w:rsid w:val="008C4F1E"/>
    <w:rsid w:val="008D6DA4"/>
    <w:rsid w:val="00904277"/>
    <w:rsid w:val="009263F0"/>
    <w:rsid w:val="00927747"/>
    <w:rsid w:val="009345DA"/>
    <w:rsid w:val="0094693B"/>
    <w:rsid w:val="00954885"/>
    <w:rsid w:val="0099165E"/>
    <w:rsid w:val="009956B1"/>
    <w:rsid w:val="00996575"/>
    <w:rsid w:val="009A1D81"/>
    <w:rsid w:val="009A6A54"/>
    <w:rsid w:val="009D3A59"/>
    <w:rsid w:val="00A012B0"/>
    <w:rsid w:val="00A62CC6"/>
    <w:rsid w:val="00A747BC"/>
    <w:rsid w:val="00A871DB"/>
    <w:rsid w:val="00A92542"/>
    <w:rsid w:val="00A95B16"/>
    <w:rsid w:val="00AD0DF1"/>
    <w:rsid w:val="00B1195A"/>
    <w:rsid w:val="00B40631"/>
    <w:rsid w:val="00B47676"/>
    <w:rsid w:val="00B807DD"/>
    <w:rsid w:val="00B80FE9"/>
    <w:rsid w:val="00BA1674"/>
    <w:rsid w:val="00BB203B"/>
    <w:rsid w:val="00BD26AD"/>
    <w:rsid w:val="00BF50CB"/>
    <w:rsid w:val="00C04BE0"/>
    <w:rsid w:val="00C23E05"/>
    <w:rsid w:val="00C2660B"/>
    <w:rsid w:val="00C61277"/>
    <w:rsid w:val="00C65027"/>
    <w:rsid w:val="00C96511"/>
    <w:rsid w:val="00CB28D2"/>
    <w:rsid w:val="00CB4E37"/>
    <w:rsid w:val="00CD355C"/>
    <w:rsid w:val="00D22071"/>
    <w:rsid w:val="00D31417"/>
    <w:rsid w:val="00D33946"/>
    <w:rsid w:val="00DE2322"/>
    <w:rsid w:val="00DE48B9"/>
    <w:rsid w:val="00E62F49"/>
    <w:rsid w:val="00EB6284"/>
    <w:rsid w:val="00EC122D"/>
    <w:rsid w:val="00EC491B"/>
    <w:rsid w:val="00EC6D6D"/>
    <w:rsid w:val="00EF6819"/>
    <w:rsid w:val="00EF7124"/>
    <w:rsid w:val="00EF7262"/>
    <w:rsid w:val="00F02EE3"/>
    <w:rsid w:val="00F0380B"/>
    <w:rsid w:val="00F0461A"/>
    <w:rsid w:val="00F0526C"/>
    <w:rsid w:val="00F31BA4"/>
    <w:rsid w:val="00FE348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674"/>
    <w:pPr>
      <w:overflowPunct w:val="0"/>
      <w:autoSpaceDE w:val="0"/>
      <w:autoSpaceDN w:val="0"/>
      <w:adjustRightInd w:val="0"/>
      <w:textAlignment w:val="baseline"/>
    </w:pPr>
    <w:rPr>
      <w:sz w:val="22"/>
      <w:lang w:val="fr-FR" w:eastAsia="en-US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rsid w:val="0011484A"/>
    <w:rPr>
      <w:color w:val="808080"/>
    </w:rPr>
  </w:style>
  <w:style w:type="paragraph" w:styleId="Textedebulles">
    <w:name w:val="Balloon Text"/>
    <w:basedOn w:val="Normal"/>
    <w:link w:val="TextedebullesCar"/>
    <w:rsid w:val="001148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1484A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3547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07B0B"/>
    <w:pPr>
      <w:spacing w:before="100" w:beforeAutospacing="1" w:after="100" w:afterAutospacing="1"/>
    </w:pPr>
    <w:rPr>
      <w:lang w:val="en-US"/>
    </w:rPr>
  </w:style>
  <w:style w:type="paragraph" w:styleId="Paragraphedeliste">
    <w:name w:val="List Paragraph"/>
    <w:basedOn w:val="Normal"/>
    <w:rsid w:val="00BA1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9255D-0562-466B-A790-EFFAC3C7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5163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Devise Nathalie</dc:creator>
  <cp:keywords/>
  <dc:description/>
  <cp:lastModifiedBy>Informatique RF</cp:lastModifiedBy>
  <cp:revision>4</cp:revision>
  <cp:lastPrinted>2012-03-01T14:18:00Z</cp:lastPrinted>
  <dcterms:created xsi:type="dcterms:W3CDTF">2012-05-16T09:23:00Z</dcterms:created>
  <dcterms:modified xsi:type="dcterms:W3CDTF">2012-05-16T11:17:00Z</dcterms:modified>
  <cp:category/>
</cp:coreProperties>
</file>